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54DC9" w14:textId="77777777" w:rsidR="006C46C9" w:rsidRPr="00986C5D" w:rsidRDefault="006C46C9" w:rsidP="00ED1A8B">
      <w:pPr>
        <w:pStyle w:val="Default"/>
        <w:rPr>
          <w:b/>
          <w:bCs/>
          <w:color w:val="auto"/>
        </w:rPr>
      </w:pPr>
    </w:p>
    <w:p w14:paraId="39C5F65B" w14:textId="77777777" w:rsidR="00F571D6" w:rsidRPr="00986C5D" w:rsidRDefault="00F571D6">
      <w:pPr>
        <w:spacing w:before="3" w:line="120" w:lineRule="exact"/>
        <w:rPr>
          <w:rFonts w:ascii="Times New Roman" w:hAnsi="Times New Roman" w:cs="Times New Roman"/>
          <w:sz w:val="24"/>
          <w:szCs w:val="24"/>
        </w:rPr>
      </w:pPr>
    </w:p>
    <w:p w14:paraId="7A88CEE8" w14:textId="5D04850F" w:rsidR="00F571D6" w:rsidRPr="00986C5D" w:rsidRDefault="00C03810">
      <w:pPr>
        <w:ind w:right="297"/>
        <w:jc w:val="center"/>
        <w:rPr>
          <w:rFonts w:ascii="Times New Roman" w:eastAsia="Times New Roman" w:hAnsi="Times New Roman" w:cs="Times New Roman"/>
          <w:b/>
          <w:bCs/>
          <w:sz w:val="24"/>
          <w:szCs w:val="24"/>
          <w:u w:val="thick" w:color="000000"/>
        </w:rPr>
      </w:pPr>
      <w:r w:rsidRPr="00986C5D">
        <w:rPr>
          <w:rFonts w:ascii="Times New Roman" w:eastAsia="Times New Roman" w:hAnsi="Times New Roman" w:cs="Times New Roman"/>
          <w:b/>
          <w:bCs/>
          <w:spacing w:val="-2"/>
          <w:sz w:val="24"/>
          <w:szCs w:val="24"/>
          <w:u w:val="thick" w:color="000000"/>
        </w:rPr>
        <w:t>DA</w:t>
      </w:r>
      <w:r w:rsidRPr="00986C5D">
        <w:rPr>
          <w:rFonts w:ascii="Times New Roman" w:eastAsia="Times New Roman" w:hAnsi="Times New Roman" w:cs="Times New Roman"/>
          <w:b/>
          <w:bCs/>
          <w:spacing w:val="-1"/>
          <w:sz w:val="24"/>
          <w:szCs w:val="24"/>
          <w:u w:val="thick" w:color="000000"/>
        </w:rPr>
        <w:t>T</w:t>
      </w:r>
      <w:r w:rsidRPr="00986C5D">
        <w:rPr>
          <w:rFonts w:ascii="Times New Roman" w:eastAsia="Times New Roman" w:hAnsi="Times New Roman" w:cs="Times New Roman"/>
          <w:b/>
          <w:bCs/>
          <w:sz w:val="24"/>
          <w:szCs w:val="24"/>
          <w:u w:val="thick" w:color="000000"/>
        </w:rPr>
        <w:t>A</w:t>
      </w:r>
      <w:r w:rsidRPr="00986C5D">
        <w:rPr>
          <w:rFonts w:ascii="Times New Roman" w:eastAsia="Times New Roman" w:hAnsi="Times New Roman" w:cs="Times New Roman"/>
          <w:b/>
          <w:bCs/>
          <w:spacing w:val="-2"/>
          <w:sz w:val="24"/>
          <w:szCs w:val="24"/>
          <w:u w:val="thick" w:color="000000"/>
        </w:rPr>
        <w:t xml:space="preserve"> R</w:t>
      </w:r>
      <w:r w:rsidRPr="00986C5D">
        <w:rPr>
          <w:rFonts w:ascii="Times New Roman" w:eastAsia="Times New Roman" w:hAnsi="Times New Roman" w:cs="Times New Roman"/>
          <w:b/>
          <w:bCs/>
          <w:spacing w:val="-1"/>
          <w:sz w:val="24"/>
          <w:szCs w:val="24"/>
          <w:u w:val="thick" w:color="000000"/>
        </w:rPr>
        <w:t>E</w:t>
      </w:r>
      <w:r w:rsidRPr="00986C5D">
        <w:rPr>
          <w:rFonts w:ascii="Times New Roman" w:eastAsia="Times New Roman" w:hAnsi="Times New Roman" w:cs="Times New Roman"/>
          <w:b/>
          <w:bCs/>
          <w:sz w:val="24"/>
          <w:szCs w:val="24"/>
          <w:u w:val="thick" w:color="000000"/>
        </w:rPr>
        <w:t>Q</w:t>
      </w:r>
      <w:r w:rsidRPr="00986C5D">
        <w:rPr>
          <w:rFonts w:ascii="Times New Roman" w:eastAsia="Times New Roman" w:hAnsi="Times New Roman" w:cs="Times New Roman"/>
          <w:b/>
          <w:bCs/>
          <w:spacing w:val="-2"/>
          <w:sz w:val="24"/>
          <w:szCs w:val="24"/>
          <w:u w:val="thick" w:color="000000"/>
        </w:rPr>
        <w:t>U</w:t>
      </w:r>
      <w:r w:rsidRPr="00986C5D">
        <w:rPr>
          <w:rFonts w:ascii="Times New Roman" w:eastAsia="Times New Roman" w:hAnsi="Times New Roman" w:cs="Times New Roman"/>
          <w:b/>
          <w:bCs/>
          <w:spacing w:val="-1"/>
          <w:sz w:val="24"/>
          <w:szCs w:val="24"/>
          <w:u w:val="thick" w:color="000000"/>
        </w:rPr>
        <w:t>E</w:t>
      </w:r>
      <w:r w:rsidRPr="00986C5D">
        <w:rPr>
          <w:rFonts w:ascii="Times New Roman" w:eastAsia="Times New Roman" w:hAnsi="Times New Roman" w:cs="Times New Roman"/>
          <w:b/>
          <w:bCs/>
          <w:sz w:val="24"/>
          <w:szCs w:val="24"/>
          <w:u w:val="thick" w:color="000000"/>
        </w:rPr>
        <w:t>ST</w:t>
      </w:r>
    </w:p>
    <w:p w14:paraId="117188DD" w14:textId="7AFE18E2" w:rsidR="00090093" w:rsidRPr="00986C5D" w:rsidRDefault="00090093">
      <w:pPr>
        <w:ind w:right="297"/>
        <w:jc w:val="center"/>
        <w:rPr>
          <w:rFonts w:ascii="Times New Roman" w:eastAsia="Times New Roman" w:hAnsi="Times New Roman" w:cs="Times New Roman"/>
          <w:b/>
          <w:bCs/>
          <w:sz w:val="24"/>
          <w:szCs w:val="24"/>
          <w:u w:val="thick" w:color="000000"/>
        </w:rPr>
      </w:pPr>
    </w:p>
    <w:p w14:paraId="010D9EED" w14:textId="2759BBC1" w:rsidR="0002278D" w:rsidRPr="00986C5D" w:rsidRDefault="0002278D" w:rsidP="0002278D">
      <w:pPr>
        <w:ind w:right="297"/>
        <w:rPr>
          <w:rFonts w:ascii="Times New Roman" w:hAnsi="Times New Roman" w:cs="Times New Roman"/>
          <w:sz w:val="24"/>
          <w:szCs w:val="24"/>
        </w:rPr>
      </w:pPr>
      <w:r w:rsidRPr="00986C5D">
        <w:rPr>
          <w:rFonts w:ascii="Times New Roman" w:hAnsi="Times New Roman" w:cs="Times New Roman"/>
          <w:sz w:val="24"/>
          <w:szCs w:val="24"/>
        </w:rPr>
        <w:t>1. This question is a follow-up to SDG&amp;E’s response to SEIA’s third data request, Question 1. SDG&amp;E’s response to Question 1d-e indicated the following load-related and total transmission investments. We also show the transmission additions listed in FERC Form 1 for SDG&amp;E for the same years.</w:t>
      </w:r>
    </w:p>
    <w:p w14:paraId="3884B5A1" w14:textId="5638A526" w:rsidR="00CB4699" w:rsidRPr="00986C5D" w:rsidRDefault="00CB4699" w:rsidP="0002278D">
      <w:pPr>
        <w:ind w:right="297"/>
        <w:rPr>
          <w:rFonts w:ascii="Times New Roman" w:hAnsi="Times New Roman" w:cs="Times New Roman"/>
          <w:sz w:val="24"/>
          <w:szCs w:val="24"/>
        </w:rPr>
      </w:pPr>
    </w:p>
    <w:p w14:paraId="56247D78" w14:textId="5587185E" w:rsidR="00CB4699" w:rsidRPr="00986C5D" w:rsidRDefault="00CB4699" w:rsidP="0002278D">
      <w:pPr>
        <w:ind w:right="297"/>
        <w:rPr>
          <w:rFonts w:ascii="Times New Roman" w:eastAsia="Times New Roman" w:hAnsi="Times New Roman" w:cs="Times New Roman"/>
          <w:b/>
          <w:bCs/>
          <w:sz w:val="24"/>
          <w:szCs w:val="24"/>
          <w:u w:val="thick" w:color="000000"/>
        </w:rPr>
      </w:pPr>
      <w:r w:rsidRPr="00986C5D">
        <w:rPr>
          <w:rFonts w:ascii="Times New Roman" w:eastAsia="Times New Roman" w:hAnsi="Times New Roman" w:cs="Times New Roman"/>
          <w:b/>
          <w:bCs/>
          <w:noProof/>
          <w:sz w:val="24"/>
          <w:szCs w:val="24"/>
          <w:u w:val="thick" w:color="000000"/>
        </w:rPr>
        <w:drawing>
          <wp:inline distT="0" distB="0" distL="0" distR="0" wp14:anchorId="4A4DB577" wp14:editId="3BA86F84">
            <wp:extent cx="6248400" cy="28543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8400" cy="2854325"/>
                    </a:xfrm>
                    <a:prstGeom prst="rect">
                      <a:avLst/>
                    </a:prstGeom>
                    <a:noFill/>
                    <a:ln>
                      <a:noFill/>
                    </a:ln>
                  </pic:spPr>
                </pic:pic>
              </a:graphicData>
            </a:graphic>
          </wp:inline>
        </w:drawing>
      </w:r>
    </w:p>
    <w:p w14:paraId="3ABEB8D9" w14:textId="41C6297C" w:rsidR="008D1957" w:rsidRPr="00986C5D" w:rsidRDefault="008D1957" w:rsidP="0002278D">
      <w:pPr>
        <w:ind w:right="297"/>
        <w:rPr>
          <w:rFonts w:ascii="Times New Roman" w:eastAsia="Times New Roman" w:hAnsi="Times New Roman" w:cs="Times New Roman"/>
          <w:b/>
          <w:bCs/>
          <w:sz w:val="24"/>
          <w:szCs w:val="24"/>
          <w:u w:val="thick" w:color="000000"/>
        </w:rPr>
      </w:pPr>
    </w:p>
    <w:p w14:paraId="6A324CEA" w14:textId="26BDA92A" w:rsidR="008D1957" w:rsidRPr="00986C5D" w:rsidRDefault="008D1957" w:rsidP="0002278D">
      <w:pPr>
        <w:ind w:right="297"/>
        <w:rPr>
          <w:rFonts w:ascii="Times New Roman" w:eastAsia="Times New Roman" w:hAnsi="Times New Roman" w:cs="Times New Roman"/>
          <w:b/>
          <w:bCs/>
          <w:sz w:val="24"/>
          <w:szCs w:val="24"/>
          <w:u w:val="thick" w:color="000000"/>
        </w:rPr>
      </w:pPr>
    </w:p>
    <w:p w14:paraId="7DB203DB" w14:textId="119B901E" w:rsidR="008D1957" w:rsidRPr="00986C5D" w:rsidRDefault="008D1957" w:rsidP="008D1957">
      <w:pPr>
        <w:widowControl/>
        <w:autoSpaceDE w:val="0"/>
        <w:autoSpaceDN w:val="0"/>
        <w:adjustRightInd w:val="0"/>
        <w:rPr>
          <w:rFonts w:ascii="Times New Roman" w:hAnsi="Times New Roman" w:cs="Times New Roman"/>
          <w:color w:val="000000"/>
          <w:sz w:val="24"/>
          <w:szCs w:val="24"/>
        </w:rPr>
      </w:pPr>
      <w:r w:rsidRPr="00986C5D">
        <w:rPr>
          <w:rFonts w:ascii="Times New Roman" w:hAnsi="Times New Roman" w:cs="Times New Roman"/>
          <w:color w:val="000000"/>
          <w:sz w:val="24"/>
          <w:szCs w:val="24"/>
        </w:rPr>
        <w:t xml:space="preserve">a. Please explain why the SDG&amp;E’s total transmission capital investments provided in response to SEIA003-Q1de do not agree with FERC Form 1 transmission investments. For example, SDG&amp;E’s Form 1 for 2017 indicates $477 million in transmission plant additions, whereas the response to SEIA003-Q1de indicates $194 million in such capital additions. </w:t>
      </w:r>
    </w:p>
    <w:p w14:paraId="17F47DBB" w14:textId="19883691" w:rsidR="00570428" w:rsidRPr="00986C5D" w:rsidRDefault="00570428" w:rsidP="008D1957">
      <w:pPr>
        <w:widowControl/>
        <w:autoSpaceDE w:val="0"/>
        <w:autoSpaceDN w:val="0"/>
        <w:adjustRightInd w:val="0"/>
        <w:rPr>
          <w:rFonts w:ascii="Times New Roman" w:hAnsi="Times New Roman" w:cs="Times New Roman"/>
          <w:color w:val="000000"/>
          <w:sz w:val="24"/>
          <w:szCs w:val="24"/>
        </w:rPr>
      </w:pPr>
    </w:p>
    <w:p w14:paraId="19A22508" w14:textId="056FBC90" w:rsidR="00570428" w:rsidRPr="00986C5D" w:rsidRDefault="00570428" w:rsidP="008D1957">
      <w:pPr>
        <w:widowControl/>
        <w:autoSpaceDE w:val="0"/>
        <w:autoSpaceDN w:val="0"/>
        <w:adjustRightInd w:val="0"/>
        <w:rPr>
          <w:rFonts w:ascii="Times New Roman" w:hAnsi="Times New Roman" w:cs="Times New Roman"/>
          <w:color w:val="000000"/>
          <w:sz w:val="24"/>
          <w:szCs w:val="24"/>
        </w:rPr>
      </w:pPr>
      <w:r w:rsidRPr="00986C5D">
        <w:rPr>
          <w:rFonts w:ascii="Times New Roman" w:hAnsi="Times New Roman" w:cs="Times New Roman"/>
          <w:color w:val="000000"/>
          <w:sz w:val="24"/>
          <w:szCs w:val="24"/>
        </w:rPr>
        <w:t>SDG&amp;E Response:</w:t>
      </w:r>
    </w:p>
    <w:p w14:paraId="0708D673" w14:textId="41BE422F" w:rsidR="008D1957" w:rsidRPr="00986C5D" w:rsidRDefault="008D1957" w:rsidP="008D1957">
      <w:pPr>
        <w:widowControl/>
        <w:autoSpaceDE w:val="0"/>
        <w:autoSpaceDN w:val="0"/>
        <w:adjustRightInd w:val="0"/>
        <w:rPr>
          <w:rFonts w:ascii="Times New Roman" w:hAnsi="Times New Roman" w:cs="Times New Roman"/>
          <w:color w:val="000000"/>
          <w:sz w:val="24"/>
          <w:szCs w:val="24"/>
        </w:rPr>
      </w:pPr>
    </w:p>
    <w:p w14:paraId="77054F91" w14:textId="6C36E631" w:rsidR="000A3448" w:rsidRPr="00986C5D" w:rsidRDefault="00990846" w:rsidP="00990846">
      <w:pPr>
        <w:pStyle w:val="ListParagraph"/>
        <w:widowControl/>
        <w:numPr>
          <w:ilvl w:val="0"/>
          <w:numId w:val="17"/>
        </w:numPr>
        <w:autoSpaceDE w:val="0"/>
        <w:autoSpaceDN w:val="0"/>
        <w:adjustRightInd w:val="0"/>
        <w:rPr>
          <w:rFonts w:ascii="Times New Roman" w:hAnsi="Times New Roman" w:cs="Times New Roman"/>
          <w:color w:val="000000"/>
          <w:sz w:val="24"/>
          <w:szCs w:val="24"/>
        </w:rPr>
      </w:pPr>
      <w:r w:rsidRPr="00986C5D">
        <w:rPr>
          <w:rFonts w:ascii="Times New Roman" w:hAnsi="Times New Roman" w:cs="Times New Roman"/>
          <w:color w:val="000000"/>
          <w:sz w:val="24"/>
          <w:szCs w:val="24"/>
        </w:rPr>
        <w:t xml:space="preserve">The transmission capital investments provided in response to </w:t>
      </w:r>
      <w:r w:rsidR="00B31FAB" w:rsidRPr="00986C5D">
        <w:rPr>
          <w:rFonts w:ascii="Times New Roman" w:hAnsi="Times New Roman" w:cs="Times New Roman"/>
          <w:color w:val="000000"/>
          <w:sz w:val="24"/>
          <w:szCs w:val="24"/>
        </w:rPr>
        <w:t xml:space="preserve">SEIA data request #3, questions 1c and 1d, </w:t>
      </w:r>
      <w:r w:rsidRPr="00986C5D">
        <w:rPr>
          <w:rFonts w:ascii="Times New Roman" w:hAnsi="Times New Roman" w:cs="Times New Roman"/>
          <w:color w:val="000000"/>
          <w:sz w:val="24"/>
          <w:szCs w:val="24"/>
        </w:rPr>
        <w:t>are a subset of the transmission investments shown in FERC Form 1.  Further, the “Total Cost” shown in the above table are the total costs for only those transmission projects which were judged to have some component that was driven by the forecast growth in peak demand.  The estimated component driven by the forecast growth in peak demand is shown in the column labeled “Load Related.”</w:t>
      </w:r>
      <w:r w:rsidR="007D71F8" w:rsidRPr="00986C5D">
        <w:rPr>
          <w:rFonts w:ascii="Times New Roman" w:hAnsi="Times New Roman" w:cs="Times New Roman"/>
          <w:color w:val="000000"/>
          <w:sz w:val="24"/>
          <w:szCs w:val="24"/>
        </w:rPr>
        <w:t xml:space="preserve">  </w:t>
      </w:r>
    </w:p>
    <w:p w14:paraId="6A11EEA8" w14:textId="77777777" w:rsidR="000A3448" w:rsidRPr="00986C5D" w:rsidRDefault="000A3448" w:rsidP="000A3448">
      <w:pPr>
        <w:widowControl/>
        <w:autoSpaceDE w:val="0"/>
        <w:autoSpaceDN w:val="0"/>
        <w:adjustRightInd w:val="0"/>
        <w:ind w:left="360"/>
        <w:rPr>
          <w:rFonts w:ascii="Times New Roman" w:hAnsi="Times New Roman" w:cs="Times New Roman"/>
          <w:color w:val="000000"/>
          <w:sz w:val="24"/>
          <w:szCs w:val="24"/>
        </w:rPr>
      </w:pPr>
    </w:p>
    <w:p w14:paraId="20D95478" w14:textId="4338216A" w:rsidR="00606019" w:rsidRPr="00986C5D" w:rsidRDefault="007D71F8" w:rsidP="000A3448">
      <w:pPr>
        <w:widowControl/>
        <w:autoSpaceDE w:val="0"/>
        <w:autoSpaceDN w:val="0"/>
        <w:adjustRightInd w:val="0"/>
        <w:ind w:left="720"/>
        <w:rPr>
          <w:rFonts w:ascii="Times New Roman" w:hAnsi="Times New Roman" w:cs="Times New Roman"/>
          <w:color w:val="000000"/>
          <w:sz w:val="24"/>
          <w:szCs w:val="24"/>
        </w:rPr>
      </w:pPr>
      <w:r w:rsidRPr="00986C5D">
        <w:rPr>
          <w:rFonts w:ascii="Times New Roman" w:hAnsi="Times New Roman" w:cs="Times New Roman"/>
          <w:color w:val="000000"/>
          <w:sz w:val="24"/>
          <w:szCs w:val="24"/>
        </w:rPr>
        <w:t>Finally</w:t>
      </w:r>
      <w:r w:rsidR="00716CD6" w:rsidRPr="00986C5D">
        <w:rPr>
          <w:rFonts w:ascii="Times New Roman" w:hAnsi="Times New Roman" w:cs="Times New Roman"/>
          <w:color w:val="000000"/>
          <w:sz w:val="24"/>
          <w:szCs w:val="24"/>
        </w:rPr>
        <w:t>,</w:t>
      </w:r>
      <w:r w:rsidRPr="00986C5D">
        <w:rPr>
          <w:rFonts w:ascii="Times New Roman" w:hAnsi="Times New Roman" w:cs="Times New Roman"/>
          <w:color w:val="000000"/>
          <w:sz w:val="24"/>
          <w:szCs w:val="24"/>
        </w:rPr>
        <w:t xml:space="preserve"> </w:t>
      </w:r>
      <w:r w:rsidR="000A3448" w:rsidRPr="00986C5D">
        <w:rPr>
          <w:rFonts w:ascii="Times New Roman" w:hAnsi="Times New Roman" w:cs="Times New Roman"/>
          <w:color w:val="000000"/>
          <w:sz w:val="24"/>
          <w:szCs w:val="24"/>
        </w:rPr>
        <w:t>“FERC Form 1 Transmission Additions” for a given year reflect the total costs</w:t>
      </w:r>
      <w:r w:rsidR="004D5F43" w:rsidRPr="00986C5D">
        <w:rPr>
          <w:rFonts w:ascii="Times New Roman" w:hAnsi="Times New Roman" w:cs="Times New Roman"/>
          <w:color w:val="000000"/>
          <w:sz w:val="24"/>
          <w:szCs w:val="24"/>
        </w:rPr>
        <w:t>, cumulated from the inception to completion,</w:t>
      </w:r>
      <w:r w:rsidR="000A3448" w:rsidRPr="00986C5D">
        <w:rPr>
          <w:rFonts w:ascii="Times New Roman" w:hAnsi="Times New Roman" w:cs="Times New Roman"/>
          <w:color w:val="000000"/>
          <w:sz w:val="24"/>
          <w:szCs w:val="24"/>
        </w:rPr>
        <w:t xml:space="preserve"> of all transmission projects that are placed in</w:t>
      </w:r>
      <w:r w:rsidR="006444E6" w:rsidRPr="00986C5D">
        <w:rPr>
          <w:rFonts w:ascii="Times New Roman" w:hAnsi="Times New Roman" w:cs="Times New Roman"/>
          <w:color w:val="000000"/>
          <w:sz w:val="24"/>
          <w:szCs w:val="24"/>
        </w:rPr>
        <w:t>-</w:t>
      </w:r>
      <w:r w:rsidR="000A3448" w:rsidRPr="00986C5D">
        <w:rPr>
          <w:rFonts w:ascii="Times New Roman" w:hAnsi="Times New Roman" w:cs="Times New Roman"/>
          <w:color w:val="000000"/>
          <w:sz w:val="24"/>
          <w:szCs w:val="24"/>
        </w:rPr>
        <w:lastRenderedPageBreak/>
        <w:t>service during that year</w:t>
      </w:r>
      <w:r w:rsidR="004D5F43" w:rsidRPr="00986C5D">
        <w:rPr>
          <w:rFonts w:ascii="Times New Roman" w:hAnsi="Times New Roman" w:cs="Times New Roman"/>
          <w:color w:val="000000"/>
          <w:sz w:val="24"/>
          <w:szCs w:val="24"/>
        </w:rPr>
        <w:t>,</w:t>
      </w:r>
      <w:r w:rsidR="00C3030B" w:rsidRPr="00986C5D">
        <w:rPr>
          <w:rFonts w:ascii="Times New Roman" w:hAnsi="Times New Roman" w:cs="Times New Roman"/>
          <w:color w:val="000000"/>
          <w:sz w:val="24"/>
          <w:szCs w:val="24"/>
        </w:rPr>
        <w:t xml:space="preserve"> as </w:t>
      </w:r>
      <w:r w:rsidR="006444E6" w:rsidRPr="00986C5D">
        <w:rPr>
          <w:rFonts w:ascii="Times New Roman" w:hAnsi="Times New Roman" w:cs="Times New Roman"/>
          <w:color w:val="000000"/>
          <w:sz w:val="24"/>
          <w:szCs w:val="24"/>
        </w:rPr>
        <w:t>well as any trailing costs for transmission projects placed in service in earlier years</w:t>
      </w:r>
      <w:r w:rsidR="000A3448" w:rsidRPr="00986C5D">
        <w:rPr>
          <w:rFonts w:ascii="Times New Roman" w:hAnsi="Times New Roman" w:cs="Times New Roman"/>
          <w:color w:val="000000"/>
          <w:sz w:val="24"/>
          <w:szCs w:val="24"/>
        </w:rPr>
        <w:t>.</w:t>
      </w:r>
      <w:r w:rsidR="00C3030B" w:rsidRPr="00986C5D">
        <w:rPr>
          <w:rFonts w:ascii="Times New Roman" w:hAnsi="Times New Roman" w:cs="Times New Roman"/>
          <w:color w:val="000000"/>
          <w:sz w:val="24"/>
          <w:szCs w:val="24"/>
        </w:rPr>
        <w:t xml:space="preserve">  </w:t>
      </w:r>
      <w:r w:rsidR="000A3448" w:rsidRPr="00986C5D">
        <w:rPr>
          <w:rFonts w:ascii="Times New Roman" w:hAnsi="Times New Roman" w:cs="Times New Roman"/>
          <w:color w:val="000000"/>
          <w:sz w:val="24"/>
          <w:szCs w:val="24"/>
        </w:rPr>
        <w:t xml:space="preserve">In contrast, the transmission capital investments provided in response to </w:t>
      </w:r>
      <w:r w:rsidR="00B31FAB" w:rsidRPr="00986C5D">
        <w:rPr>
          <w:rFonts w:ascii="Times New Roman" w:hAnsi="Times New Roman" w:cs="Times New Roman"/>
          <w:color w:val="000000"/>
          <w:sz w:val="24"/>
          <w:szCs w:val="24"/>
        </w:rPr>
        <w:t xml:space="preserve">SEIA data request #3, questions 1c and 1d </w:t>
      </w:r>
      <w:r w:rsidR="000A3448" w:rsidRPr="00986C5D">
        <w:rPr>
          <w:rFonts w:ascii="Times New Roman" w:hAnsi="Times New Roman" w:cs="Times New Roman"/>
          <w:color w:val="000000"/>
          <w:sz w:val="24"/>
          <w:szCs w:val="24"/>
        </w:rPr>
        <w:t xml:space="preserve">reflect capital expenditures </w:t>
      </w:r>
      <w:r w:rsidR="006444E6" w:rsidRPr="00986C5D">
        <w:rPr>
          <w:rFonts w:ascii="Times New Roman" w:hAnsi="Times New Roman" w:cs="Times New Roman"/>
          <w:color w:val="000000"/>
          <w:sz w:val="24"/>
          <w:szCs w:val="24"/>
        </w:rPr>
        <w:t xml:space="preserve">made during that year </w:t>
      </w:r>
      <w:r w:rsidR="000A3448" w:rsidRPr="00986C5D">
        <w:rPr>
          <w:rFonts w:ascii="Times New Roman" w:hAnsi="Times New Roman" w:cs="Times New Roman"/>
          <w:color w:val="000000"/>
          <w:sz w:val="24"/>
          <w:szCs w:val="24"/>
        </w:rPr>
        <w:t xml:space="preserve">for </w:t>
      </w:r>
      <w:r w:rsidR="006444E6" w:rsidRPr="00986C5D">
        <w:rPr>
          <w:rFonts w:ascii="Times New Roman" w:hAnsi="Times New Roman" w:cs="Times New Roman"/>
          <w:color w:val="000000"/>
          <w:sz w:val="24"/>
          <w:szCs w:val="24"/>
        </w:rPr>
        <w:t xml:space="preserve">then in-progress </w:t>
      </w:r>
      <w:r w:rsidR="000A3448" w:rsidRPr="00986C5D">
        <w:rPr>
          <w:rFonts w:ascii="Times New Roman" w:hAnsi="Times New Roman" w:cs="Times New Roman"/>
          <w:color w:val="000000"/>
          <w:sz w:val="24"/>
          <w:szCs w:val="24"/>
        </w:rPr>
        <w:t>transmission projects</w:t>
      </w:r>
      <w:r w:rsidR="00C3030B" w:rsidRPr="00986C5D">
        <w:rPr>
          <w:rFonts w:ascii="Times New Roman" w:hAnsi="Times New Roman" w:cs="Times New Roman"/>
          <w:color w:val="000000"/>
          <w:sz w:val="24"/>
          <w:szCs w:val="24"/>
        </w:rPr>
        <w:t>, and only for those projects</w:t>
      </w:r>
      <w:r w:rsidR="000A3448" w:rsidRPr="00986C5D">
        <w:rPr>
          <w:rFonts w:ascii="Times New Roman" w:hAnsi="Times New Roman" w:cs="Times New Roman"/>
          <w:color w:val="000000"/>
          <w:sz w:val="24"/>
          <w:szCs w:val="24"/>
        </w:rPr>
        <w:t xml:space="preserve"> </w:t>
      </w:r>
      <w:r w:rsidR="006444E6" w:rsidRPr="00986C5D">
        <w:rPr>
          <w:rFonts w:ascii="Times New Roman" w:hAnsi="Times New Roman" w:cs="Times New Roman"/>
          <w:color w:val="000000"/>
          <w:sz w:val="24"/>
          <w:szCs w:val="24"/>
        </w:rPr>
        <w:t xml:space="preserve">having </w:t>
      </w:r>
      <w:r w:rsidR="00716CD6" w:rsidRPr="00986C5D">
        <w:rPr>
          <w:rFonts w:ascii="Times New Roman" w:hAnsi="Times New Roman" w:cs="Times New Roman"/>
          <w:color w:val="000000"/>
          <w:sz w:val="24"/>
          <w:szCs w:val="24"/>
        </w:rPr>
        <w:t>some peak load-growth driven component</w:t>
      </w:r>
      <w:r w:rsidR="000A3448" w:rsidRPr="00986C5D">
        <w:rPr>
          <w:rFonts w:ascii="Times New Roman" w:hAnsi="Times New Roman" w:cs="Times New Roman"/>
          <w:color w:val="000000"/>
          <w:sz w:val="24"/>
          <w:szCs w:val="24"/>
        </w:rPr>
        <w:t>.</w:t>
      </w:r>
      <w:r w:rsidR="00C3030B" w:rsidRPr="00986C5D">
        <w:rPr>
          <w:rFonts w:ascii="Times New Roman" w:hAnsi="Times New Roman" w:cs="Times New Roman"/>
          <w:color w:val="000000"/>
          <w:sz w:val="24"/>
          <w:szCs w:val="24"/>
        </w:rPr>
        <w:t xml:space="preserve">  The differences between (i) the transmission costs included in annual FERC Form 1 filings, and (ii) the annual transmission expenditures provided in response to SEIA data request #3, questions 1c and 1d, mean that the costs reported in FERC Form 1 for any given year can be significantly greater than</w:t>
      </w:r>
      <w:r w:rsidR="004D5F43" w:rsidRPr="00986C5D">
        <w:rPr>
          <w:rFonts w:ascii="Times New Roman" w:hAnsi="Times New Roman" w:cs="Times New Roman"/>
          <w:color w:val="000000"/>
          <w:sz w:val="24"/>
          <w:szCs w:val="24"/>
        </w:rPr>
        <w:t>,</w:t>
      </w:r>
      <w:r w:rsidR="00C3030B" w:rsidRPr="00986C5D">
        <w:rPr>
          <w:rFonts w:ascii="Times New Roman" w:hAnsi="Times New Roman" w:cs="Times New Roman"/>
          <w:color w:val="000000"/>
          <w:sz w:val="24"/>
          <w:szCs w:val="24"/>
        </w:rPr>
        <w:t xml:space="preserve"> or significantly less than</w:t>
      </w:r>
      <w:r w:rsidR="004D5F43" w:rsidRPr="00986C5D">
        <w:rPr>
          <w:rFonts w:ascii="Times New Roman" w:hAnsi="Times New Roman" w:cs="Times New Roman"/>
          <w:color w:val="000000"/>
          <w:sz w:val="24"/>
          <w:szCs w:val="24"/>
        </w:rPr>
        <w:t>,</w:t>
      </w:r>
      <w:r w:rsidR="00C3030B" w:rsidRPr="00986C5D">
        <w:rPr>
          <w:rFonts w:ascii="Times New Roman" w:hAnsi="Times New Roman" w:cs="Times New Roman"/>
          <w:color w:val="000000"/>
          <w:sz w:val="24"/>
          <w:szCs w:val="24"/>
        </w:rPr>
        <w:t xml:space="preserve"> </w:t>
      </w:r>
      <w:r w:rsidR="004D5F43" w:rsidRPr="00986C5D">
        <w:rPr>
          <w:rFonts w:ascii="Times New Roman" w:hAnsi="Times New Roman" w:cs="Times New Roman"/>
          <w:color w:val="000000"/>
          <w:sz w:val="24"/>
          <w:szCs w:val="24"/>
        </w:rPr>
        <w:t>the costs provided in the response to SEIA data request #3.</w:t>
      </w:r>
      <w:r w:rsidR="00C3030B" w:rsidRPr="00986C5D">
        <w:rPr>
          <w:rFonts w:ascii="Times New Roman" w:hAnsi="Times New Roman" w:cs="Times New Roman"/>
          <w:color w:val="000000"/>
          <w:sz w:val="24"/>
          <w:szCs w:val="24"/>
        </w:rPr>
        <w:t xml:space="preserve">    </w:t>
      </w:r>
    </w:p>
    <w:p w14:paraId="4A44D141" w14:textId="4D1C90BD" w:rsidR="00C3030B" w:rsidRPr="00986C5D" w:rsidRDefault="00C3030B" w:rsidP="000A3448">
      <w:pPr>
        <w:widowControl/>
        <w:autoSpaceDE w:val="0"/>
        <w:autoSpaceDN w:val="0"/>
        <w:adjustRightInd w:val="0"/>
        <w:ind w:left="720"/>
        <w:rPr>
          <w:rFonts w:ascii="Times New Roman" w:hAnsi="Times New Roman" w:cs="Times New Roman"/>
          <w:color w:val="000000"/>
          <w:sz w:val="24"/>
          <w:szCs w:val="24"/>
        </w:rPr>
      </w:pPr>
    </w:p>
    <w:p w14:paraId="2BF69E5C" w14:textId="77777777" w:rsidR="00990846" w:rsidRPr="00986C5D" w:rsidRDefault="00990846" w:rsidP="008D1957">
      <w:pPr>
        <w:widowControl/>
        <w:autoSpaceDE w:val="0"/>
        <w:autoSpaceDN w:val="0"/>
        <w:adjustRightInd w:val="0"/>
        <w:rPr>
          <w:rFonts w:ascii="Times New Roman" w:hAnsi="Times New Roman" w:cs="Times New Roman"/>
          <w:color w:val="000000"/>
          <w:sz w:val="24"/>
          <w:szCs w:val="24"/>
        </w:rPr>
      </w:pPr>
    </w:p>
    <w:p w14:paraId="550F8946" w14:textId="4DFACDAD" w:rsidR="008D1957" w:rsidRPr="00986C5D" w:rsidRDefault="008D1957" w:rsidP="008D1957">
      <w:pPr>
        <w:ind w:right="297"/>
        <w:rPr>
          <w:rFonts w:ascii="Times New Roman" w:hAnsi="Times New Roman" w:cs="Times New Roman"/>
          <w:color w:val="000000"/>
          <w:sz w:val="24"/>
          <w:szCs w:val="24"/>
        </w:rPr>
      </w:pPr>
      <w:r w:rsidRPr="00986C5D">
        <w:rPr>
          <w:rFonts w:ascii="Times New Roman" w:hAnsi="Times New Roman" w:cs="Times New Roman"/>
          <w:color w:val="000000"/>
          <w:sz w:val="24"/>
          <w:szCs w:val="24"/>
        </w:rPr>
        <w:t>b. We note that the data provided in SEIA003-Q1de implies that 67% of SDG&amp;E’s 2012-2017 transmission investments were load driven investments. See above table. On the other hand, SDG&amp;E’s transmission demand study indicated that 30.6% of Period 1 (2012-2017) transmission costs are load- or peak-related.</w:t>
      </w:r>
    </w:p>
    <w:p w14:paraId="29B14130" w14:textId="101E9207" w:rsidR="007D6C97" w:rsidRPr="00986C5D" w:rsidRDefault="007D6C97" w:rsidP="008D1957">
      <w:pPr>
        <w:ind w:right="297"/>
        <w:rPr>
          <w:rFonts w:ascii="Times New Roman" w:hAnsi="Times New Roman" w:cs="Times New Roman"/>
          <w:color w:val="000000"/>
          <w:sz w:val="24"/>
          <w:szCs w:val="24"/>
        </w:rPr>
      </w:pPr>
    </w:p>
    <w:p w14:paraId="206B3E18" w14:textId="2C43D4FC" w:rsidR="007D6C97" w:rsidRPr="00986C5D" w:rsidRDefault="007D6C97" w:rsidP="007D6C97">
      <w:pPr>
        <w:widowControl/>
        <w:autoSpaceDE w:val="0"/>
        <w:autoSpaceDN w:val="0"/>
        <w:adjustRightInd w:val="0"/>
        <w:rPr>
          <w:rFonts w:ascii="Times New Roman" w:hAnsi="Times New Roman" w:cs="Times New Roman"/>
          <w:color w:val="000000"/>
          <w:sz w:val="24"/>
          <w:szCs w:val="24"/>
        </w:rPr>
      </w:pPr>
      <w:r w:rsidRPr="00986C5D">
        <w:rPr>
          <w:rFonts w:ascii="Times New Roman" w:hAnsi="Times New Roman" w:cs="Times New Roman"/>
          <w:color w:val="000000"/>
          <w:sz w:val="24"/>
          <w:szCs w:val="24"/>
        </w:rPr>
        <w:t>SDG&amp;E Response:</w:t>
      </w:r>
    </w:p>
    <w:p w14:paraId="414E91E0" w14:textId="7E3F1F67" w:rsidR="007D71F8" w:rsidRPr="00986C5D" w:rsidRDefault="007D71F8" w:rsidP="007D6C97">
      <w:pPr>
        <w:widowControl/>
        <w:autoSpaceDE w:val="0"/>
        <w:autoSpaceDN w:val="0"/>
        <w:adjustRightInd w:val="0"/>
        <w:rPr>
          <w:rFonts w:ascii="Times New Roman" w:hAnsi="Times New Roman" w:cs="Times New Roman"/>
          <w:color w:val="000000"/>
          <w:sz w:val="24"/>
          <w:szCs w:val="24"/>
        </w:rPr>
      </w:pPr>
    </w:p>
    <w:p w14:paraId="1D0520C9" w14:textId="0B859B47" w:rsidR="008D1957" w:rsidRPr="00986C5D" w:rsidRDefault="007D71F8" w:rsidP="00CC46F4">
      <w:pPr>
        <w:pStyle w:val="ListParagraph"/>
        <w:widowControl/>
        <w:numPr>
          <w:ilvl w:val="0"/>
          <w:numId w:val="17"/>
        </w:numPr>
        <w:autoSpaceDE w:val="0"/>
        <w:autoSpaceDN w:val="0"/>
        <w:adjustRightInd w:val="0"/>
        <w:rPr>
          <w:rFonts w:ascii="Times New Roman" w:hAnsi="Times New Roman" w:cs="Times New Roman"/>
          <w:color w:val="000000"/>
          <w:sz w:val="24"/>
          <w:szCs w:val="24"/>
        </w:rPr>
      </w:pPr>
      <w:r w:rsidRPr="00986C5D">
        <w:rPr>
          <w:rFonts w:ascii="Times New Roman" w:hAnsi="Times New Roman" w:cs="Times New Roman"/>
          <w:color w:val="000000"/>
          <w:sz w:val="24"/>
          <w:szCs w:val="24"/>
        </w:rPr>
        <w:t xml:space="preserve">See SDG&amp;E’s response to question 1a.  </w:t>
      </w:r>
    </w:p>
    <w:p w14:paraId="1FA2A7FF" w14:textId="56839889" w:rsidR="007D71F8" w:rsidRPr="00986C5D" w:rsidRDefault="007D71F8" w:rsidP="007D71F8">
      <w:pPr>
        <w:widowControl/>
        <w:autoSpaceDE w:val="0"/>
        <w:autoSpaceDN w:val="0"/>
        <w:adjustRightInd w:val="0"/>
        <w:rPr>
          <w:rFonts w:ascii="Times New Roman" w:hAnsi="Times New Roman" w:cs="Times New Roman"/>
          <w:color w:val="000000"/>
          <w:sz w:val="24"/>
          <w:szCs w:val="24"/>
        </w:rPr>
      </w:pPr>
    </w:p>
    <w:p w14:paraId="117FA54D" w14:textId="77777777" w:rsidR="007D71F8" w:rsidRPr="00986C5D" w:rsidRDefault="007D71F8" w:rsidP="007D71F8">
      <w:pPr>
        <w:widowControl/>
        <w:autoSpaceDE w:val="0"/>
        <w:autoSpaceDN w:val="0"/>
        <w:adjustRightInd w:val="0"/>
        <w:rPr>
          <w:rFonts w:ascii="Times New Roman" w:hAnsi="Times New Roman" w:cs="Times New Roman"/>
          <w:color w:val="000000"/>
          <w:sz w:val="24"/>
          <w:szCs w:val="24"/>
        </w:rPr>
      </w:pPr>
    </w:p>
    <w:p w14:paraId="2FC2A2BA" w14:textId="222050F5" w:rsidR="008D1957" w:rsidRPr="00986C5D" w:rsidRDefault="008D1957" w:rsidP="008D1957">
      <w:pPr>
        <w:widowControl/>
        <w:autoSpaceDE w:val="0"/>
        <w:autoSpaceDN w:val="0"/>
        <w:adjustRightInd w:val="0"/>
        <w:rPr>
          <w:rFonts w:ascii="Times New Roman" w:hAnsi="Times New Roman" w:cs="Times New Roman"/>
          <w:color w:val="000000"/>
          <w:sz w:val="24"/>
          <w:szCs w:val="24"/>
        </w:rPr>
      </w:pPr>
      <w:r w:rsidRPr="00986C5D">
        <w:rPr>
          <w:rFonts w:ascii="Times New Roman" w:hAnsi="Times New Roman" w:cs="Times New Roman"/>
          <w:color w:val="000000"/>
          <w:sz w:val="24"/>
          <w:szCs w:val="24"/>
        </w:rPr>
        <w:t xml:space="preserve">Finally, we note that SDG&amp;E’s load-driven transmission costs in 2012-2017 appear to be about 22% of total transmission additions reported in Form 1, which is closer to the demand charge study result (but still not the same). Please explain why SDG&amp;E’s response to SEIA003-Q1de appears to indicate a much larger percentage for load driven costs, expressed as a percentage of total transmission additions, than was reported in the SDG&amp;E transmission demand charge study. </w:t>
      </w:r>
    </w:p>
    <w:p w14:paraId="4CCE7E13" w14:textId="28C78C26" w:rsidR="00B52196" w:rsidRPr="00986C5D" w:rsidRDefault="00B52196" w:rsidP="008D1957">
      <w:pPr>
        <w:widowControl/>
        <w:autoSpaceDE w:val="0"/>
        <w:autoSpaceDN w:val="0"/>
        <w:adjustRightInd w:val="0"/>
        <w:rPr>
          <w:rFonts w:ascii="Times New Roman" w:hAnsi="Times New Roman" w:cs="Times New Roman"/>
          <w:color w:val="000000"/>
          <w:sz w:val="24"/>
          <w:szCs w:val="24"/>
        </w:rPr>
      </w:pPr>
    </w:p>
    <w:p w14:paraId="7B95C1BB" w14:textId="68F5332B" w:rsidR="00B52196" w:rsidRPr="00986C5D" w:rsidRDefault="00B52196" w:rsidP="00B52196">
      <w:pPr>
        <w:widowControl/>
        <w:autoSpaceDE w:val="0"/>
        <w:autoSpaceDN w:val="0"/>
        <w:adjustRightInd w:val="0"/>
        <w:rPr>
          <w:rFonts w:ascii="Times New Roman" w:hAnsi="Times New Roman" w:cs="Times New Roman"/>
          <w:color w:val="000000"/>
          <w:sz w:val="24"/>
          <w:szCs w:val="24"/>
        </w:rPr>
      </w:pPr>
      <w:r w:rsidRPr="00986C5D">
        <w:rPr>
          <w:rFonts w:ascii="Times New Roman" w:hAnsi="Times New Roman" w:cs="Times New Roman"/>
          <w:color w:val="000000"/>
          <w:sz w:val="24"/>
          <w:szCs w:val="24"/>
        </w:rPr>
        <w:t>SDG&amp;E Response:</w:t>
      </w:r>
    </w:p>
    <w:p w14:paraId="21B8DB4E" w14:textId="4BC1FB47" w:rsidR="007D71F8" w:rsidRPr="00986C5D" w:rsidRDefault="007D71F8" w:rsidP="00B52196">
      <w:pPr>
        <w:widowControl/>
        <w:autoSpaceDE w:val="0"/>
        <w:autoSpaceDN w:val="0"/>
        <w:adjustRightInd w:val="0"/>
        <w:rPr>
          <w:rFonts w:ascii="Times New Roman" w:hAnsi="Times New Roman" w:cs="Times New Roman"/>
          <w:color w:val="000000"/>
          <w:sz w:val="24"/>
          <w:szCs w:val="24"/>
        </w:rPr>
      </w:pPr>
    </w:p>
    <w:p w14:paraId="34BC504E" w14:textId="5A09E60F" w:rsidR="00840D63" w:rsidRPr="00986C5D" w:rsidRDefault="007D71F8" w:rsidP="00206B6A">
      <w:pPr>
        <w:widowControl/>
        <w:autoSpaceDE w:val="0"/>
        <w:autoSpaceDN w:val="0"/>
        <w:adjustRightInd w:val="0"/>
        <w:ind w:left="720" w:hanging="720"/>
        <w:rPr>
          <w:rFonts w:ascii="Times New Roman" w:hAnsi="Times New Roman" w:cs="Times New Roman"/>
          <w:color w:val="000000"/>
          <w:sz w:val="24"/>
          <w:szCs w:val="24"/>
        </w:rPr>
      </w:pPr>
      <w:r w:rsidRPr="00986C5D">
        <w:rPr>
          <w:rFonts w:ascii="Times New Roman" w:hAnsi="Times New Roman" w:cs="Times New Roman"/>
          <w:color w:val="000000"/>
          <w:sz w:val="24"/>
          <w:szCs w:val="24"/>
        </w:rPr>
        <w:tab/>
      </w:r>
      <w:r w:rsidR="00840D63" w:rsidRPr="00986C5D">
        <w:rPr>
          <w:rFonts w:ascii="Times New Roman" w:hAnsi="Times New Roman" w:cs="Times New Roman"/>
          <w:color w:val="000000"/>
          <w:sz w:val="24"/>
          <w:szCs w:val="24"/>
        </w:rPr>
        <w:t xml:space="preserve">The data provided in the above table indicates that “Transmission Additions” from FERC Form 1 for the period 2012-2017 were $3,753,818,000.  </w:t>
      </w:r>
      <w:r w:rsidR="005320C9" w:rsidRPr="00986C5D">
        <w:rPr>
          <w:rFonts w:ascii="Times New Roman" w:hAnsi="Times New Roman" w:cs="Times New Roman"/>
          <w:color w:val="000000"/>
          <w:sz w:val="24"/>
          <w:szCs w:val="24"/>
        </w:rPr>
        <w:t>SDG&amp;E’s response to SEIA data request #3, questions 1c and 1d indicates that SDG&amp;E’s peak load driven transmission expenditures for the period 2012 through 2017 were estimated to be $834,092</w:t>
      </w:r>
      <w:r w:rsidR="00840D63" w:rsidRPr="00986C5D">
        <w:rPr>
          <w:rFonts w:ascii="Times New Roman" w:hAnsi="Times New Roman" w:cs="Times New Roman"/>
          <w:color w:val="000000"/>
          <w:sz w:val="24"/>
          <w:szCs w:val="24"/>
        </w:rPr>
        <w:t>,000</w:t>
      </w:r>
      <w:r w:rsidR="005320C9" w:rsidRPr="00986C5D">
        <w:rPr>
          <w:rFonts w:ascii="Times New Roman" w:hAnsi="Times New Roman" w:cs="Times New Roman"/>
          <w:color w:val="000000"/>
          <w:sz w:val="24"/>
          <w:szCs w:val="24"/>
        </w:rPr>
        <w:t>. (Sum of cells E68, F68, G68, H68, I68 and J68 on the worksheet labeled “</w:t>
      </w:r>
      <w:proofErr w:type="spellStart"/>
      <w:r w:rsidR="005320C9" w:rsidRPr="00986C5D">
        <w:rPr>
          <w:rFonts w:ascii="Times New Roman" w:hAnsi="Times New Roman" w:cs="Times New Roman"/>
          <w:color w:val="000000"/>
          <w:sz w:val="24"/>
          <w:szCs w:val="24"/>
        </w:rPr>
        <w:t>XMSN_with_Ld-Driven_share</w:t>
      </w:r>
      <w:proofErr w:type="spellEnd"/>
      <w:r w:rsidR="005320C9" w:rsidRPr="00986C5D">
        <w:rPr>
          <w:rFonts w:ascii="Times New Roman" w:hAnsi="Times New Roman" w:cs="Times New Roman"/>
          <w:color w:val="000000"/>
          <w:sz w:val="24"/>
          <w:szCs w:val="24"/>
        </w:rPr>
        <w:t>” in the embedded Excel file named “Load-Driven_Transmission_2010-2024.xlsx”.</w:t>
      </w:r>
      <w:r w:rsidR="00840D63" w:rsidRPr="00986C5D">
        <w:rPr>
          <w:rFonts w:ascii="Times New Roman" w:hAnsi="Times New Roman" w:cs="Times New Roman"/>
          <w:color w:val="000000"/>
          <w:sz w:val="24"/>
          <w:szCs w:val="24"/>
        </w:rPr>
        <w:t>)  The ratio of $834,092,000 to $3,753,818,000 is 22% as indicated in the question.</w:t>
      </w:r>
    </w:p>
    <w:p w14:paraId="1258E315" w14:textId="770C51C0" w:rsidR="00840D63" w:rsidRPr="00986C5D" w:rsidRDefault="00840D63" w:rsidP="00206B6A">
      <w:pPr>
        <w:widowControl/>
        <w:autoSpaceDE w:val="0"/>
        <w:autoSpaceDN w:val="0"/>
        <w:adjustRightInd w:val="0"/>
        <w:ind w:left="720" w:hanging="720"/>
        <w:rPr>
          <w:rFonts w:ascii="Times New Roman" w:hAnsi="Times New Roman" w:cs="Times New Roman"/>
          <w:color w:val="000000"/>
          <w:sz w:val="24"/>
          <w:szCs w:val="24"/>
        </w:rPr>
      </w:pPr>
    </w:p>
    <w:p w14:paraId="3F8252B7" w14:textId="48CBA245" w:rsidR="00500DF1" w:rsidRPr="00986C5D" w:rsidRDefault="00840D63" w:rsidP="00206B6A">
      <w:pPr>
        <w:widowControl/>
        <w:autoSpaceDE w:val="0"/>
        <w:autoSpaceDN w:val="0"/>
        <w:adjustRightInd w:val="0"/>
        <w:ind w:left="720" w:hanging="720"/>
        <w:rPr>
          <w:rFonts w:ascii="Times New Roman" w:hAnsi="Times New Roman" w:cs="Times New Roman"/>
          <w:color w:val="000000"/>
          <w:sz w:val="24"/>
          <w:szCs w:val="24"/>
        </w:rPr>
      </w:pPr>
      <w:r w:rsidRPr="00986C5D">
        <w:rPr>
          <w:rFonts w:ascii="Times New Roman" w:hAnsi="Times New Roman" w:cs="Times New Roman"/>
          <w:color w:val="000000"/>
          <w:sz w:val="24"/>
          <w:szCs w:val="24"/>
        </w:rPr>
        <w:tab/>
        <w:t xml:space="preserve">SDG&amp;E’s </w:t>
      </w:r>
      <w:r w:rsidR="0049066E" w:rsidRPr="00986C5D">
        <w:rPr>
          <w:rFonts w:ascii="Times New Roman" w:hAnsi="Times New Roman" w:cs="Times New Roman"/>
          <w:color w:val="000000"/>
          <w:sz w:val="24"/>
          <w:szCs w:val="24"/>
        </w:rPr>
        <w:t xml:space="preserve">transmission </w:t>
      </w:r>
      <w:r w:rsidRPr="00986C5D">
        <w:rPr>
          <w:rFonts w:ascii="Times New Roman" w:hAnsi="Times New Roman" w:cs="Times New Roman"/>
          <w:color w:val="000000"/>
          <w:sz w:val="24"/>
          <w:szCs w:val="24"/>
        </w:rPr>
        <w:t xml:space="preserve">demand charge </w:t>
      </w:r>
      <w:r w:rsidR="0049066E" w:rsidRPr="00986C5D">
        <w:rPr>
          <w:rFonts w:ascii="Times New Roman" w:hAnsi="Times New Roman" w:cs="Times New Roman"/>
          <w:color w:val="000000"/>
          <w:sz w:val="24"/>
          <w:szCs w:val="24"/>
        </w:rPr>
        <w:t xml:space="preserve">study reported peak load driven transmission expenditures for the period 2012-2017 at $901,740,000.  (Sum of column P on the worksheet labeled “2012_2017 Accounting” in the Excel file named “Copy of Transmission Demand Charge WP_SDGE Website”.) The ratio of $901,740,000 to $3,753,818,000 is 24%.  Accordingly, the data reported in SDG&amp;E’s response to SEIA data request #3, questions 1c </w:t>
      </w:r>
      <w:r w:rsidR="0049066E" w:rsidRPr="00986C5D">
        <w:rPr>
          <w:rFonts w:ascii="Times New Roman" w:hAnsi="Times New Roman" w:cs="Times New Roman"/>
          <w:color w:val="000000"/>
          <w:sz w:val="24"/>
          <w:szCs w:val="24"/>
        </w:rPr>
        <w:lastRenderedPageBreak/>
        <w:t>and 1d</w:t>
      </w:r>
      <w:r w:rsidR="00500DF1" w:rsidRPr="00986C5D">
        <w:rPr>
          <w:rFonts w:ascii="Times New Roman" w:hAnsi="Times New Roman" w:cs="Times New Roman"/>
          <w:color w:val="000000"/>
          <w:sz w:val="24"/>
          <w:szCs w:val="24"/>
        </w:rPr>
        <w:t xml:space="preserve"> produces a </w:t>
      </w:r>
      <w:r w:rsidR="0049066E" w:rsidRPr="00986C5D">
        <w:rPr>
          <w:rFonts w:ascii="Times New Roman" w:hAnsi="Times New Roman" w:cs="Times New Roman"/>
          <w:color w:val="000000"/>
          <w:sz w:val="24"/>
          <w:szCs w:val="24"/>
        </w:rPr>
        <w:t xml:space="preserve">slightly </w:t>
      </w:r>
      <w:r w:rsidR="00500DF1" w:rsidRPr="00986C5D">
        <w:rPr>
          <w:rFonts w:ascii="Times New Roman" w:hAnsi="Times New Roman" w:cs="Times New Roman"/>
          <w:color w:val="000000"/>
          <w:sz w:val="24"/>
          <w:szCs w:val="24"/>
        </w:rPr>
        <w:t xml:space="preserve">smaller </w:t>
      </w:r>
      <w:r w:rsidR="0049066E" w:rsidRPr="00986C5D">
        <w:rPr>
          <w:rFonts w:ascii="Times New Roman" w:hAnsi="Times New Roman" w:cs="Times New Roman"/>
          <w:color w:val="000000"/>
          <w:sz w:val="24"/>
          <w:szCs w:val="24"/>
        </w:rPr>
        <w:t>percentage</w:t>
      </w:r>
      <w:r w:rsidR="00500DF1" w:rsidRPr="00986C5D">
        <w:rPr>
          <w:rFonts w:ascii="Times New Roman" w:hAnsi="Times New Roman" w:cs="Times New Roman"/>
          <w:color w:val="000000"/>
          <w:sz w:val="24"/>
          <w:szCs w:val="24"/>
        </w:rPr>
        <w:t xml:space="preserve"> than the data reported in SDG&amp;E’s transmission demand charge study (22% vs. 24%)</w:t>
      </w:r>
      <w:r w:rsidR="0049066E" w:rsidRPr="00986C5D">
        <w:rPr>
          <w:rFonts w:ascii="Times New Roman" w:hAnsi="Times New Roman" w:cs="Times New Roman"/>
          <w:color w:val="000000"/>
          <w:sz w:val="24"/>
          <w:szCs w:val="24"/>
        </w:rPr>
        <w:t>.</w:t>
      </w:r>
      <w:r w:rsidR="00500DF1" w:rsidRPr="00986C5D">
        <w:rPr>
          <w:rFonts w:ascii="Times New Roman" w:hAnsi="Times New Roman" w:cs="Times New Roman"/>
          <w:color w:val="000000"/>
          <w:sz w:val="24"/>
          <w:szCs w:val="24"/>
        </w:rPr>
        <w:t xml:space="preserve"> </w:t>
      </w:r>
    </w:p>
    <w:p w14:paraId="32012DBC" w14:textId="77777777" w:rsidR="00500DF1" w:rsidRPr="00986C5D" w:rsidRDefault="00500DF1" w:rsidP="00206B6A">
      <w:pPr>
        <w:widowControl/>
        <w:autoSpaceDE w:val="0"/>
        <w:autoSpaceDN w:val="0"/>
        <w:adjustRightInd w:val="0"/>
        <w:ind w:left="720" w:hanging="720"/>
        <w:rPr>
          <w:rFonts w:ascii="Times New Roman" w:hAnsi="Times New Roman" w:cs="Times New Roman"/>
          <w:color w:val="000000"/>
          <w:sz w:val="24"/>
          <w:szCs w:val="24"/>
        </w:rPr>
      </w:pPr>
    </w:p>
    <w:p w14:paraId="6149A42D" w14:textId="77777777" w:rsidR="00206B6A" w:rsidRPr="00986C5D" w:rsidRDefault="00500DF1" w:rsidP="00206B6A">
      <w:pPr>
        <w:widowControl/>
        <w:autoSpaceDE w:val="0"/>
        <w:autoSpaceDN w:val="0"/>
        <w:adjustRightInd w:val="0"/>
        <w:ind w:left="720" w:hanging="720"/>
        <w:rPr>
          <w:rFonts w:ascii="Times New Roman" w:hAnsi="Times New Roman" w:cs="Times New Roman"/>
          <w:color w:val="000000"/>
          <w:sz w:val="24"/>
          <w:szCs w:val="24"/>
        </w:rPr>
      </w:pPr>
      <w:r w:rsidRPr="00986C5D">
        <w:rPr>
          <w:rFonts w:ascii="Times New Roman" w:hAnsi="Times New Roman" w:cs="Times New Roman"/>
          <w:color w:val="000000"/>
          <w:sz w:val="24"/>
          <w:szCs w:val="24"/>
        </w:rPr>
        <w:tab/>
        <w:t xml:space="preserve">In reviewing the data provided in SDG&amp;E’s transmission demand charge study, it was determined that the transmission expenditures for the transmission project with budget code # 13132 were inadvertently duplicated.  Removing the $82,976,000 in duplicate costs reduces the total peak-load driven transmission expenditures from $901,740,000 to $818,764,000.  The ratio of $818,764,000 to $3,753,818,000 is 22%, the same percentage calculated using the data provided in SDG&amp;E’s response to SEIA data request #3, questions 1c and 1d. </w:t>
      </w:r>
    </w:p>
    <w:p w14:paraId="76F59B9D" w14:textId="77777777" w:rsidR="00206B6A" w:rsidRPr="00986C5D" w:rsidRDefault="00206B6A" w:rsidP="00B52196">
      <w:pPr>
        <w:widowControl/>
        <w:autoSpaceDE w:val="0"/>
        <w:autoSpaceDN w:val="0"/>
        <w:adjustRightInd w:val="0"/>
        <w:rPr>
          <w:rFonts w:ascii="Times New Roman" w:hAnsi="Times New Roman" w:cs="Times New Roman"/>
          <w:color w:val="000000"/>
          <w:sz w:val="24"/>
          <w:szCs w:val="24"/>
        </w:rPr>
      </w:pPr>
    </w:p>
    <w:p w14:paraId="2EA92AA3" w14:textId="612C2E35" w:rsidR="00840D63" w:rsidRPr="00986C5D" w:rsidRDefault="00500DF1" w:rsidP="00B52196">
      <w:pPr>
        <w:widowControl/>
        <w:autoSpaceDE w:val="0"/>
        <w:autoSpaceDN w:val="0"/>
        <w:adjustRightInd w:val="0"/>
        <w:rPr>
          <w:rFonts w:ascii="Times New Roman" w:hAnsi="Times New Roman" w:cs="Times New Roman"/>
          <w:color w:val="000000"/>
          <w:sz w:val="24"/>
          <w:szCs w:val="24"/>
        </w:rPr>
      </w:pPr>
      <w:r w:rsidRPr="00986C5D">
        <w:rPr>
          <w:rFonts w:ascii="Times New Roman" w:hAnsi="Times New Roman" w:cs="Times New Roman"/>
          <w:color w:val="000000"/>
          <w:sz w:val="24"/>
          <w:szCs w:val="24"/>
        </w:rPr>
        <w:t xml:space="preserve">    </w:t>
      </w:r>
      <w:r w:rsidR="0049066E" w:rsidRPr="00986C5D">
        <w:rPr>
          <w:rFonts w:ascii="Times New Roman" w:hAnsi="Times New Roman" w:cs="Times New Roman"/>
          <w:color w:val="000000"/>
          <w:sz w:val="24"/>
          <w:szCs w:val="24"/>
        </w:rPr>
        <w:t xml:space="preserve">      </w:t>
      </w:r>
      <w:r w:rsidR="00840D63" w:rsidRPr="00986C5D">
        <w:rPr>
          <w:rFonts w:ascii="Times New Roman" w:hAnsi="Times New Roman" w:cs="Times New Roman"/>
          <w:color w:val="000000"/>
          <w:sz w:val="24"/>
          <w:szCs w:val="24"/>
        </w:rPr>
        <w:t xml:space="preserve"> </w:t>
      </w:r>
    </w:p>
    <w:p w14:paraId="58E998BA" w14:textId="3F4DB9C1" w:rsidR="008D1957" w:rsidRPr="00986C5D" w:rsidRDefault="008D1957" w:rsidP="008D1957">
      <w:pPr>
        <w:widowControl/>
        <w:autoSpaceDE w:val="0"/>
        <w:autoSpaceDN w:val="0"/>
        <w:adjustRightInd w:val="0"/>
        <w:rPr>
          <w:rFonts w:ascii="Times New Roman" w:hAnsi="Times New Roman" w:cs="Times New Roman"/>
          <w:color w:val="000000"/>
          <w:sz w:val="24"/>
          <w:szCs w:val="24"/>
        </w:rPr>
      </w:pPr>
      <w:r w:rsidRPr="00986C5D">
        <w:rPr>
          <w:rFonts w:ascii="Times New Roman" w:hAnsi="Times New Roman" w:cs="Times New Roman"/>
          <w:color w:val="000000"/>
          <w:sz w:val="24"/>
          <w:szCs w:val="24"/>
        </w:rPr>
        <w:t xml:space="preserve">c. Why were SDG&amp;E transmission additions in Form 1 in 2010-2011 less than SDG&amp;E’s reported costs that were provided in SDG&amp;E’s response to SEIA003-Q1de? </w:t>
      </w:r>
    </w:p>
    <w:p w14:paraId="42D66512" w14:textId="56BC9AF3" w:rsidR="007D6C97" w:rsidRPr="00986C5D" w:rsidRDefault="000A3448" w:rsidP="008D1957">
      <w:pPr>
        <w:widowControl/>
        <w:autoSpaceDE w:val="0"/>
        <w:autoSpaceDN w:val="0"/>
        <w:adjustRightInd w:val="0"/>
        <w:rPr>
          <w:rFonts w:ascii="Times New Roman" w:hAnsi="Times New Roman" w:cs="Times New Roman"/>
          <w:color w:val="000000"/>
          <w:sz w:val="24"/>
          <w:szCs w:val="24"/>
        </w:rPr>
      </w:pPr>
      <w:r w:rsidRPr="00986C5D">
        <w:rPr>
          <w:rFonts w:ascii="Times New Roman" w:hAnsi="Times New Roman" w:cs="Times New Roman"/>
          <w:color w:val="000000"/>
          <w:sz w:val="24"/>
          <w:szCs w:val="24"/>
        </w:rPr>
        <w:tab/>
      </w:r>
    </w:p>
    <w:p w14:paraId="0FB24612" w14:textId="1C914E65" w:rsidR="007D6C97" w:rsidRPr="00986C5D" w:rsidRDefault="007D6C97" w:rsidP="007D6C97">
      <w:pPr>
        <w:widowControl/>
        <w:autoSpaceDE w:val="0"/>
        <w:autoSpaceDN w:val="0"/>
        <w:adjustRightInd w:val="0"/>
        <w:rPr>
          <w:rFonts w:ascii="Times New Roman" w:hAnsi="Times New Roman" w:cs="Times New Roman"/>
          <w:color w:val="000000"/>
          <w:sz w:val="24"/>
          <w:szCs w:val="24"/>
        </w:rPr>
      </w:pPr>
      <w:r w:rsidRPr="00986C5D">
        <w:rPr>
          <w:rFonts w:ascii="Times New Roman" w:hAnsi="Times New Roman" w:cs="Times New Roman"/>
          <w:color w:val="000000"/>
          <w:sz w:val="24"/>
          <w:szCs w:val="24"/>
        </w:rPr>
        <w:t>SDG&amp;E Response:</w:t>
      </w:r>
    </w:p>
    <w:p w14:paraId="0D7944AC" w14:textId="004C3502" w:rsidR="000A3448" w:rsidRPr="00986C5D" w:rsidRDefault="000A3448" w:rsidP="007D6C97">
      <w:pPr>
        <w:widowControl/>
        <w:autoSpaceDE w:val="0"/>
        <w:autoSpaceDN w:val="0"/>
        <w:adjustRightInd w:val="0"/>
        <w:rPr>
          <w:rFonts w:ascii="Times New Roman" w:hAnsi="Times New Roman" w:cs="Times New Roman"/>
          <w:color w:val="000000"/>
          <w:sz w:val="24"/>
          <w:szCs w:val="24"/>
        </w:rPr>
      </w:pPr>
    </w:p>
    <w:p w14:paraId="069A3BE3" w14:textId="1A6A9E27" w:rsidR="000A3448" w:rsidRPr="00986C5D" w:rsidRDefault="000A3448" w:rsidP="000A3448">
      <w:pPr>
        <w:pStyle w:val="ListParagraph"/>
        <w:widowControl/>
        <w:numPr>
          <w:ilvl w:val="0"/>
          <w:numId w:val="17"/>
        </w:numPr>
        <w:autoSpaceDE w:val="0"/>
        <w:autoSpaceDN w:val="0"/>
        <w:adjustRightInd w:val="0"/>
        <w:rPr>
          <w:rFonts w:ascii="Times New Roman" w:hAnsi="Times New Roman" w:cs="Times New Roman"/>
          <w:color w:val="000000"/>
          <w:sz w:val="24"/>
          <w:szCs w:val="24"/>
        </w:rPr>
      </w:pPr>
      <w:r w:rsidRPr="00986C5D">
        <w:rPr>
          <w:rFonts w:ascii="Times New Roman" w:hAnsi="Times New Roman" w:cs="Times New Roman"/>
          <w:color w:val="000000"/>
          <w:sz w:val="24"/>
          <w:szCs w:val="24"/>
        </w:rPr>
        <w:t>See response to question 1a.</w:t>
      </w:r>
    </w:p>
    <w:p w14:paraId="5D5B394E" w14:textId="77777777" w:rsidR="007D6C97" w:rsidRPr="00986C5D" w:rsidRDefault="007D6C97" w:rsidP="008D1957">
      <w:pPr>
        <w:widowControl/>
        <w:autoSpaceDE w:val="0"/>
        <w:autoSpaceDN w:val="0"/>
        <w:adjustRightInd w:val="0"/>
        <w:rPr>
          <w:rFonts w:ascii="Times New Roman" w:hAnsi="Times New Roman" w:cs="Times New Roman"/>
          <w:color w:val="000000"/>
          <w:sz w:val="24"/>
          <w:szCs w:val="24"/>
        </w:rPr>
      </w:pPr>
    </w:p>
    <w:p w14:paraId="14950BA3" w14:textId="2A1BA0FA" w:rsidR="008D1957" w:rsidRPr="00986C5D" w:rsidRDefault="008D1957" w:rsidP="008D1957">
      <w:pPr>
        <w:widowControl/>
        <w:autoSpaceDE w:val="0"/>
        <w:autoSpaceDN w:val="0"/>
        <w:adjustRightInd w:val="0"/>
        <w:rPr>
          <w:rFonts w:ascii="Times New Roman" w:hAnsi="Times New Roman" w:cs="Times New Roman"/>
          <w:color w:val="000000"/>
          <w:sz w:val="24"/>
          <w:szCs w:val="24"/>
        </w:rPr>
      </w:pPr>
      <w:r w:rsidRPr="00986C5D">
        <w:rPr>
          <w:rFonts w:ascii="Times New Roman" w:hAnsi="Times New Roman" w:cs="Times New Roman"/>
          <w:color w:val="000000"/>
          <w:sz w:val="24"/>
          <w:szCs w:val="24"/>
        </w:rPr>
        <w:t xml:space="preserve">d. Please provide the portion of SDG&amp;E’s transmission investments in 2012 (or in other years close to 2012) that represent the investment in the Sunrise project. Provide this information both for FERC Form 1 reported costs and for the costs reported in SDG&amp;E’s response to SEIA003-Q1de. </w:t>
      </w:r>
    </w:p>
    <w:p w14:paraId="00FB72E9" w14:textId="49741130" w:rsidR="00B52196" w:rsidRPr="00986C5D" w:rsidRDefault="00B52196" w:rsidP="008D1957">
      <w:pPr>
        <w:widowControl/>
        <w:autoSpaceDE w:val="0"/>
        <w:autoSpaceDN w:val="0"/>
        <w:adjustRightInd w:val="0"/>
        <w:rPr>
          <w:rFonts w:ascii="Times New Roman" w:hAnsi="Times New Roman" w:cs="Times New Roman"/>
          <w:color w:val="000000"/>
          <w:sz w:val="24"/>
          <w:szCs w:val="24"/>
        </w:rPr>
      </w:pPr>
    </w:p>
    <w:p w14:paraId="7556E872" w14:textId="368EEBE3" w:rsidR="00B52196" w:rsidRDefault="00B52196" w:rsidP="00B52196">
      <w:pPr>
        <w:widowControl/>
        <w:autoSpaceDE w:val="0"/>
        <w:autoSpaceDN w:val="0"/>
        <w:adjustRightInd w:val="0"/>
        <w:rPr>
          <w:rFonts w:ascii="Times New Roman" w:hAnsi="Times New Roman" w:cs="Times New Roman"/>
          <w:color w:val="000000"/>
          <w:sz w:val="24"/>
          <w:szCs w:val="24"/>
        </w:rPr>
      </w:pPr>
      <w:r w:rsidRPr="00986C5D">
        <w:rPr>
          <w:rFonts w:ascii="Times New Roman" w:hAnsi="Times New Roman" w:cs="Times New Roman"/>
          <w:color w:val="000000"/>
          <w:sz w:val="24"/>
          <w:szCs w:val="24"/>
        </w:rPr>
        <w:t>SDG&amp;E Response:</w:t>
      </w:r>
    </w:p>
    <w:p w14:paraId="23FC2BD9" w14:textId="1C2AE925" w:rsidR="004D08A9" w:rsidRDefault="004D08A9" w:rsidP="00B52196">
      <w:pPr>
        <w:widowControl/>
        <w:autoSpaceDE w:val="0"/>
        <w:autoSpaceDN w:val="0"/>
        <w:adjustRightInd w:val="0"/>
        <w:rPr>
          <w:rFonts w:ascii="Times New Roman" w:hAnsi="Times New Roman" w:cs="Times New Roman"/>
          <w:color w:val="000000"/>
          <w:sz w:val="24"/>
          <w:szCs w:val="24"/>
        </w:rPr>
      </w:pPr>
    </w:p>
    <w:p w14:paraId="1648B868" w14:textId="1CDDA7D4" w:rsidR="004D08A9" w:rsidRPr="004D08A9" w:rsidRDefault="004D08A9" w:rsidP="004D08A9">
      <w:pPr>
        <w:spacing w:line="254" w:lineRule="auto"/>
        <w:rPr>
          <w:rFonts w:ascii="Times New Roman" w:hAnsi="Times New Roman" w:cs="Times New Roman"/>
          <w:sz w:val="24"/>
          <w:szCs w:val="24"/>
        </w:rPr>
      </w:pPr>
      <w:r>
        <w:rPr>
          <w:rFonts w:ascii="Times New Roman" w:hAnsi="Times New Roman" w:cs="Times New Roman"/>
          <w:color w:val="000000"/>
          <w:sz w:val="24"/>
          <w:szCs w:val="24"/>
        </w:rPr>
        <w:tab/>
      </w:r>
      <w:r w:rsidRPr="004D08A9">
        <w:rPr>
          <w:rFonts w:ascii="Times New Roman" w:hAnsi="Times New Roman" w:cs="Times New Roman"/>
          <w:sz w:val="24"/>
          <w:szCs w:val="24"/>
        </w:rPr>
        <w:t xml:space="preserve">SDG&amp;E objects to this request to the extent it seeks information regarding matters that are not </w:t>
      </w:r>
      <w:r w:rsidR="00BE318D">
        <w:rPr>
          <w:rFonts w:ascii="Times New Roman" w:hAnsi="Times New Roman" w:cs="Times New Roman"/>
          <w:sz w:val="24"/>
          <w:szCs w:val="24"/>
        </w:rPr>
        <w:tab/>
      </w:r>
      <w:r w:rsidRPr="004D08A9">
        <w:rPr>
          <w:rFonts w:ascii="Times New Roman" w:hAnsi="Times New Roman" w:cs="Times New Roman"/>
          <w:sz w:val="24"/>
          <w:szCs w:val="24"/>
        </w:rPr>
        <w:t>relevant to and are not within the scope of</w:t>
      </w:r>
      <w:r w:rsidR="00BE318D">
        <w:rPr>
          <w:rFonts w:ascii="Times New Roman" w:hAnsi="Times New Roman" w:cs="Times New Roman"/>
          <w:sz w:val="24"/>
          <w:szCs w:val="24"/>
        </w:rPr>
        <w:t xml:space="preserve"> </w:t>
      </w:r>
      <w:r w:rsidRPr="004D08A9">
        <w:rPr>
          <w:rFonts w:ascii="Times New Roman" w:hAnsi="Times New Roman" w:cs="Times New Roman"/>
          <w:sz w:val="24"/>
          <w:szCs w:val="24"/>
        </w:rPr>
        <w:t xml:space="preserve">the proceeding.  </w:t>
      </w:r>
    </w:p>
    <w:p w14:paraId="7FF3B632" w14:textId="77777777" w:rsidR="00BE318D" w:rsidRDefault="004D08A9" w:rsidP="004D08A9">
      <w:pPr>
        <w:spacing w:line="254" w:lineRule="auto"/>
        <w:rPr>
          <w:rFonts w:ascii="Times New Roman" w:hAnsi="Times New Roman" w:cs="Times New Roman"/>
          <w:sz w:val="24"/>
          <w:szCs w:val="24"/>
        </w:rPr>
      </w:pPr>
      <w:r>
        <w:rPr>
          <w:rFonts w:ascii="Times New Roman" w:hAnsi="Times New Roman" w:cs="Times New Roman"/>
          <w:sz w:val="24"/>
          <w:szCs w:val="24"/>
        </w:rPr>
        <w:tab/>
      </w:r>
    </w:p>
    <w:p w14:paraId="7ED71903" w14:textId="12EEC432" w:rsidR="004D08A9" w:rsidRPr="004D08A9" w:rsidRDefault="00BE318D" w:rsidP="004D08A9">
      <w:pPr>
        <w:spacing w:line="254" w:lineRule="auto"/>
        <w:rPr>
          <w:rFonts w:ascii="Times New Roman" w:hAnsi="Times New Roman" w:cs="Times New Roman"/>
          <w:sz w:val="24"/>
          <w:szCs w:val="24"/>
        </w:rPr>
      </w:pPr>
      <w:r>
        <w:rPr>
          <w:rFonts w:ascii="Times New Roman" w:hAnsi="Times New Roman" w:cs="Times New Roman"/>
          <w:sz w:val="24"/>
          <w:szCs w:val="24"/>
        </w:rPr>
        <w:tab/>
      </w:r>
      <w:r w:rsidR="004D08A9" w:rsidRPr="004D08A9">
        <w:rPr>
          <w:rFonts w:ascii="Times New Roman" w:hAnsi="Times New Roman" w:cs="Times New Roman"/>
          <w:sz w:val="24"/>
          <w:szCs w:val="24"/>
        </w:rPr>
        <w:t xml:space="preserve">Subject to and without waiving the foregoing objections, SDG&amp;E responds as follows: </w:t>
      </w:r>
      <w:bookmarkStart w:id="0" w:name="_GoBack"/>
      <w:bookmarkEnd w:id="0"/>
      <w:r w:rsidR="004D08A9" w:rsidRPr="004D08A9">
        <w:rPr>
          <w:rFonts w:ascii="Times New Roman" w:hAnsi="Times New Roman" w:cs="Times New Roman"/>
          <w:sz w:val="24"/>
          <w:szCs w:val="24"/>
        </w:rPr>
        <w:t xml:space="preserve"> </w:t>
      </w:r>
    </w:p>
    <w:p w14:paraId="707FE5C3" w14:textId="759E6039" w:rsidR="000A3448" w:rsidRPr="00986C5D" w:rsidRDefault="000A3448" w:rsidP="00B52196">
      <w:pPr>
        <w:widowControl/>
        <w:autoSpaceDE w:val="0"/>
        <w:autoSpaceDN w:val="0"/>
        <w:adjustRightInd w:val="0"/>
        <w:rPr>
          <w:rFonts w:ascii="Times New Roman" w:hAnsi="Times New Roman" w:cs="Times New Roman"/>
          <w:color w:val="000000"/>
          <w:sz w:val="24"/>
          <w:szCs w:val="24"/>
        </w:rPr>
      </w:pPr>
    </w:p>
    <w:p w14:paraId="2B595A01" w14:textId="351A48DB" w:rsidR="005642B8" w:rsidRPr="00986C5D" w:rsidRDefault="00B31FAB" w:rsidP="00206B6A">
      <w:pPr>
        <w:widowControl/>
        <w:autoSpaceDE w:val="0"/>
        <w:autoSpaceDN w:val="0"/>
        <w:adjustRightInd w:val="0"/>
        <w:ind w:left="720"/>
        <w:rPr>
          <w:rFonts w:ascii="Times New Roman" w:hAnsi="Times New Roman" w:cs="Times New Roman"/>
          <w:color w:val="000000"/>
          <w:sz w:val="24"/>
          <w:szCs w:val="24"/>
        </w:rPr>
      </w:pPr>
      <w:r w:rsidRPr="00986C5D">
        <w:rPr>
          <w:rFonts w:ascii="Times New Roman" w:hAnsi="Times New Roman" w:cs="Times New Roman"/>
          <w:color w:val="000000"/>
          <w:sz w:val="24"/>
          <w:szCs w:val="24"/>
        </w:rPr>
        <w:t xml:space="preserve">Annual </w:t>
      </w:r>
      <w:r w:rsidR="000A3448" w:rsidRPr="00986C5D">
        <w:rPr>
          <w:rFonts w:ascii="Times New Roman" w:hAnsi="Times New Roman" w:cs="Times New Roman"/>
          <w:color w:val="000000"/>
          <w:sz w:val="24"/>
          <w:szCs w:val="24"/>
        </w:rPr>
        <w:t xml:space="preserve">Sunrise Powerlink </w:t>
      </w:r>
      <w:r w:rsidR="00206B6A" w:rsidRPr="00986C5D">
        <w:rPr>
          <w:rFonts w:ascii="Times New Roman" w:hAnsi="Times New Roman" w:cs="Times New Roman"/>
          <w:color w:val="000000"/>
          <w:sz w:val="24"/>
          <w:szCs w:val="24"/>
        </w:rPr>
        <w:t xml:space="preserve">expenditures, including the component judged to be load driven, in the year 2012 </w:t>
      </w:r>
      <w:r w:rsidR="00A920EB" w:rsidRPr="00986C5D">
        <w:rPr>
          <w:rFonts w:ascii="Times New Roman" w:hAnsi="Times New Roman" w:cs="Times New Roman"/>
          <w:color w:val="000000"/>
          <w:sz w:val="24"/>
          <w:szCs w:val="24"/>
        </w:rPr>
        <w:t xml:space="preserve">are shown </w:t>
      </w:r>
      <w:r w:rsidR="000A3448" w:rsidRPr="00986C5D">
        <w:rPr>
          <w:rFonts w:ascii="Times New Roman" w:hAnsi="Times New Roman" w:cs="Times New Roman"/>
          <w:color w:val="000000"/>
          <w:sz w:val="24"/>
          <w:szCs w:val="24"/>
        </w:rPr>
        <w:t>in SDG&amp;E’s response to</w:t>
      </w:r>
      <w:r w:rsidR="00A920EB" w:rsidRPr="00986C5D">
        <w:rPr>
          <w:rFonts w:ascii="Times New Roman" w:hAnsi="Times New Roman" w:cs="Times New Roman"/>
          <w:color w:val="000000"/>
          <w:sz w:val="24"/>
          <w:szCs w:val="24"/>
        </w:rPr>
        <w:t xml:space="preserve"> SEIA data request #3, questions 1c and 1d.  Specifically, see</w:t>
      </w:r>
      <w:r w:rsidRPr="00986C5D">
        <w:rPr>
          <w:rFonts w:ascii="Times New Roman" w:hAnsi="Times New Roman" w:cs="Times New Roman"/>
          <w:color w:val="000000"/>
          <w:sz w:val="24"/>
          <w:szCs w:val="24"/>
        </w:rPr>
        <w:t xml:space="preserve"> </w:t>
      </w:r>
      <w:r w:rsidR="00206B6A" w:rsidRPr="00986C5D">
        <w:rPr>
          <w:rFonts w:ascii="Times New Roman" w:hAnsi="Times New Roman" w:cs="Times New Roman"/>
          <w:color w:val="000000"/>
          <w:sz w:val="24"/>
          <w:szCs w:val="24"/>
        </w:rPr>
        <w:t xml:space="preserve">cell E10 </w:t>
      </w:r>
      <w:r w:rsidRPr="00986C5D">
        <w:rPr>
          <w:rFonts w:ascii="Times New Roman" w:hAnsi="Times New Roman" w:cs="Times New Roman"/>
          <w:color w:val="000000"/>
          <w:sz w:val="24"/>
          <w:szCs w:val="24"/>
        </w:rPr>
        <w:t>on the worksheet labeled “</w:t>
      </w:r>
      <w:proofErr w:type="spellStart"/>
      <w:r w:rsidRPr="00986C5D">
        <w:rPr>
          <w:rFonts w:ascii="Times New Roman" w:hAnsi="Times New Roman" w:cs="Times New Roman"/>
          <w:color w:val="000000"/>
          <w:sz w:val="24"/>
          <w:szCs w:val="24"/>
        </w:rPr>
        <w:t>XMSN_with_Ld-Driven_share</w:t>
      </w:r>
      <w:proofErr w:type="spellEnd"/>
      <w:r w:rsidRPr="00986C5D">
        <w:rPr>
          <w:rFonts w:ascii="Times New Roman" w:hAnsi="Times New Roman" w:cs="Times New Roman"/>
          <w:color w:val="000000"/>
          <w:sz w:val="24"/>
          <w:szCs w:val="24"/>
        </w:rPr>
        <w:t xml:space="preserve">” in </w:t>
      </w:r>
      <w:r w:rsidR="00A920EB" w:rsidRPr="00986C5D">
        <w:rPr>
          <w:rFonts w:ascii="Times New Roman" w:hAnsi="Times New Roman" w:cs="Times New Roman"/>
          <w:color w:val="000000"/>
          <w:sz w:val="24"/>
          <w:szCs w:val="24"/>
        </w:rPr>
        <w:t xml:space="preserve">the embedded Excel file named </w:t>
      </w:r>
      <w:r w:rsidRPr="00986C5D">
        <w:rPr>
          <w:rFonts w:ascii="Times New Roman" w:hAnsi="Times New Roman" w:cs="Times New Roman"/>
          <w:color w:val="000000"/>
          <w:sz w:val="24"/>
          <w:szCs w:val="24"/>
        </w:rPr>
        <w:t xml:space="preserve">“Load-Driven_Transmission_2010-2024.xlsx”. </w:t>
      </w:r>
      <w:r w:rsidR="00A920EB" w:rsidRPr="00986C5D">
        <w:rPr>
          <w:rFonts w:ascii="Times New Roman" w:hAnsi="Times New Roman" w:cs="Times New Roman"/>
          <w:color w:val="000000"/>
          <w:sz w:val="24"/>
          <w:szCs w:val="24"/>
        </w:rPr>
        <w:t xml:space="preserve"> </w:t>
      </w:r>
      <w:r w:rsidR="000A3448" w:rsidRPr="00986C5D">
        <w:rPr>
          <w:rFonts w:ascii="Times New Roman" w:hAnsi="Times New Roman" w:cs="Times New Roman"/>
          <w:color w:val="000000"/>
          <w:sz w:val="24"/>
          <w:szCs w:val="24"/>
        </w:rPr>
        <w:t xml:space="preserve"> </w:t>
      </w:r>
    </w:p>
    <w:p w14:paraId="0DED5571" w14:textId="77777777" w:rsidR="00B31FAB" w:rsidRPr="00986C5D" w:rsidRDefault="00B31FAB" w:rsidP="00B52196">
      <w:pPr>
        <w:widowControl/>
        <w:autoSpaceDE w:val="0"/>
        <w:autoSpaceDN w:val="0"/>
        <w:adjustRightInd w:val="0"/>
        <w:rPr>
          <w:rFonts w:ascii="Times New Roman" w:hAnsi="Times New Roman" w:cs="Times New Roman"/>
          <w:color w:val="000000"/>
          <w:sz w:val="24"/>
          <w:szCs w:val="24"/>
        </w:rPr>
      </w:pPr>
    </w:p>
    <w:p w14:paraId="57DE6A9C" w14:textId="7BE65F09" w:rsidR="000A3448" w:rsidRPr="00986C5D" w:rsidRDefault="005642B8" w:rsidP="00206B6A">
      <w:pPr>
        <w:widowControl/>
        <w:autoSpaceDE w:val="0"/>
        <w:autoSpaceDN w:val="0"/>
        <w:adjustRightInd w:val="0"/>
        <w:ind w:left="630"/>
        <w:rPr>
          <w:rFonts w:ascii="Times New Roman" w:hAnsi="Times New Roman" w:cs="Times New Roman"/>
          <w:color w:val="000000"/>
          <w:sz w:val="24"/>
          <w:szCs w:val="24"/>
        </w:rPr>
      </w:pPr>
      <w:r w:rsidRPr="00986C5D">
        <w:rPr>
          <w:rFonts w:ascii="Times New Roman" w:hAnsi="Times New Roman" w:cs="Times New Roman"/>
          <w:color w:val="000000"/>
          <w:sz w:val="24"/>
          <w:szCs w:val="24"/>
        </w:rPr>
        <w:t xml:space="preserve">Sunrise Powerlink costs reported </w:t>
      </w:r>
      <w:r w:rsidR="00B31FAB" w:rsidRPr="00986C5D">
        <w:rPr>
          <w:rFonts w:ascii="Times New Roman" w:hAnsi="Times New Roman" w:cs="Times New Roman"/>
          <w:color w:val="000000"/>
          <w:sz w:val="24"/>
          <w:szCs w:val="24"/>
        </w:rPr>
        <w:t xml:space="preserve">in SDG&amp;E’s </w:t>
      </w:r>
      <w:r w:rsidR="00206B6A" w:rsidRPr="00986C5D">
        <w:rPr>
          <w:rFonts w:ascii="Times New Roman" w:hAnsi="Times New Roman" w:cs="Times New Roman"/>
          <w:color w:val="000000"/>
          <w:sz w:val="24"/>
          <w:szCs w:val="24"/>
        </w:rPr>
        <w:t xml:space="preserve">2012 </w:t>
      </w:r>
      <w:r w:rsidRPr="00986C5D">
        <w:rPr>
          <w:rFonts w:ascii="Times New Roman" w:hAnsi="Times New Roman" w:cs="Times New Roman"/>
          <w:color w:val="000000"/>
          <w:sz w:val="24"/>
          <w:szCs w:val="24"/>
        </w:rPr>
        <w:t xml:space="preserve">FERC Form 1 </w:t>
      </w:r>
      <w:r w:rsidR="00B31FAB" w:rsidRPr="00986C5D">
        <w:rPr>
          <w:rFonts w:ascii="Times New Roman" w:hAnsi="Times New Roman" w:cs="Times New Roman"/>
          <w:color w:val="000000"/>
          <w:sz w:val="24"/>
          <w:szCs w:val="24"/>
        </w:rPr>
        <w:t>filing</w:t>
      </w:r>
      <w:r w:rsidR="00206B6A" w:rsidRPr="00986C5D">
        <w:rPr>
          <w:rFonts w:ascii="Times New Roman" w:hAnsi="Times New Roman" w:cs="Times New Roman"/>
          <w:color w:val="000000"/>
          <w:sz w:val="24"/>
          <w:szCs w:val="24"/>
        </w:rPr>
        <w:t xml:space="preserve"> are </w:t>
      </w:r>
      <w:r w:rsidR="004D5F43" w:rsidRPr="00986C5D">
        <w:rPr>
          <w:rFonts w:ascii="Times New Roman" w:hAnsi="Times New Roman" w:cs="Times New Roman"/>
          <w:color w:val="000000"/>
          <w:sz w:val="24"/>
          <w:szCs w:val="24"/>
        </w:rPr>
        <w:t xml:space="preserve">approximately </w:t>
      </w:r>
      <w:r w:rsidR="004D5F43" w:rsidRPr="00986C5D">
        <w:rPr>
          <w:rFonts w:ascii="Times New Roman" w:hAnsi="Times New Roman" w:cs="Times New Roman"/>
          <w:sz w:val="24"/>
          <w:szCs w:val="24"/>
        </w:rPr>
        <w:t>$1,641,000,000</w:t>
      </w:r>
      <w:r w:rsidR="00B31FAB" w:rsidRPr="00986C5D">
        <w:rPr>
          <w:rFonts w:ascii="Times New Roman" w:hAnsi="Times New Roman" w:cs="Times New Roman"/>
          <w:color w:val="000000"/>
          <w:sz w:val="24"/>
          <w:szCs w:val="24"/>
        </w:rPr>
        <w:t>.</w:t>
      </w:r>
      <w:r w:rsidRPr="00986C5D">
        <w:rPr>
          <w:rFonts w:ascii="Times New Roman" w:hAnsi="Times New Roman" w:cs="Times New Roman"/>
          <w:color w:val="000000"/>
          <w:sz w:val="24"/>
          <w:szCs w:val="24"/>
        </w:rPr>
        <w:t xml:space="preserve"> </w:t>
      </w:r>
      <w:r w:rsidR="000A3448" w:rsidRPr="00986C5D">
        <w:rPr>
          <w:rFonts w:ascii="Times New Roman" w:hAnsi="Times New Roman" w:cs="Times New Roman"/>
          <w:color w:val="000000"/>
          <w:sz w:val="24"/>
          <w:szCs w:val="24"/>
        </w:rPr>
        <w:t xml:space="preserve"> </w:t>
      </w:r>
    </w:p>
    <w:p w14:paraId="04C42F4A" w14:textId="77777777" w:rsidR="00B52196" w:rsidRPr="00986C5D" w:rsidRDefault="00B52196" w:rsidP="008D1957">
      <w:pPr>
        <w:widowControl/>
        <w:autoSpaceDE w:val="0"/>
        <w:autoSpaceDN w:val="0"/>
        <w:adjustRightInd w:val="0"/>
        <w:rPr>
          <w:rFonts w:ascii="Times New Roman" w:hAnsi="Times New Roman" w:cs="Times New Roman"/>
          <w:color w:val="000000"/>
          <w:sz w:val="24"/>
          <w:szCs w:val="24"/>
        </w:rPr>
      </w:pPr>
    </w:p>
    <w:p w14:paraId="4ADB91A1" w14:textId="4F199482" w:rsidR="008D1957" w:rsidRPr="00986C5D" w:rsidRDefault="008D1957" w:rsidP="008D1957">
      <w:pPr>
        <w:ind w:right="297"/>
        <w:rPr>
          <w:rFonts w:ascii="Times New Roman" w:eastAsia="Times New Roman" w:hAnsi="Times New Roman" w:cs="Times New Roman"/>
          <w:b/>
          <w:bCs/>
          <w:sz w:val="24"/>
          <w:szCs w:val="24"/>
          <w:u w:val="thick" w:color="000000"/>
        </w:rPr>
      </w:pPr>
    </w:p>
    <w:sectPr w:rsidR="008D1957" w:rsidRPr="00986C5D">
      <w:headerReference w:type="default" r:id="rId12"/>
      <w:footerReference w:type="default" r:id="rId13"/>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A9FC2" w14:textId="77777777" w:rsidR="00C27E83" w:rsidRDefault="00C27E83">
      <w:r>
        <w:separator/>
      </w:r>
    </w:p>
  </w:endnote>
  <w:endnote w:type="continuationSeparator" w:id="0">
    <w:p w14:paraId="1601DAFB" w14:textId="77777777" w:rsidR="00C27E83" w:rsidRDefault="00C27E83">
      <w:r>
        <w:continuationSeparator/>
      </w:r>
    </w:p>
  </w:endnote>
  <w:endnote w:type="continuationNotice" w:id="1">
    <w:p w14:paraId="43903294" w14:textId="77777777" w:rsidR="00C27E83" w:rsidRDefault="00C27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5AD73" w14:textId="77777777" w:rsidR="00C27E83" w:rsidRDefault="00C27E83">
      <w:r>
        <w:separator/>
      </w:r>
    </w:p>
  </w:footnote>
  <w:footnote w:type="continuationSeparator" w:id="0">
    <w:p w14:paraId="665C038E" w14:textId="77777777" w:rsidR="00C27E83" w:rsidRDefault="00C27E83">
      <w:r>
        <w:continuationSeparator/>
      </w:r>
    </w:p>
  </w:footnote>
  <w:footnote w:type="continuationNotice" w:id="1">
    <w:p w14:paraId="10FB3DFB" w14:textId="77777777" w:rsidR="00C27E83" w:rsidRDefault="00C27E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37A28815" w14:textId="77777777" w:rsidR="00F51D3E" w:rsidRDefault="00F51D3E" w:rsidP="00E904AE">
    <w:pPr>
      <w:pStyle w:val="Default"/>
      <w:jc w:val="center"/>
      <w:rPr>
        <w:b/>
        <w:bCs/>
      </w:rPr>
    </w:pPr>
  </w:p>
  <w:p w14:paraId="7BE3EDCF" w14:textId="44E9C337" w:rsidR="00090093" w:rsidRDefault="00E44CE6" w:rsidP="00F65911">
    <w:pPr>
      <w:pStyle w:val="Default"/>
      <w:jc w:val="center"/>
      <w:rPr>
        <w:b/>
        <w:bCs/>
      </w:rPr>
    </w:pPr>
    <w:r w:rsidRPr="00EB7811">
      <w:rPr>
        <w:b/>
        <w:bCs/>
      </w:rPr>
      <w:t>SDG&amp;E</w:t>
    </w:r>
    <w:r w:rsidR="008243E4" w:rsidRPr="00EB7811">
      <w:rPr>
        <w:b/>
        <w:bCs/>
      </w:rPr>
      <w:t xml:space="preserve"> </w:t>
    </w:r>
    <w:r w:rsidR="001F7DDC">
      <w:rPr>
        <w:b/>
        <w:bCs/>
      </w:rPr>
      <w:t>Data Request Response to SEIA</w:t>
    </w:r>
  </w:p>
  <w:p w14:paraId="691B519A" w14:textId="6F6A7456" w:rsidR="00F65911" w:rsidRPr="00EB7811" w:rsidRDefault="00F65911" w:rsidP="00F65911">
    <w:pPr>
      <w:pStyle w:val="Default"/>
      <w:jc w:val="center"/>
      <w:rPr>
        <w:b/>
        <w:bCs/>
      </w:rPr>
    </w:pPr>
    <w:r>
      <w:rPr>
        <w:b/>
        <w:bCs/>
      </w:rPr>
      <w:t>2019 GRC Phase II</w:t>
    </w:r>
    <w:r w:rsidR="001F7DDC">
      <w:rPr>
        <w:b/>
        <w:bCs/>
      </w:rPr>
      <w:t xml:space="preserve"> A.19-03-002</w:t>
    </w:r>
  </w:p>
  <w:p w14:paraId="1AFE3E9E" w14:textId="42B01297" w:rsidR="00257835" w:rsidRPr="00EB7811" w:rsidRDefault="00090093" w:rsidP="00E904AE">
    <w:pPr>
      <w:pStyle w:val="Default"/>
      <w:jc w:val="center"/>
      <w:rPr>
        <w:b/>
        <w:bCs/>
      </w:rPr>
    </w:pPr>
    <w:r w:rsidRPr="00EB7811">
      <w:rPr>
        <w:b/>
        <w:bCs/>
      </w:rPr>
      <w:t>T</w:t>
    </w:r>
    <w:r w:rsidR="00F65911">
      <w:rPr>
        <w:b/>
        <w:bCs/>
      </w:rPr>
      <w:t xml:space="preserve">o: </w:t>
    </w:r>
    <w:r w:rsidR="005E079D">
      <w:rPr>
        <w:b/>
        <w:bCs/>
      </w:rPr>
      <w:t>Jeanne Armstrong</w:t>
    </w:r>
  </w:p>
  <w:p w14:paraId="0B7B8D3D" w14:textId="03127D58" w:rsidR="00EB7811" w:rsidRPr="00EB7811" w:rsidRDefault="005E079D" w:rsidP="00EB7811">
    <w:pPr>
      <w:jc w:val="cente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SEIA Data </w:t>
    </w:r>
    <w:r w:rsidR="00EB7811" w:rsidRPr="00EB7811">
      <w:rPr>
        <w:rFonts w:ascii="Times New Roman" w:hAnsi="Times New Roman" w:cs="Times New Roman"/>
        <w:b/>
        <w:color w:val="000000"/>
        <w:sz w:val="24"/>
        <w:szCs w:val="24"/>
      </w:rPr>
      <w:t>Re</w:t>
    </w:r>
    <w:r>
      <w:rPr>
        <w:rFonts w:ascii="Times New Roman" w:hAnsi="Times New Roman" w:cs="Times New Roman"/>
        <w:b/>
        <w:color w:val="000000"/>
        <w:sz w:val="24"/>
        <w:szCs w:val="24"/>
      </w:rPr>
      <w:t>quest No: 0</w:t>
    </w:r>
    <w:r w:rsidR="00AA7287">
      <w:rPr>
        <w:rFonts w:ascii="Times New Roman" w:hAnsi="Times New Roman" w:cs="Times New Roman"/>
        <w:b/>
        <w:color w:val="000000"/>
        <w:sz w:val="24"/>
        <w:szCs w:val="24"/>
      </w:rPr>
      <w:t>4</w:t>
    </w:r>
  </w:p>
  <w:p w14:paraId="26B504EC" w14:textId="471DC1F3" w:rsidR="00257835" w:rsidRPr="00EB7811" w:rsidRDefault="008243E4" w:rsidP="00E904AE">
    <w:pPr>
      <w:pStyle w:val="Default"/>
      <w:jc w:val="center"/>
      <w:rPr>
        <w:b/>
        <w:bCs/>
      </w:rPr>
    </w:pPr>
    <w:r w:rsidRPr="00EB7811">
      <w:rPr>
        <w:b/>
        <w:bCs/>
      </w:rPr>
      <w:t xml:space="preserve">DATE RECEIVED: </w:t>
    </w:r>
    <w:r w:rsidR="00F7737E">
      <w:rPr>
        <w:b/>
        <w:bCs/>
      </w:rPr>
      <w:t>3</w:t>
    </w:r>
    <w:r w:rsidR="001F7DDC">
      <w:rPr>
        <w:b/>
        <w:bCs/>
      </w:rPr>
      <w:t>-</w:t>
    </w:r>
    <w:r w:rsidR="00540E3A">
      <w:rPr>
        <w:b/>
        <w:bCs/>
      </w:rPr>
      <w:t>24</w:t>
    </w:r>
    <w:r w:rsidR="00F65911">
      <w:rPr>
        <w:b/>
        <w:bCs/>
      </w:rPr>
      <w:t>-20</w:t>
    </w:r>
    <w:r w:rsidR="00E83012">
      <w:rPr>
        <w:b/>
        <w:bCs/>
      </w:rPr>
      <w:t>20</w:t>
    </w:r>
    <w:r w:rsidR="00257835" w:rsidRPr="00EB7811">
      <w:rPr>
        <w:b/>
        <w:bCs/>
      </w:rPr>
      <w:t xml:space="preserve"> </w:t>
    </w:r>
  </w:p>
  <w:p w14:paraId="098A9D31" w14:textId="20C47246" w:rsidR="00257835" w:rsidRPr="00EB7811" w:rsidRDefault="00F65911" w:rsidP="00E904AE">
    <w:pPr>
      <w:pStyle w:val="Default"/>
      <w:jc w:val="center"/>
      <w:rPr>
        <w:b/>
        <w:bCs/>
      </w:rPr>
    </w:pPr>
    <w:r>
      <w:rPr>
        <w:b/>
        <w:bCs/>
      </w:rPr>
      <w:t xml:space="preserve">DATE RESPONDED: </w:t>
    </w:r>
    <w:r w:rsidR="00271D5A">
      <w:rPr>
        <w:b/>
        <w:bCs/>
      </w:rPr>
      <w:t>4</w:t>
    </w:r>
    <w:r w:rsidR="00540E3A">
      <w:rPr>
        <w:b/>
        <w:bCs/>
      </w:rPr>
      <w:t>-</w:t>
    </w:r>
    <w:r w:rsidR="00AA7287">
      <w:rPr>
        <w:b/>
        <w:bCs/>
      </w:rPr>
      <w:t>29</w:t>
    </w:r>
    <w:r>
      <w:rPr>
        <w:b/>
        <w:bCs/>
      </w:rPr>
      <w:t>-20</w:t>
    </w:r>
    <w:r w:rsidR="00E83012">
      <w:rPr>
        <w:b/>
        <w:bCs/>
      </w:rPr>
      <w:t>20</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567013"/>
    <w:multiLevelType w:val="hybridMultilevel"/>
    <w:tmpl w:val="9572B6D2"/>
    <w:lvl w:ilvl="0" w:tplc="DE68FF9E">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16F57277"/>
    <w:multiLevelType w:val="hybridMultilevel"/>
    <w:tmpl w:val="FF6EAC32"/>
    <w:lvl w:ilvl="0" w:tplc="CA665040">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B4A71"/>
    <w:multiLevelType w:val="hybridMultilevel"/>
    <w:tmpl w:val="53FC4FF2"/>
    <w:lvl w:ilvl="0" w:tplc="0178B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8" w15:restartNumberingAfterBreak="0">
    <w:nsid w:val="48C736CC"/>
    <w:multiLevelType w:val="hybridMultilevel"/>
    <w:tmpl w:val="53FC4FF2"/>
    <w:lvl w:ilvl="0" w:tplc="0178B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D01A48"/>
    <w:multiLevelType w:val="hybridMultilevel"/>
    <w:tmpl w:val="AE104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AD6C5C"/>
    <w:multiLevelType w:val="hybridMultilevel"/>
    <w:tmpl w:val="E7649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0FD1A4C"/>
    <w:multiLevelType w:val="hybridMultilevel"/>
    <w:tmpl w:val="E3246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5963B59"/>
    <w:multiLevelType w:val="hybridMultilevel"/>
    <w:tmpl w:val="F55452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1"/>
  </w:num>
  <w:num w:numId="9">
    <w:abstractNumId w:val="12"/>
  </w:num>
  <w:num w:numId="10">
    <w:abstractNumId w:val="13"/>
  </w:num>
  <w:num w:numId="11">
    <w:abstractNumId w:val="6"/>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05422"/>
    <w:rsid w:val="00007787"/>
    <w:rsid w:val="000104AA"/>
    <w:rsid w:val="000133A9"/>
    <w:rsid w:val="00015BD1"/>
    <w:rsid w:val="000213C5"/>
    <w:rsid w:val="0002278D"/>
    <w:rsid w:val="000249E4"/>
    <w:rsid w:val="000253F7"/>
    <w:rsid w:val="00030F83"/>
    <w:rsid w:val="00031409"/>
    <w:rsid w:val="00033EAF"/>
    <w:rsid w:val="00034250"/>
    <w:rsid w:val="000441DD"/>
    <w:rsid w:val="00046E77"/>
    <w:rsid w:val="000473F3"/>
    <w:rsid w:val="00057E02"/>
    <w:rsid w:val="000607BC"/>
    <w:rsid w:val="000610FB"/>
    <w:rsid w:val="00064B05"/>
    <w:rsid w:val="000709F2"/>
    <w:rsid w:val="00072250"/>
    <w:rsid w:val="000821E9"/>
    <w:rsid w:val="00090093"/>
    <w:rsid w:val="000932E2"/>
    <w:rsid w:val="000A3448"/>
    <w:rsid w:val="000A6F05"/>
    <w:rsid w:val="000B710B"/>
    <w:rsid w:val="000C1D7C"/>
    <w:rsid w:val="000C4D55"/>
    <w:rsid w:val="000D24BA"/>
    <w:rsid w:val="000D6ECD"/>
    <w:rsid w:val="000E4C37"/>
    <w:rsid w:val="000F0CF3"/>
    <w:rsid w:val="000F5557"/>
    <w:rsid w:val="000F6D66"/>
    <w:rsid w:val="000F6F65"/>
    <w:rsid w:val="00101D98"/>
    <w:rsid w:val="00104F5E"/>
    <w:rsid w:val="0010718F"/>
    <w:rsid w:val="001109D5"/>
    <w:rsid w:val="00117124"/>
    <w:rsid w:val="001219F6"/>
    <w:rsid w:val="00121E7C"/>
    <w:rsid w:val="00137417"/>
    <w:rsid w:val="001376EF"/>
    <w:rsid w:val="00142C40"/>
    <w:rsid w:val="0014783D"/>
    <w:rsid w:val="00152708"/>
    <w:rsid w:val="00154595"/>
    <w:rsid w:val="001644AD"/>
    <w:rsid w:val="00166C29"/>
    <w:rsid w:val="00167CF6"/>
    <w:rsid w:val="001729AE"/>
    <w:rsid w:val="00174FC1"/>
    <w:rsid w:val="0018394B"/>
    <w:rsid w:val="00184A93"/>
    <w:rsid w:val="00192F9B"/>
    <w:rsid w:val="00196B3E"/>
    <w:rsid w:val="001B0678"/>
    <w:rsid w:val="001B356C"/>
    <w:rsid w:val="001B6807"/>
    <w:rsid w:val="001B7B2C"/>
    <w:rsid w:val="001C19A0"/>
    <w:rsid w:val="001C3070"/>
    <w:rsid w:val="001E25EA"/>
    <w:rsid w:val="001E73D1"/>
    <w:rsid w:val="001F1F3B"/>
    <w:rsid w:val="001F56D6"/>
    <w:rsid w:val="001F7DDC"/>
    <w:rsid w:val="00205559"/>
    <w:rsid w:val="00206B6A"/>
    <w:rsid w:val="00213D98"/>
    <w:rsid w:val="00221381"/>
    <w:rsid w:val="00223768"/>
    <w:rsid w:val="00227922"/>
    <w:rsid w:val="00227AD1"/>
    <w:rsid w:val="00230361"/>
    <w:rsid w:val="002309A3"/>
    <w:rsid w:val="00242383"/>
    <w:rsid w:val="0024599B"/>
    <w:rsid w:val="00247644"/>
    <w:rsid w:val="00250C1F"/>
    <w:rsid w:val="002540A5"/>
    <w:rsid w:val="00256561"/>
    <w:rsid w:val="00256B00"/>
    <w:rsid w:val="00257835"/>
    <w:rsid w:val="00264F5F"/>
    <w:rsid w:val="00271339"/>
    <w:rsid w:val="00271D5A"/>
    <w:rsid w:val="002733A3"/>
    <w:rsid w:val="0027631B"/>
    <w:rsid w:val="002769FF"/>
    <w:rsid w:val="00291671"/>
    <w:rsid w:val="00291815"/>
    <w:rsid w:val="00294908"/>
    <w:rsid w:val="002A19BC"/>
    <w:rsid w:val="002A48B2"/>
    <w:rsid w:val="002B5C70"/>
    <w:rsid w:val="002B7723"/>
    <w:rsid w:val="002C26E3"/>
    <w:rsid w:val="002C3FC3"/>
    <w:rsid w:val="002C51C0"/>
    <w:rsid w:val="002E43A4"/>
    <w:rsid w:val="002E54DD"/>
    <w:rsid w:val="002E6299"/>
    <w:rsid w:val="002F2139"/>
    <w:rsid w:val="002F4871"/>
    <w:rsid w:val="002F68E2"/>
    <w:rsid w:val="00316A6C"/>
    <w:rsid w:val="003178B7"/>
    <w:rsid w:val="00317A8F"/>
    <w:rsid w:val="00320493"/>
    <w:rsid w:val="00320693"/>
    <w:rsid w:val="00322EA2"/>
    <w:rsid w:val="003260B6"/>
    <w:rsid w:val="0032675C"/>
    <w:rsid w:val="00330DBF"/>
    <w:rsid w:val="00331DCE"/>
    <w:rsid w:val="003324B6"/>
    <w:rsid w:val="00333564"/>
    <w:rsid w:val="0033603A"/>
    <w:rsid w:val="00360568"/>
    <w:rsid w:val="003618B6"/>
    <w:rsid w:val="00362A8A"/>
    <w:rsid w:val="00365A68"/>
    <w:rsid w:val="003719EA"/>
    <w:rsid w:val="00376E42"/>
    <w:rsid w:val="003842AE"/>
    <w:rsid w:val="003920AA"/>
    <w:rsid w:val="003930DB"/>
    <w:rsid w:val="00395356"/>
    <w:rsid w:val="003A0E9F"/>
    <w:rsid w:val="003A3C21"/>
    <w:rsid w:val="003A5C61"/>
    <w:rsid w:val="003A6866"/>
    <w:rsid w:val="003B3291"/>
    <w:rsid w:val="003B40AB"/>
    <w:rsid w:val="003B7BC2"/>
    <w:rsid w:val="003C7476"/>
    <w:rsid w:val="003D0506"/>
    <w:rsid w:val="003D317D"/>
    <w:rsid w:val="003D388C"/>
    <w:rsid w:val="003D3CA2"/>
    <w:rsid w:val="003E089D"/>
    <w:rsid w:val="003E1C2F"/>
    <w:rsid w:val="003F1E70"/>
    <w:rsid w:val="00400B71"/>
    <w:rsid w:val="00404616"/>
    <w:rsid w:val="004178A0"/>
    <w:rsid w:val="00417F97"/>
    <w:rsid w:val="00423E3A"/>
    <w:rsid w:val="00424F4B"/>
    <w:rsid w:val="004268BD"/>
    <w:rsid w:val="00434374"/>
    <w:rsid w:val="00437BE6"/>
    <w:rsid w:val="00445522"/>
    <w:rsid w:val="00445FA9"/>
    <w:rsid w:val="004468BB"/>
    <w:rsid w:val="00471E5B"/>
    <w:rsid w:val="004741CD"/>
    <w:rsid w:val="00480FBA"/>
    <w:rsid w:val="0048157A"/>
    <w:rsid w:val="0049066E"/>
    <w:rsid w:val="004912E2"/>
    <w:rsid w:val="004970CF"/>
    <w:rsid w:val="004A0D4C"/>
    <w:rsid w:val="004A5BC6"/>
    <w:rsid w:val="004A6D98"/>
    <w:rsid w:val="004B0621"/>
    <w:rsid w:val="004B251A"/>
    <w:rsid w:val="004B60C1"/>
    <w:rsid w:val="004C715C"/>
    <w:rsid w:val="004D08A9"/>
    <w:rsid w:val="004D375A"/>
    <w:rsid w:val="004D5F43"/>
    <w:rsid w:val="004D6908"/>
    <w:rsid w:val="004F6A69"/>
    <w:rsid w:val="00500DF1"/>
    <w:rsid w:val="0050650D"/>
    <w:rsid w:val="00515927"/>
    <w:rsid w:val="005320C9"/>
    <w:rsid w:val="00535B9A"/>
    <w:rsid w:val="00540E3A"/>
    <w:rsid w:val="00542997"/>
    <w:rsid w:val="00543600"/>
    <w:rsid w:val="005447F1"/>
    <w:rsid w:val="0054694B"/>
    <w:rsid w:val="00551E45"/>
    <w:rsid w:val="0055603B"/>
    <w:rsid w:val="00562385"/>
    <w:rsid w:val="005642B8"/>
    <w:rsid w:val="0056650A"/>
    <w:rsid w:val="00570428"/>
    <w:rsid w:val="00570EBF"/>
    <w:rsid w:val="005737E9"/>
    <w:rsid w:val="00580843"/>
    <w:rsid w:val="00584FC4"/>
    <w:rsid w:val="00593491"/>
    <w:rsid w:val="00593616"/>
    <w:rsid w:val="00593F17"/>
    <w:rsid w:val="00594AF1"/>
    <w:rsid w:val="005B338E"/>
    <w:rsid w:val="005B5AF1"/>
    <w:rsid w:val="005B7C6C"/>
    <w:rsid w:val="005D5631"/>
    <w:rsid w:val="005E037F"/>
    <w:rsid w:val="005E079D"/>
    <w:rsid w:val="005E5BCB"/>
    <w:rsid w:val="005E77CF"/>
    <w:rsid w:val="005E7E1D"/>
    <w:rsid w:val="005F1950"/>
    <w:rsid w:val="005F7793"/>
    <w:rsid w:val="00606019"/>
    <w:rsid w:val="006125D9"/>
    <w:rsid w:val="00614A34"/>
    <w:rsid w:val="00615E53"/>
    <w:rsid w:val="00621321"/>
    <w:rsid w:val="00632DC5"/>
    <w:rsid w:val="00635102"/>
    <w:rsid w:val="00636ED4"/>
    <w:rsid w:val="006404DD"/>
    <w:rsid w:val="00641D34"/>
    <w:rsid w:val="00644171"/>
    <w:rsid w:val="006444E6"/>
    <w:rsid w:val="006550BE"/>
    <w:rsid w:val="00656534"/>
    <w:rsid w:val="00656D61"/>
    <w:rsid w:val="00657F6E"/>
    <w:rsid w:val="00664E01"/>
    <w:rsid w:val="006659B7"/>
    <w:rsid w:val="00665BFE"/>
    <w:rsid w:val="00676426"/>
    <w:rsid w:val="00682777"/>
    <w:rsid w:val="00683DE9"/>
    <w:rsid w:val="00690996"/>
    <w:rsid w:val="00691668"/>
    <w:rsid w:val="00693A22"/>
    <w:rsid w:val="0069799F"/>
    <w:rsid w:val="006A2A33"/>
    <w:rsid w:val="006B0A13"/>
    <w:rsid w:val="006B7D74"/>
    <w:rsid w:val="006C46C9"/>
    <w:rsid w:val="006C65D1"/>
    <w:rsid w:val="006C6EDA"/>
    <w:rsid w:val="006D0EFB"/>
    <w:rsid w:val="006E073E"/>
    <w:rsid w:val="006F440F"/>
    <w:rsid w:val="006F6651"/>
    <w:rsid w:val="007054B6"/>
    <w:rsid w:val="00716CD6"/>
    <w:rsid w:val="00721F1E"/>
    <w:rsid w:val="00723B97"/>
    <w:rsid w:val="00727C31"/>
    <w:rsid w:val="00734731"/>
    <w:rsid w:val="00736C9A"/>
    <w:rsid w:val="0073762C"/>
    <w:rsid w:val="00742CAB"/>
    <w:rsid w:val="00743DB3"/>
    <w:rsid w:val="007449EF"/>
    <w:rsid w:val="00751BE1"/>
    <w:rsid w:val="00752651"/>
    <w:rsid w:val="00754327"/>
    <w:rsid w:val="00756A25"/>
    <w:rsid w:val="00761F42"/>
    <w:rsid w:val="00780DC3"/>
    <w:rsid w:val="0078262C"/>
    <w:rsid w:val="00782657"/>
    <w:rsid w:val="007876AA"/>
    <w:rsid w:val="00787AC5"/>
    <w:rsid w:val="007A7F06"/>
    <w:rsid w:val="007B4A07"/>
    <w:rsid w:val="007C07FE"/>
    <w:rsid w:val="007C1397"/>
    <w:rsid w:val="007C3A48"/>
    <w:rsid w:val="007C5EF9"/>
    <w:rsid w:val="007D3F16"/>
    <w:rsid w:val="007D4BD5"/>
    <w:rsid w:val="007D677E"/>
    <w:rsid w:val="007D6C97"/>
    <w:rsid w:val="007D71F8"/>
    <w:rsid w:val="007E4F06"/>
    <w:rsid w:val="007F0826"/>
    <w:rsid w:val="007F1C60"/>
    <w:rsid w:val="008006AC"/>
    <w:rsid w:val="008046AD"/>
    <w:rsid w:val="008113E5"/>
    <w:rsid w:val="00811904"/>
    <w:rsid w:val="008131FF"/>
    <w:rsid w:val="00814682"/>
    <w:rsid w:val="00817F06"/>
    <w:rsid w:val="008204BB"/>
    <w:rsid w:val="00823134"/>
    <w:rsid w:val="008243E4"/>
    <w:rsid w:val="00830724"/>
    <w:rsid w:val="0083359A"/>
    <w:rsid w:val="00835CAF"/>
    <w:rsid w:val="00837060"/>
    <w:rsid w:val="00840D63"/>
    <w:rsid w:val="00844369"/>
    <w:rsid w:val="0085302F"/>
    <w:rsid w:val="00855C82"/>
    <w:rsid w:val="00866EA1"/>
    <w:rsid w:val="00867EE3"/>
    <w:rsid w:val="0087248C"/>
    <w:rsid w:val="00883D24"/>
    <w:rsid w:val="00884243"/>
    <w:rsid w:val="0089004F"/>
    <w:rsid w:val="00891FE7"/>
    <w:rsid w:val="008A7402"/>
    <w:rsid w:val="008B6B02"/>
    <w:rsid w:val="008B7BC6"/>
    <w:rsid w:val="008C1929"/>
    <w:rsid w:val="008D0191"/>
    <w:rsid w:val="008D1957"/>
    <w:rsid w:val="008E1A28"/>
    <w:rsid w:val="008F02E0"/>
    <w:rsid w:val="008F0E48"/>
    <w:rsid w:val="008F6781"/>
    <w:rsid w:val="00903D79"/>
    <w:rsid w:val="00904E44"/>
    <w:rsid w:val="00907727"/>
    <w:rsid w:val="00921C40"/>
    <w:rsid w:val="00922C0C"/>
    <w:rsid w:val="00924668"/>
    <w:rsid w:val="009274BB"/>
    <w:rsid w:val="00930E90"/>
    <w:rsid w:val="009319FE"/>
    <w:rsid w:val="009340E1"/>
    <w:rsid w:val="009363C2"/>
    <w:rsid w:val="009412FB"/>
    <w:rsid w:val="00943820"/>
    <w:rsid w:val="00943B34"/>
    <w:rsid w:val="00957BE3"/>
    <w:rsid w:val="0096156E"/>
    <w:rsid w:val="0097209E"/>
    <w:rsid w:val="00972AE0"/>
    <w:rsid w:val="009746A2"/>
    <w:rsid w:val="00974D48"/>
    <w:rsid w:val="00985081"/>
    <w:rsid w:val="00986599"/>
    <w:rsid w:val="00986C5D"/>
    <w:rsid w:val="00990846"/>
    <w:rsid w:val="00993F4E"/>
    <w:rsid w:val="0099634B"/>
    <w:rsid w:val="009A5AB9"/>
    <w:rsid w:val="009A740A"/>
    <w:rsid w:val="009B0B3D"/>
    <w:rsid w:val="009B18B5"/>
    <w:rsid w:val="009B6AC0"/>
    <w:rsid w:val="009B7DCB"/>
    <w:rsid w:val="009D18E7"/>
    <w:rsid w:val="009D71A6"/>
    <w:rsid w:val="009E34D0"/>
    <w:rsid w:val="009F3CB6"/>
    <w:rsid w:val="009F7452"/>
    <w:rsid w:val="009F790A"/>
    <w:rsid w:val="00A022D3"/>
    <w:rsid w:val="00A03AE9"/>
    <w:rsid w:val="00A06D28"/>
    <w:rsid w:val="00A06EFD"/>
    <w:rsid w:val="00A0769E"/>
    <w:rsid w:val="00A20CBF"/>
    <w:rsid w:val="00A30EF2"/>
    <w:rsid w:val="00A3700F"/>
    <w:rsid w:val="00A479CD"/>
    <w:rsid w:val="00A506C6"/>
    <w:rsid w:val="00A52FCF"/>
    <w:rsid w:val="00A56B5A"/>
    <w:rsid w:val="00A56FD5"/>
    <w:rsid w:val="00A705C2"/>
    <w:rsid w:val="00A748DD"/>
    <w:rsid w:val="00A76036"/>
    <w:rsid w:val="00A8723D"/>
    <w:rsid w:val="00A90892"/>
    <w:rsid w:val="00A920EB"/>
    <w:rsid w:val="00A92E57"/>
    <w:rsid w:val="00A93E3A"/>
    <w:rsid w:val="00A95F00"/>
    <w:rsid w:val="00A97C8F"/>
    <w:rsid w:val="00AA4411"/>
    <w:rsid w:val="00AA5455"/>
    <w:rsid w:val="00AA7287"/>
    <w:rsid w:val="00AB3DF1"/>
    <w:rsid w:val="00AD3D3A"/>
    <w:rsid w:val="00AD7840"/>
    <w:rsid w:val="00AE1E1C"/>
    <w:rsid w:val="00AE3BB9"/>
    <w:rsid w:val="00AF59A2"/>
    <w:rsid w:val="00AF6700"/>
    <w:rsid w:val="00AF6CF1"/>
    <w:rsid w:val="00B05633"/>
    <w:rsid w:val="00B1392C"/>
    <w:rsid w:val="00B3116A"/>
    <w:rsid w:val="00B31FAB"/>
    <w:rsid w:val="00B32A21"/>
    <w:rsid w:val="00B333AB"/>
    <w:rsid w:val="00B44B48"/>
    <w:rsid w:val="00B45304"/>
    <w:rsid w:val="00B52196"/>
    <w:rsid w:val="00B603AB"/>
    <w:rsid w:val="00B64BDE"/>
    <w:rsid w:val="00B66ADF"/>
    <w:rsid w:val="00B670B5"/>
    <w:rsid w:val="00B675BC"/>
    <w:rsid w:val="00B73736"/>
    <w:rsid w:val="00B750BD"/>
    <w:rsid w:val="00B754F4"/>
    <w:rsid w:val="00B83761"/>
    <w:rsid w:val="00B91B88"/>
    <w:rsid w:val="00B97974"/>
    <w:rsid w:val="00B97CEE"/>
    <w:rsid w:val="00BA7F23"/>
    <w:rsid w:val="00BB5E45"/>
    <w:rsid w:val="00BB79A4"/>
    <w:rsid w:val="00BC35A8"/>
    <w:rsid w:val="00BC4268"/>
    <w:rsid w:val="00BD16C2"/>
    <w:rsid w:val="00BD4C87"/>
    <w:rsid w:val="00BE03D2"/>
    <w:rsid w:val="00BE2AA1"/>
    <w:rsid w:val="00BE2B6B"/>
    <w:rsid w:val="00BE318D"/>
    <w:rsid w:val="00C00172"/>
    <w:rsid w:val="00C02438"/>
    <w:rsid w:val="00C02A49"/>
    <w:rsid w:val="00C03810"/>
    <w:rsid w:val="00C0389C"/>
    <w:rsid w:val="00C044A9"/>
    <w:rsid w:val="00C12323"/>
    <w:rsid w:val="00C15A07"/>
    <w:rsid w:val="00C21882"/>
    <w:rsid w:val="00C2679D"/>
    <w:rsid w:val="00C27E83"/>
    <w:rsid w:val="00C3030B"/>
    <w:rsid w:val="00C35A79"/>
    <w:rsid w:val="00C45BF6"/>
    <w:rsid w:val="00C47377"/>
    <w:rsid w:val="00C5169E"/>
    <w:rsid w:val="00C526B3"/>
    <w:rsid w:val="00C73D23"/>
    <w:rsid w:val="00C862D2"/>
    <w:rsid w:val="00C92602"/>
    <w:rsid w:val="00CA12F0"/>
    <w:rsid w:val="00CA3F16"/>
    <w:rsid w:val="00CA5CF7"/>
    <w:rsid w:val="00CA6A52"/>
    <w:rsid w:val="00CB0883"/>
    <w:rsid w:val="00CB269D"/>
    <w:rsid w:val="00CB4699"/>
    <w:rsid w:val="00CB7A9A"/>
    <w:rsid w:val="00CC51A8"/>
    <w:rsid w:val="00CC5B87"/>
    <w:rsid w:val="00CC5BFC"/>
    <w:rsid w:val="00CE35CE"/>
    <w:rsid w:val="00CF769C"/>
    <w:rsid w:val="00D10293"/>
    <w:rsid w:val="00D10EA5"/>
    <w:rsid w:val="00D233C4"/>
    <w:rsid w:val="00D23A7A"/>
    <w:rsid w:val="00D26552"/>
    <w:rsid w:val="00D35420"/>
    <w:rsid w:val="00D40FED"/>
    <w:rsid w:val="00D4525A"/>
    <w:rsid w:val="00D51844"/>
    <w:rsid w:val="00D5475F"/>
    <w:rsid w:val="00D54854"/>
    <w:rsid w:val="00D62E2C"/>
    <w:rsid w:val="00D70CB3"/>
    <w:rsid w:val="00D80F30"/>
    <w:rsid w:val="00D8393F"/>
    <w:rsid w:val="00D93E3D"/>
    <w:rsid w:val="00D9485E"/>
    <w:rsid w:val="00DA7DD9"/>
    <w:rsid w:val="00DB116E"/>
    <w:rsid w:val="00DB2529"/>
    <w:rsid w:val="00DC1FDA"/>
    <w:rsid w:val="00DC4D8F"/>
    <w:rsid w:val="00DE53EB"/>
    <w:rsid w:val="00DF1DCF"/>
    <w:rsid w:val="00E101F3"/>
    <w:rsid w:val="00E1335A"/>
    <w:rsid w:val="00E20266"/>
    <w:rsid w:val="00E243BA"/>
    <w:rsid w:val="00E335B9"/>
    <w:rsid w:val="00E36910"/>
    <w:rsid w:val="00E41516"/>
    <w:rsid w:val="00E44CE6"/>
    <w:rsid w:val="00E700F7"/>
    <w:rsid w:val="00E83012"/>
    <w:rsid w:val="00E87DAA"/>
    <w:rsid w:val="00E904AE"/>
    <w:rsid w:val="00E97312"/>
    <w:rsid w:val="00EA1598"/>
    <w:rsid w:val="00EA4BAC"/>
    <w:rsid w:val="00EB4A24"/>
    <w:rsid w:val="00EB6C68"/>
    <w:rsid w:val="00EB7811"/>
    <w:rsid w:val="00EC2C8C"/>
    <w:rsid w:val="00ED1A8B"/>
    <w:rsid w:val="00ED3661"/>
    <w:rsid w:val="00ED442A"/>
    <w:rsid w:val="00ED5601"/>
    <w:rsid w:val="00EE5E11"/>
    <w:rsid w:val="00EF0B14"/>
    <w:rsid w:val="00EF528D"/>
    <w:rsid w:val="00F02614"/>
    <w:rsid w:val="00F02751"/>
    <w:rsid w:val="00F053B0"/>
    <w:rsid w:val="00F11BD6"/>
    <w:rsid w:val="00F22A54"/>
    <w:rsid w:val="00F33BF0"/>
    <w:rsid w:val="00F35AEA"/>
    <w:rsid w:val="00F40609"/>
    <w:rsid w:val="00F4157A"/>
    <w:rsid w:val="00F46517"/>
    <w:rsid w:val="00F5199D"/>
    <w:rsid w:val="00F51D3E"/>
    <w:rsid w:val="00F56806"/>
    <w:rsid w:val="00F571D6"/>
    <w:rsid w:val="00F60F24"/>
    <w:rsid w:val="00F62AC4"/>
    <w:rsid w:val="00F65911"/>
    <w:rsid w:val="00F72AF1"/>
    <w:rsid w:val="00F7737E"/>
    <w:rsid w:val="00F84402"/>
    <w:rsid w:val="00F86E79"/>
    <w:rsid w:val="00F879EE"/>
    <w:rsid w:val="00F926AF"/>
    <w:rsid w:val="00F93539"/>
    <w:rsid w:val="00FA43C2"/>
    <w:rsid w:val="00FA4C36"/>
    <w:rsid w:val="00FB1F2E"/>
    <w:rsid w:val="00FB2ADB"/>
    <w:rsid w:val="00FB3101"/>
    <w:rsid w:val="00FB4157"/>
    <w:rsid w:val="00FB6B14"/>
    <w:rsid w:val="00FD1033"/>
    <w:rsid w:val="00FD5B87"/>
    <w:rsid w:val="00FE17BB"/>
    <w:rsid w:val="00FF39E4"/>
    <w:rsid w:val="00FF7179"/>
    <w:rsid w:val="0A076CD3"/>
    <w:rsid w:val="0A805D7E"/>
    <w:rsid w:val="0D3F8D48"/>
    <w:rsid w:val="0E160FFA"/>
    <w:rsid w:val="0E4720FC"/>
    <w:rsid w:val="0F2A440C"/>
    <w:rsid w:val="120E7191"/>
    <w:rsid w:val="1432ACE6"/>
    <w:rsid w:val="155B79EC"/>
    <w:rsid w:val="196266AA"/>
    <w:rsid w:val="19B07F92"/>
    <w:rsid w:val="1E8611B5"/>
    <w:rsid w:val="1F38FDB4"/>
    <w:rsid w:val="225F8D1D"/>
    <w:rsid w:val="22AF80E4"/>
    <w:rsid w:val="36784D2B"/>
    <w:rsid w:val="39A9B3A2"/>
    <w:rsid w:val="44BBA62A"/>
    <w:rsid w:val="44FCADDF"/>
    <w:rsid w:val="489C8667"/>
    <w:rsid w:val="4AD147DC"/>
    <w:rsid w:val="4B133522"/>
    <w:rsid w:val="4EE063BF"/>
    <w:rsid w:val="4F6ED94E"/>
    <w:rsid w:val="5120FB65"/>
    <w:rsid w:val="51FAED24"/>
    <w:rsid w:val="52CD5382"/>
    <w:rsid w:val="5ED3F284"/>
    <w:rsid w:val="5F590D0B"/>
    <w:rsid w:val="60979EED"/>
    <w:rsid w:val="63DA5D04"/>
    <w:rsid w:val="65FD39D7"/>
    <w:rsid w:val="7554E23A"/>
    <w:rsid w:val="7949FEC1"/>
    <w:rsid w:val="7D778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6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 w:type="paragraph" w:customStyle="1" w:styleId="Level1">
    <w:name w:val="Level 1"/>
    <w:basedOn w:val="Normal"/>
    <w:uiPriority w:val="99"/>
    <w:rsid w:val="00320493"/>
    <w:pPr>
      <w:autoSpaceDE w:val="0"/>
      <w:autoSpaceDN w:val="0"/>
      <w:adjustRightInd w:val="0"/>
    </w:pPr>
    <w:rPr>
      <w:rFonts w:ascii="Times New Roman" w:eastAsiaTheme="minorEastAsia" w:hAnsi="Times New Roman" w:cs="Times New Roman"/>
      <w:sz w:val="24"/>
      <w:szCs w:val="24"/>
    </w:rPr>
  </w:style>
  <w:style w:type="paragraph" w:styleId="NormalWeb">
    <w:name w:val="Normal (Web)"/>
    <w:basedOn w:val="Normal"/>
    <w:uiPriority w:val="99"/>
    <w:unhideWhenUsed/>
    <w:rsid w:val="00320493"/>
    <w:pPr>
      <w:widowControl/>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24599B"/>
  </w:style>
  <w:style w:type="character" w:customStyle="1" w:styleId="eop">
    <w:name w:val="eop"/>
    <w:basedOn w:val="DefaultParagraphFont"/>
    <w:rsid w:val="0024599B"/>
  </w:style>
  <w:style w:type="paragraph" w:customStyle="1" w:styleId="paragraph">
    <w:name w:val="paragraph"/>
    <w:basedOn w:val="Normal"/>
    <w:rsid w:val="00691668"/>
    <w:pPr>
      <w:widowControl/>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E2026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43537">
      <w:bodyDiv w:val="1"/>
      <w:marLeft w:val="0"/>
      <w:marRight w:val="0"/>
      <w:marTop w:val="0"/>
      <w:marBottom w:val="0"/>
      <w:divBdr>
        <w:top w:val="none" w:sz="0" w:space="0" w:color="auto"/>
        <w:left w:val="none" w:sz="0" w:space="0" w:color="auto"/>
        <w:bottom w:val="none" w:sz="0" w:space="0" w:color="auto"/>
        <w:right w:val="none" w:sz="0" w:space="0" w:color="auto"/>
      </w:divBdr>
    </w:div>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1293347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1756631366">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3026AED46D945B715A532DC9858DA" ma:contentTypeVersion="10" ma:contentTypeDescription="Create a new document." ma:contentTypeScope="" ma:versionID="37a333c03cc028cc5d6acfa39430ef35">
  <xsd:schema xmlns:xsd="http://www.w3.org/2001/XMLSchema" xmlns:xs="http://www.w3.org/2001/XMLSchema" xmlns:p="http://schemas.microsoft.com/office/2006/metadata/properties" xmlns:ns3="e718818b-85ba-4fc2-a5d9-794799541639" targetNamespace="http://schemas.microsoft.com/office/2006/metadata/properties" ma:root="true" ma:fieldsID="8cbbe7e7bc727cfc995e6f9c82e38638" ns3:_="">
    <xsd:import namespace="e718818b-85ba-4fc2-a5d9-794799541639"/>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8818b-85ba-4fc2-a5d9-79479954163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F6CE-DFF6-415F-B4BF-0C5C09300706}">
  <ds:schemaRefs>
    <ds:schemaRef ds:uri="http://schemas.microsoft.com/office/infopath/2007/PartnerControls"/>
    <ds:schemaRef ds:uri="http://purl.org/dc/elements/1.1/"/>
    <ds:schemaRef ds:uri="http://schemas.microsoft.com/office/2006/metadata/properties"/>
    <ds:schemaRef ds:uri="e718818b-85ba-4fc2-a5d9-794799541639"/>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C58620D6-616E-4C21-8E3A-17B8EC87149A}">
  <ds:schemaRefs>
    <ds:schemaRef ds:uri="http://schemas.microsoft.com/sharepoint/v3/contenttype/forms"/>
  </ds:schemaRefs>
</ds:datastoreItem>
</file>

<file path=customXml/itemProps3.xml><?xml version="1.0" encoding="utf-8"?>
<ds:datastoreItem xmlns:ds="http://schemas.openxmlformats.org/officeDocument/2006/customXml" ds:itemID="{E7E271FC-26F4-4021-BE15-70FAB8461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8818b-85ba-4fc2-a5d9-79479954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94A5D-095C-4B20-B1DC-0D860AADB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2020-04-20T16:10:00Z</dcterms:created>
  <dcterms:modified xsi:type="dcterms:W3CDTF">2020-04-29T22:38:00Z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0x0101006963026AED46D945B715A532DC9858DA</vt:lpwstr>
  </property>
</Properties>
</file>