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C706D" w14:textId="77777777" w:rsidR="004C37E1" w:rsidRPr="004C37E1" w:rsidRDefault="004C37E1" w:rsidP="004C37E1">
      <w:pPr>
        <w:widowControl w:val="0"/>
        <w:spacing w:before="3" w:after="0" w:line="120" w:lineRule="exact"/>
        <w:rPr>
          <w:rFonts w:ascii="Times New Roman" w:eastAsia="Calibri" w:hAnsi="Times New Roman" w:cs="Times New Roman"/>
          <w:sz w:val="24"/>
          <w:szCs w:val="24"/>
        </w:rPr>
      </w:pPr>
    </w:p>
    <w:p w14:paraId="1601C8F6" w14:textId="77777777" w:rsidR="004C37E1" w:rsidRPr="004C37E1" w:rsidRDefault="004C37E1" w:rsidP="004C37E1">
      <w:pPr>
        <w:widowControl w:val="0"/>
        <w:spacing w:after="0" w:line="240" w:lineRule="auto"/>
        <w:ind w:right="297"/>
        <w:jc w:val="center"/>
        <w:rPr>
          <w:rFonts w:ascii="Times New Roman" w:eastAsia="Times New Roman" w:hAnsi="Times New Roman" w:cs="Times New Roman"/>
          <w:b/>
          <w:bCs/>
          <w:sz w:val="24"/>
          <w:szCs w:val="24"/>
          <w:u w:val="thick" w:color="000000"/>
        </w:rPr>
      </w:pPr>
      <w:r w:rsidRPr="004C37E1">
        <w:rPr>
          <w:rFonts w:ascii="Times New Roman" w:eastAsia="Times New Roman" w:hAnsi="Times New Roman" w:cs="Times New Roman"/>
          <w:b/>
          <w:bCs/>
          <w:spacing w:val="-2"/>
          <w:sz w:val="24"/>
          <w:szCs w:val="24"/>
          <w:u w:val="thick" w:color="000000"/>
        </w:rPr>
        <w:t>DA</w:t>
      </w:r>
      <w:r w:rsidRPr="004C37E1">
        <w:rPr>
          <w:rFonts w:ascii="Times New Roman" w:eastAsia="Times New Roman" w:hAnsi="Times New Roman" w:cs="Times New Roman"/>
          <w:b/>
          <w:bCs/>
          <w:spacing w:val="-1"/>
          <w:sz w:val="24"/>
          <w:szCs w:val="24"/>
          <w:u w:val="thick" w:color="000000"/>
        </w:rPr>
        <w:t>T</w:t>
      </w:r>
      <w:r w:rsidRPr="004C37E1">
        <w:rPr>
          <w:rFonts w:ascii="Times New Roman" w:eastAsia="Times New Roman" w:hAnsi="Times New Roman" w:cs="Times New Roman"/>
          <w:b/>
          <w:bCs/>
          <w:sz w:val="24"/>
          <w:szCs w:val="24"/>
          <w:u w:val="thick" w:color="000000"/>
        </w:rPr>
        <w:t>A</w:t>
      </w:r>
      <w:r w:rsidRPr="004C37E1">
        <w:rPr>
          <w:rFonts w:ascii="Times New Roman" w:eastAsia="Times New Roman" w:hAnsi="Times New Roman" w:cs="Times New Roman"/>
          <w:b/>
          <w:bCs/>
          <w:spacing w:val="-2"/>
          <w:sz w:val="24"/>
          <w:szCs w:val="24"/>
          <w:u w:val="thick" w:color="000000"/>
        </w:rPr>
        <w:t xml:space="preserve"> R</w:t>
      </w:r>
      <w:r w:rsidRPr="004C37E1">
        <w:rPr>
          <w:rFonts w:ascii="Times New Roman" w:eastAsia="Times New Roman" w:hAnsi="Times New Roman" w:cs="Times New Roman"/>
          <w:b/>
          <w:bCs/>
          <w:spacing w:val="-1"/>
          <w:sz w:val="24"/>
          <w:szCs w:val="24"/>
          <w:u w:val="thick" w:color="000000"/>
        </w:rPr>
        <w:t>E</w:t>
      </w:r>
      <w:r w:rsidRPr="004C37E1">
        <w:rPr>
          <w:rFonts w:ascii="Times New Roman" w:eastAsia="Times New Roman" w:hAnsi="Times New Roman" w:cs="Times New Roman"/>
          <w:b/>
          <w:bCs/>
          <w:sz w:val="24"/>
          <w:szCs w:val="24"/>
          <w:u w:val="thick" w:color="000000"/>
        </w:rPr>
        <w:t>Q</w:t>
      </w:r>
      <w:r w:rsidRPr="004C37E1">
        <w:rPr>
          <w:rFonts w:ascii="Times New Roman" w:eastAsia="Times New Roman" w:hAnsi="Times New Roman" w:cs="Times New Roman"/>
          <w:b/>
          <w:bCs/>
          <w:spacing w:val="-2"/>
          <w:sz w:val="24"/>
          <w:szCs w:val="24"/>
          <w:u w:val="thick" w:color="000000"/>
        </w:rPr>
        <w:t>U</w:t>
      </w:r>
      <w:r w:rsidRPr="004C37E1">
        <w:rPr>
          <w:rFonts w:ascii="Times New Roman" w:eastAsia="Times New Roman" w:hAnsi="Times New Roman" w:cs="Times New Roman"/>
          <w:b/>
          <w:bCs/>
          <w:spacing w:val="-1"/>
          <w:sz w:val="24"/>
          <w:szCs w:val="24"/>
          <w:u w:val="thick" w:color="000000"/>
        </w:rPr>
        <w:t>E</w:t>
      </w:r>
      <w:r w:rsidRPr="004C37E1">
        <w:rPr>
          <w:rFonts w:ascii="Times New Roman" w:eastAsia="Times New Roman" w:hAnsi="Times New Roman" w:cs="Times New Roman"/>
          <w:b/>
          <w:bCs/>
          <w:sz w:val="24"/>
          <w:szCs w:val="24"/>
          <w:u w:val="thick" w:color="000000"/>
        </w:rPr>
        <w:t>ST</w:t>
      </w:r>
    </w:p>
    <w:p w14:paraId="5D874428" w14:textId="77777777" w:rsidR="004C37E1" w:rsidRPr="004C37E1" w:rsidRDefault="004C37E1" w:rsidP="004C37E1">
      <w:pPr>
        <w:widowControl w:val="0"/>
        <w:spacing w:after="0" w:line="240" w:lineRule="auto"/>
        <w:rPr>
          <w:rFonts w:ascii="Times New Roman" w:eastAsia="Calibri" w:hAnsi="Times New Roman" w:cs="Times New Roman"/>
          <w:sz w:val="24"/>
          <w:szCs w:val="24"/>
        </w:rPr>
      </w:pPr>
    </w:p>
    <w:p w14:paraId="52CBC713" w14:textId="4A9E04F4" w:rsidR="00D51831" w:rsidRDefault="00D51831" w:rsidP="00D51831">
      <w:pPr>
        <w:pStyle w:val="ListParagraph"/>
        <w:widowControl w:val="0"/>
        <w:numPr>
          <w:ilvl w:val="0"/>
          <w:numId w:val="5"/>
        </w:numPr>
        <w:spacing w:line="240" w:lineRule="auto"/>
        <w:rPr>
          <w:rFonts w:ascii="Times New Roman" w:eastAsia="Calibri" w:hAnsi="Times New Roman" w:cs="Times New Roman"/>
          <w:sz w:val="24"/>
          <w:szCs w:val="24"/>
        </w:rPr>
      </w:pPr>
      <w:r w:rsidRPr="00A36C3D">
        <w:rPr>
          <w:rFonts w:ascii="Times New Roman" w:eastAsia="Calibri" w:hAnsi="Times New Roman" w:cs="Times New Roman"/>
          <w:sz w:val="24"/>
          <w:szCs w:val="24"/>
        </w:rPr>
        <w:t>Please provide workpapers created to calculate the RTP credit and C-CPP Credit for both residential and non-residential customers, as provided in JARP testimony Table 2 and Table 3.</w:t>
      </w:r>
      <w:r>
        <w:rPr>
          <w:rFonts w:ascii="Times New Roman" w:eastAsia="Calibri" w:hAnsi="Times New Roman" w:cs="Times New Roman"/>
          <w:sz w:val="24"/>
          <w:szCs w:val="24"/>
        </w:rPr>
        <w:br/>
      </w:r>
    </w:p>
    <w:p w14:paraId="5110E02B" w14:textId="206042FE" w:rsidR="00AA5BEA" w:rsidRDefault="008412AA" w:rsidP="008412AA">
      <w:pPr>
        <w:widowControl w:val="0"/>
        <w:spacing w:line="240" w:lineRule="auto"/>
        <w:rPr>
          <w:rFonts w:ascii="Times New Roman" w:eastAsia="Calibri" w:hAnsi="Times New Roman" w:cs="Times New Roman"/>
          <w:sz w:val="24"/>
          <w:szCs w:val="24"/>
        </w:rPr>
      </w:pPr>
      <w:r w:rsidRPr="008412AA">
        <w:rPr>
          <w:rFonts w:ascii="Times New Roman" w:eastAsia="Calibri" w:hAnsi="Times New Roman" w:cs="Times New Roman"/>
          <w:b/>
          <w:bCs/>
          <w:sz w:val="24"/>
          <w:szCs w:val="24"/>
        </w:rPr>
        <w:t xml:space="preserve">JARP and Enel </w:t>
      </w:r>
      <w:r w:rsidR="00865008">
        <w:rPr>
          <w:rFonts w:ascii="Times New Roman" w:eastAsia="Calibri" w:hAnsi="Times New Roman" w:cs="Times New Roman"/>
          <w:b/>
          <w:bCs/>
          <w:sz w:val="24"/>
          <w:szCs w:val="24"/>
        </w:rPr>
        <w:t>NA</w:t>
      </w:r>
      <w:r w:rsidRPr="008412AA">
        <w:rPr>
          <w:rFonts w:ascii="Times New Roman" w:eastAsia="Calibri" w:hAnsi="Times New Roman" w:cs="Times New Roman"/>
          <w:b/>
          <w:bCs/>
          <w:sz w:val="24"/>
          <w:szCs w:val="24"/>
        </w:rPr>
        <w:t xml:space="preserve"> Response: </w:t>
      </w:r>
      <w:r w:rsidR="00B47951">
        <w:rPr>
          <w:rFonts w:ascii="Times New Roman" w:eastAsia="Calibri" w:hAnsi="Times New Roman" w:cs="Times New Roman"/>
          <w:sz w:val="24"/>
          <w:szCs w:val="24"/>
        </w:rPr>
        <w:t>Due to</w:t>
      </w:r>
      <w:r w:rsidR="00AA5BEA">
        <w:rPr>
          <w:rFonts w:ascii="Times New Roman" w:eastAsia="Calibri" w:hAnsi="Times New Roman" w:cs="Times New Roman"/>
          <w:sz w:val="24"/>
          <w:szCs w:val="24"/>
        </w:rPr>
        <w:t xml:space="preserve"> the size of the interval-meter datasets provided by SDG&amp;E, all analysis </w:t>
      </w:r>
      <w:r w:rsidR="00865008">
        <w:rPr>
          <w:rFonts w:ascii="Times New Roman" w:eastAsia="Calibri" w:hAnsi="Times New Roman" w:cs="Times New Roman"/>
          <w:sz w:val="24"/>
          <w:szCs w:val="24"/>
        </w:rPr>
        <w:t>performed by J</w:t>
      </w:r>
      <w:r w:rsidR="005F0708">
        <w:rPr>
          <w:rFonts w:ascii="Times New Roman" w:eastAsia="Calibri" w:hAnsi="Times New Roman" w:cs="Times New Roman"/>
          <w:sz w:val="24"/>
          <w:szCs w:val="24"/>
        </w:rPr>
        <w:t>oint Advanced Rate Parties and Enel North America</w:t>
      </w:r>
      <w:r w:rsidR="00865008">
        <w:rPr>
          <w:rFonts w:ascii="Times New Roman" w:eastAsia="Calibri" w:hAnsi="Times New Roman" w:cs="Times New Roman"/>
          <w:sz w:val="24"/>
          <w:szCs w:val="24"/>
        </w:rPr>
        <w:t xml:space="preserve"> to support their supplementary testimony made use of </w:t>
      </w:r>
      <w:r w:rsidR="00AA5BEA">
        <w:rPr>
          <w:rFonts w:ascii="Times New Roman" w:eastAsia="Calibri" w:hAnsi="Times New Roman" w:cs="Times New Roman"/>
          <w:sz w:val="24"/>
          <w:szCs w:val="24"/>
        </w:rPr>
        <w:t xml:space="preserve">the free open-source statistical </w:t>
      </w:r>
      <w:hyperlink r:id="rId8" w:anchor="download" w:history="1">
        <w:r w:rsidR="00AA5BEA" w:rsidRPr="00405050">
          <w:rPr>
            <w:rStyle w:val="Hyperlink"/>
            <w:rFonts w:ascii="Times New Roman" w:eastAsia="Calibri" w:hAnsi="Times New Roman" w:cs="Times New Roman"/>
            <w:sz w:val="24"/>
            <w:szCs w:val="24"/>
          </w:rPr>
          <w:t>programming language R</w:t>
        </w:r>
      </w:hyperlink>
      <w:r w:rsidR="00AA5BEA">
        <w:rPr>
          <w:rFonts w:ascii="Times New Roman" w:eastAsia="Calibri" w:hAnsi="Times New Roman" w:cs="Times New Roman"/>
          <w:sz w:val="24"/>
          <w:szCs w:val="24"/>
        </w:rPr>
        <w:t>, rather than using spreadsheet software such as Microsoft Excel.</w:t>
      </w:r>
      <w:r w:rsidR="00405050">
        <w:rPr>
          <w:rFonts w:ascii="Times New Roman" w:eastAsia="Calibri" w:hAnsi="Times New Roman" w:cs="Times New Roman"/>
          <w:sz w:val="24"/>
          <w:szCs w:val="24"/>
        </w:rPr>
        <w:t xml:space="preserve"> All code and data are </w:t>
      </w:r>
      <w:hyperlink r:id="rId9" w:history="1">
        <w:r w:rsidR="00405050" w:rsidRPr="00405050">
          <w:rPr>
            <w:rStyle w:val="Hyperlink"/>
            <w:rFonts w:ascii="Times New Roman" w:eastAsia="Calibri" w:hAnsi="Times New Roman" w:cs="Times New Roman"/>
            <w:sz w:val="24"/>
            <w:szCs w:val="24"/>
          </w:rPr>
          <w:t>available on GitHub</w:t>
        </w:r>
      </w:hyperlink>
      <w:r w:rsidR="00405050">
        <w:rPr>
          <w:rFonts w:ascii="Times New Roman" w:eastAsia="Calibri" w:hAnsi="Times New Roman" w:cs="Times New Roman"/>
          <w:sz w:val="24"/>
          <w:szCs w:val="24"/>
        </w:rPr>
        <w:t>.</w:t>
      </w:r>
    </w:p>
    <w:p w14:paraId="2B30D3D7" w14:textId="3B5DEBE1" w:rsidR="008412AA" w:rsidRDefault="009D6213" w:rsidP="008412AA">
      <w:pPr>
        <w:widowControl w:val="0"/>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calculations performed to create the Illustrative Residential RTP Rate shown in Table 2 </w:t>
      </w:r>
      <w:r w:rsidR="00AA5BEA">
        <w:rPr>
          <w:rFonts w:ascii="Times New Roman" w:eastAsia="Calibri" w:hAnsi="Times New Roman" w:cs="Times New Roman"/>
          <w:sz w:val="24"/>
          <w:szCs w:val="24"/>
        </w:rPr>
        <w:t>are in</w:t>
      </w:r>
      <w:r>
        <w:rPr>
          <w:rFonts w:ascii="Times New Roman" w:eastAsia="Calibri" w:hAnsi="Times New Roman" w:cs="Times New Roman"/>
          <w:sz w:val="24"/>
          <w:szCs w:val="24"/>
        </w:rPr>
        <w:t xml:space="preserve"> </w:t>
      </w:r>
      <w:hyperlink r:id="rId10" w:history="1">
        <w:r w:rsidRPr="00294338">
          <w:rPr>
            <w:rStyle w:val="Hyperlink"/>
            <w:rFonts w:ascii="Times New Roman" w:eastAsia="Calibri" w:hAnsi="Times New Roman" w:cs="Times New Roman"/>
            <w:i/>
            <w:iCs/>
            <w:sz w:val="24"/>
            <w:szCs w:val="24"/>
          </w:rPr>
          <w:t xml:space="preserve">SDG&amp;E EV-TOU-5-RTP Tariff </w:t>
        </w:r>
        <w:proofErr w:type="spellStart"/>
        <w:r w:rsidRPr="00294338">
          <w:rPr>
            <w:rStyle w:val="Hyperlink"/>
            <w:rFonts w:ascii="Times New Roman" w:eastAsia="Calibri" w:hAnsi="Times New Roman" w:cs="Times New Roman"/>
            <w:i/>
            <w:iCs/>
            <w:sz w:val="24"/>
            <w:szCs w:val="24"/>
          </w:rPr>
          <w:t>Creator.R</w:t>
        </w:r>
        <w:proofErr w:type="spellEnd"/>
      </w:hyperlink>
      <w:r>
        <w:rPr>
          <w:rFonts w:ascii="Times New Roman" w:eastAsia="Calibri" w:hAnsi="Times New Roman" w:cs="Times New Roman"/>
          <w:sz w:val="24"/>
          <w:szCs w:val="24"/>
        </w:rPr>
        <w:t xml:space="preserve">. </w:t>
      </w:r>
      <w:r w:rsidR="00AA5BEA">
        <w:rPr>
          <w:rFonts w:ascii="Times New Roman" w:eastAsia="Calibri" w:hAnsi="Times New Roman" w:cs="Times New Roman"/>
          <w:sz w:val="24"/>
          <w:szCs w:val="24"/>
        </w:rPr>
        <w:t>See lines 25</w:t>
      </w:r>
      <w:r w:rsidR="004860AB">
        <w:rPr>
          <w:rFonts w:ascii="Times New Roman" w:eastAsia="Calibri" w:hAnsi="Times New Roman" w:cs="Times New Roman"/>
          <w:sz w:val="24"/>
          <w:szCs w:val="24"/>
        </w:rPr>
        <w:t>3</w:t>
      </w:r>
      <w:r w:rsidR="00AA5BEA">
        <w:rPr>
          <w:rFonts w:ascii="Times New Roman" w:eastAsia="Calibri" w:hAnsi="Times New Roman" w:cs="Times New Roman"/>
          <w:sz w:val="24"/>
          <w:szCs w:val="24"/>
        </w:rPr>
        <w:t>-259 for the calculation of load-weighted SDG&amp;E DLAP locational marginal prices for each TOU period, which are used as the RTP Credit values seen in Table 2. See lines 26</w:t>
      </w:r>
      <w:r w:rsidR="004860AB">
        <w:rPr>
          <w:rFonts w:ascii="Times New Roman" w:eastAsia="Calibri" w:hAnsi="Times New Roman" w:cs="Times New Roman"/>
          <w:sz w:val="24"/>
          <w:szCs w:val="24"/>
        </w:rPr>
        <w:t>1</w:t>
      </w:r>
      <w:r w:rsidR="00AA5BEA">
        <w:rPr>
          <w:rFonts w:ascii="Times New Roman" w:eastAsia="Calibri" w:hAnsi="Times New Roman" w:cs="Times New Roman"/>
          <w:sz w:val="24"/>
          <w:szCs w:val="24"/>
        </w:rPr>
        <w:t>-267 for the calculation of load-weighted C-CPP adders for each TOU period, which are used as the C-CPP Credit values seen in Table 2.</w:t>
      </w:r>
    </w:p>
    <w:p w14:paraId="46FF5147" w14:textId="61D12C2A" w:rsidR="008412AA" w:rsidRDefault="00521474" w:rsidP="008412AA">
      <w:pPr>
        <w:widowControl w:val="0"/>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calculations performed to create the Illustrative General Service RTP Rate shown in Table 3 are in </w:t>
      </w:r>
      <w:hyperlink r:id="rId11" w:history="1">
        <w:r w:rsidRPr="00294338">
          <w:rPr>
            <w:rStyle w:val="Hyperlink"/>
            <w:rFonts w:ascii="Times New Roman" w:eastAsia="Calibri" w:hAnsi="Times New Roman" w:cs="Times New Roman"/>
            <w:i/>
            <w:iCs/>
            <w:sz w:val="24"/>
            <w:szCs w:val="24"/>
          </w:rPr>
          <w:t xml:space="preserve">SDG&amp;E AL-TOU-RTP Tariff </w:t>
        </w:r>
        <w:proofErr w:type="spellStart"/>
        <w:r w:rsidRPr="00294338">
          <w:rPr>
            <w:rStyle w:val="Hyperlink"/>
            <w:rFonts w:ascii="Times New Roman" w:eastAsia="Calibri" w:hAnsi="Times New Roman" w:cs="Times New Roman"/>
            <w:i/>
            <w:iCs/>
            <w:sz w:val="24"/>
            <w:szCs w:val="24"/>
          </w:rPr>
          <w:t>Creator.R</w:t>
        </w:r>
        <w:proofErr w:type="spellEnd"/>
      </w:hyperlink>
      <w:r>
        <w:rPr>
          <w:rFonts w:ascii="Times New Roman" w:eastAsia="Calibri" w:hAnsi="Times New Roman" w:cs="Times New Roman"/>
          <w:sz w:val="24"/>
          <w:szCs w:val="24"/>
        </w:rPr>
        <w:t xml:space="preserve">. See lines </w:t>
      </w:r>
      <w:r w:rsidR="00B4213A">
        <w:rPr>
          <w:rFonts w:ascii="Times New Roman" w:eastAsia="Calibri" w:hAnsi="Times New Roman" w:cs="Times New Roman"/>
          <w:sz w:val="24"/>
          <w:szCs w:val="24"/>
        </w:rPr>
        <w:t>23</w:t>
      </w:r>
      <w:r w:rsidR="007B0602">
        <w:rPr>
          <w:rFonts w:ascii="Times New Roman" w:eastAsia="Calibri" w:hAnsi="Times New Roman" w:cs="Times New Roman"/>
          <w:sz w:val="24"/>
          <w:szCs w:val="24"/>
        </w:rPr>
        <w:t>1</w:t>
      </w:r>
      <w:r w:rsidR="00B4213A">
        <w:rPr>
          <w:rFonts w:ascii="Times New Roman" w:eastAsia="Calibri" w:hAnsi="Times New Roman" w:cs="Times New Roman"/>
          <w:sz w:val="24"/>
          <w:szCs w:val="24"/>
        </w:rPr>
        <w:t>-237</w:t>
      </w:r>
      <w:r>
        <w:rPr>
          <w:rFonts w:ascii="Times New Roman" w:eastAsia="Calibri" w:hAnsi="Times New Roman" w:cs="Times New Roman"/>
          <w:sz w:val="24"/>
          <w:szCs w:val="24"/>
        </w:rPr>
        <w:t xml:space="preserve"> for the calculation of load-weighted SDG&amp;E DLAP locational marginal prices for each TOU period, which are used as the RTP Credit values seen in Table 2. See lines </w:t>
      </w:r>
      <w:r w:rsidR="00B4213A">
        <w:rPr>
          <w:rFonts w:ascii="Times New Roman" w:eastAsia="Calibri" w:hAnsi="Times New Roman" w:cs="Times New Roman"/>
          <w:sz w:val="24"/>
          <w:szCs w:val="24"/>
        </w:rPr>
        <w:t>2</w:t>
      </w:r>
      <w:r w:rsidR="007B0602">
        <w:rPr>
          <w:rFonts w:ascii="Times New Roman" w:eastAsia="Calibri" w:hAnsi="Times New Roman" w:cs="Times New Roman"/>
          <w:sz w:val="24"/>
          <w:szCs w:val="24"/>
        </w:rPr>
        <w:t>39</w:t>
      </w:r>
      <w:r w:rsidR="00B4213A">
        <w:rPr>
          <w:rFonts w:ascii="Times New Roman" w:eastAsia="Calibri" w:hAnsi="Times New Roman" w:cs="Times New Roman"/>
          <w:sz w:val="24"/>
          <w:szCs w:val="24"/>
        </w:rPr>
        <w:t>-245</w:t>
      </w:r>
      <w:r>
        <w:rPr>
          <w:rFonts w:ascii="Times New Roman" w:eastAsia="Calibri" w:hAnsi="Times New Roman" w:cs="Times New Roman"/>
          <w:sz w:val="24"/>
          <w:szCs w:val="24"/>
        </w:rPr>
        <w:t xml:space="preserve"> for the calculation of load-weighted C-CPP adders for each TOU period, which are used as the C-CPP Credit values seen in Table 2.</w:t>
      </w:r>
    </w:p>
    <w:p w14:paraId="7340A39B" w14:textId="77777777" w:rsidR="00521474" w:rsidRPr="008412AA" w:rsidRDefault="00521474" w:rsidP="008412AA">
      <w:pPr>
        <w:widowControl w:val="0"/>
        <w:spacing w:line="240" w:lineRule="auto"/>
        <w:rPr>
          <w:rFonts w:ascii="Times New Roman" w:eastAsia="Calibri" w:hAnsi="Times New Roman" w:cs="Times New Roman"/>
          <w:sz w:val="24"/>
          <w:szCs w:val="24"/>
        </w:rPr>
      </w:pPr>
    </w:p>
    <w:p w14:paraId="6EA114F7" w14:textId="3FE331E7" w:rsidR="00D51831" w:rsidRDefault="00D51831" w:rsidP="00D51831">
      <w:pPr>
        <w:pStyle w:val="ListParagraph"/>
        <w:widowControl w:val="0"/>
        <w:numPr>
          <w:ilvl w:val="0"/>
          <w:numId w:val="5"/>
        </w:numPr>
        <w:spacing w:after="0" w:line="240" w:lineRule="auto"/>
        <w:rPr>
          <w:rFonts w:ascii="Times New Roman" w:eastAsia="Calibri" w:hAnsi="Times New Roman" w:cs="Times New Roman"/>
          <w:sz w:val="24"/>
          <w:szCs w:val="24"/>
        </w:rPr>
      </w:pPr>
      <w:r w:rsidRPr="00A36C3D">
        <w:rPr>
          <w:rFonts w:ascii="Times New Roman" w:eastAsia="Calibri" w:hAnsi="Times New Roman" w:cs="Times New Roman"/>
          <w:sz w:val="24"/>
          <w:szCs w:val="24"/>
        </w:rPr>
        <w:t xml:space="preserve">Please provide workpapers created to analyze the 2019 prices that produced the 57% of highest priced interval fall outside the on-peak timeframe (4:00-9:00) and 75% of the highest priced intervals were outside of TOU+ hours (2:00-6:00), as provided in JARP testimony pages 6-7. </w:t>
      </w:r>
      <w:r>
        <w:rPr>
          <w:rFonts w:ascii="Times New Roman" w:eastAsia="Calibri" w:hAnsi="Times New Roman" w:cs="Times New Roman"/>
          <w:sz w:val="24"/>
          <w:szCs w:val="24"/>
        </w:rPr>
        <w:br/>
      </w:r>
    </w:p>
    <w:p w14:paraId="09FE4EF3" w14:textId="6CFCE3AC" w:rsidR="008412AA" w:rsidRPr="00113973" w:rsidRDefault="008412AA" w:rsidP="008412AA">
      <w:pPr>
        <w:widowControl w:val="0"/>
        <w:spacing w:line="240" w:lineRule="auto"/>
        <w:rPr>
          <w:rFonts w:ascii="Times New Roman" w:eastAsia="Calibri" w:hAnsi="Times New Roman" w:cs="Times New Roman"/>
          <w:b/>
          <w:bCs/>
          <w:sz w:val="24"/>
          <w:szCs w:val="24"/>
        </w:rPr>
      </w:pPr>
      <w:r w:rsidRPr="008412AA">
        <w:rPr>
          <w:rFonts w:ascii="Times New Roman" w:eastAsia="Calibri" w:hAnsi="Times New Roman" w:cs="Times New Roman"/>
          <w:b/>
          <w:bCs/>
          <w:sz w:val="24"/>
          <w:szCs w:val="24"/>
        </w:rPr>
        <w:t xml:space="preserve">JARP and </w:t>
      </w:r>
      <w:r w:rsidR="00865008">
        <w:rPr>
          <w:rFonts w:ascii="Times New Roman" w:eastAsia="Calibri" w:hAnsi="Times New Roman" w:cs="Times New Roman"/>
          <w:b/>
          <w:bCs/>
          <w:sz w:val="24"/>
          <w:szCs w:val="24"/>
        </w:rPr>
        <w:t>Enel NA</w:t>
      </w:r>
      <w:r w:rsidRPr="008412AA">
        <w:rPr>
          <w:rFonts w:ascii="Times New Roman" w:eastAsia="Calibri" w:hAnsi="Times New Roman" w:cs="Times New Roman"/>
          <w:b/>
          <w:bCs/>
          <w:sz w:val="24"/>
          <w:szCs w:val="24"/>
        </w:rPr>
        <w:t xml:space="preserve"> Response: </w:t>
      </w:r>
      <w:r w:rsidR="005632CA" w:rsidRPr="005632CA">
        <w:rPr>
          <w:rFonts w:ascii="Times New Roman" w:eastAsia="Calibri" w:hAnsi="Times New Roman" w:cs="Times New Roman"/>
          <w:sz w:val="24"/>
          <w:szCs w:val="24"/>
        </w:rPr>
        <w:t xml:space="preserve">2019 CAISO locational marginal prices for the SDG&amp;E DLAP were sourced from </w:t>
      </w:r>
      <w:hyperlink r:id="rId12" w:history="1">
        <w:r w:rsidR="005632CA" w:rsidRPr="005632CA">
          <w:rPr>
            <w:rStyle w:val="Hyperlink"/>
            <w:rFonts w:ascii="Times New Roman" w:eastAsia="Calibri" w:hAnsi="Times New Roman" w:cs="Times New Roman"/>
            <w:sz w:val="24"/>
            <w:szCs w:val="24"/>
          </w:rPr>
          <w:t>CAISO OASIS</w:t>
        </w:r>
      </w:hyperlink>
      <w:r w:rsidR="005632CA">
        <w:rPr>
          <w:rFonts w:ascii="Times New Roman" w:eastAsia="Calibri" w:hAnsi="Times New Roman" w:cs="Times New Roman"/>
          <w:sz w:val="24"/>
          <w:szCs w:val="24"/>
        </w:rPr>
        <w:t xml:space="preserve">, and cleaned and converted to 15-minute data using </w:t>
      </w:r>
      <w:hyperlink r:id="rId13" w:history="1">
        <w:r w:rsidR="005632CA" w:rsidRPr="00294338">
          <w:rPr>
            <w:rStyle w:val="Hyperlink"/>
            <w:rFonts w:ascii="Times New Roman" w:eastAsia="Calibri" w:hAnsi="Times New Roman" w:cs="Times New Roman"/>
            <w:i/>
            <w:iCs/>
            <w:sz w:val="24"/>
            <w:szCs w:val="24"/>
          </w:rPr>
          <w:t xml:space="preserve">SDGE DLAP RTP </w:t>
        </w:r>
        <w:proofErr w:type="spellStart"/>
        <w:r w:rsidR="005632CA" w:rsidRPr="00294338">
          <w:rPr>
            <w:rStyle w:val="Hyperlink"/>
            <w:rFonts w:ascii="Times New Roman" w:eastAsia="Calibri" w:hAnsi="Times New Roman" w:cs="Times New Roman"/>
            <w:i/>
            <w:iCs/>
            <w:sz w:val="24"/>
            <w:szCs w:val="24"/>
          </w:rPr>
          <w:t>Cleaning.R</w:t>
        </w:r>
        <w:proofErr w:type="spellEnd"/>
      </w:hyperlink>
      <w:r w:rsidR="005632CA">
        <w:rPr>
          <w:rFonts w:ascii="Times New Roman" w:eastAsia="Calibri" w:hAnsi="Times New Roman" w:cs="Times New Roman"/>
          <w:sz w:val="24"/>
          <w:szCs w:val="24"/>
        </w:rPr>
        <w:t xml:space="preserve">. The 600 fifteen-minute intervals from this dataset with the highest LMPs were identified in lines 127-128 of </w:t>
      </w:r>
      <w:hyperlink r:id="rId14" w:history="1">
        <w:r w:rsidR="00113973" w:rsidRPr="00294338">
          <w:rPr>
            <w:rStyle w:val="Hyperlink"/>
            <w:rFonts w:ascii="Times New Roman" w:eastAsia="Calibri" w:hAnsi="Times New Roman" w:cs="Times New Roman"/>
            <w:i/>
            <w:iCs/>
            <w:sz w:val="24"/>
            <w:szCs w:val="24"/>
          </w:rPr>
          <w:t>SDGE_JARP_Data_Request_Response_2.R</w:t>
        </w:r>
      </w:hyperlink>
      <w:r w:rsidR="00113973">
        <w:rPr>
          <w:rFonts w:ascii="Times New Roman" w:eastAsia="Calibri" w:hAnsi="Times New Roman" w:cs="Times New Roman"/>
          <w:sz w:val="24"/>
          <w:szCs w:val="24"/>
        </w:rPr>
        <w:t xml:space="preserve">. The number of Top 600 intervals in each hour was summarized in lines </w:t>
      </w:r>
      <w:r w:rsidR="00F52A13">
        <w:rPr>
          <w:rFonts w:ascii="Times New Roman" w:eastAsia="Calibri" w:hAnsi="Times New Roman" w:cs="Times New Roman"/>
          <w:sz w:val="24"/>
          <w:szCs w:val="24"/>
        </w:rPr>
        <w:t>175-180</w:t>
      </w:r>
      <w:r w:rsidR="00113973">
        <w:rPr>
          <w:rFonts w:ascii="Times New Roman" w:eastAsia="Calibri" w:hAnsi="Times New Roman" w:cs="Times New Roman"/>
          <w:sz w:val="24"/>
          <w:szCs w:val="24"/>
        </w:rPr>
        <w:t xml:space="preserve"> of this same script. This summary can be seen in </w:t>
      </w:r>
      <w:hyperlink r:id="rId15" w:history="1">
        <w:r w:rsidR="008241EE" w:rsidRPr="00294338">
          <w:rPr>
            <w:rStyle w:val="Hyperlink"/>
            <w:rFonts w:ascii="Times New Roman" w:eastAsia="Calibri" w:hAnsi="Times New Roman" w:cs="Times New Roman"/>
            <w:i/>
            <w:iCs/>
            <w:sz w:val="24"/>
            <w:szCs w:val="24"/>
          </w:rPr>
          <w:t>Highest 600 LMPs 2019 Hours Summary.csv</w:t>
        </w:r>
      </w:hyperlink>
      <w:r w:rsidR="008241EE">
        <w:rPr>
          <w:rFonts w:ascii="Times New Roman" w:eastAsia="Calibri" w:hAnsi="Times New Roman" w:cs="Times New Roman"/>
          <w:sz w:val="24"/>
          <w:szCs w:val="24"/>
        </w:rPr>
        <w:t>.</w:t>
      </w:r>
    </w:p>
    <w:p w14:paraId="7CF8643A" w14:textId="77777777" w:rsidR="008412AA" w:rsidRPr="008412AA" w:rsidRDefault="008412AA" w:rsidP="008412AA">
      <w:pPr>
        <w:widowControl w:val="0"/>
        <w:spacing w:after="0" w:line="240" w:lineRule="auto"/>
        <w:rPr>
          <w:rFonts w:ascii="Times New Roman" w:eastAsia="Calibri" w:hAnsi="Times New Roman" w:cs="Times New Roman"/>
          <w:sz w:val="24"/>
          <w:szCs w:val="24"/>
        </w:rPr>
      </w:pPr>
    </w:p>
    <w:p w14:paraId="34AE4B9B" w14:textId="77777777" w:rsidR="00D51831" w:rsidRDefault="00D51831" w:rsidP="00D51831">
      <w:pPr>
        <w:pStyle w:val="ListParagraph"/>
        <w:widowControl w:val="0"/>
        <w:numPr>
          <w:ilvl w:val="0"/>
          <w:numId w:val="5"/>
        </w:numPr>
        <w:spacing w:after="0" w:line="240" w:lineRule="auto"/>
        <w:rPr>
          <w:rFonts w:ascii="Times New Roman" w:eastAsia="Calibri" w:hAnsi="Times New Roman" w:cs="Times New Roman"/>
          <w:sz w:val="24"/>
          <w:szCs w:val="24"/>
        </w:rPr>
      </w:pPr>
      <w:r w:rsidRPr="00A057E3">
        <w:rPr>
          <w:rFonts w:ascii="Times New Roman" w:eastAsia="Calibri" w:hAnsi="Times New Roman" w:cs="Times New Roman"/>
          <w:sz w:val="24"/>
          <w:szCs w:val="24"/>
        </w:rPr>
        <w:t>Please provide workpapers created to calculate the residential savings ($71.96) and residential non-participant bill increase ($7.26), and non-residential savings ($1,988.26) and non-residential non-participant bill increase ($199.73), as provided in JARP testimony page 11.</w:t>
      </w:r>
    </w:p>
    <w:p w14:paraId="1D974729" w14:textId="25EDAD7B" w:rsidR="00D51831" w:rsidRDefault="00D51831" w:rsidP="00D51831">
      <w:pPr>
        <w:pStyle w:val="ListParagraph"/>
        <w:widowControl w:val="0"/>
        <w:spacing w:after="0" w:line="240" w:lineRule="auto"/>
        <w:ind w:left="360"/>
        <w:rPr>
          <w:rFonts w:ascii="Times New Roman" w:eastAsia="Calibri" w:hAnsi="Times New Roman" w:cs="Times New Roman"/>
          <w:sz w:val="24"/>
          <w:szCs w:val="24"/>
        </w:rPr>
      </w:pPr>
    </w:p>
    <w:p w14:paraId="2A2515C3" w14:textId="5930C009" w:rsidR="008412AA" w:rsidRDefault="008412AA" w:rsidP="008412AA">
      <w:pPr>
        <w:widowControl w:val="0"/>
        <w:spacing w:line="240" w:lineRule="auto"/>
        <w:rPr>
          <w:rFonts w:ascii="Times New Roman" w:eastAsia="Calibri" w:hAnsi="Times New Roman" w:cs="Times New Roman"/>
          <w:sz w:val="24"/>
          <w:szCs w:val="24"/>
        </w:rPr>
      </w:pPr>
      <w:r w:rsidRPr="008412AA">
        <w:rPr>
          <w:rFonts w:ascii="Times New Roman" w:eastAsia="Calibri" w:hAnsi="Times New Roman" w:cs="Times New Roman"/>
          <w:b/>
          <w:bCs/>
          <w:sz w:val="24"/>
          <w:szCs w:val="24"/>
        </w:rPr>
        <w:t xml:space="preserve">JARP and </w:t>
      </w:r>
      <w:r w:rsidR="00865008">
        <w:rPr>
          <w:rFonts w:ascii="Times New Roman" w:eastAsia="Calibri" w:hAnsi="Times New Roman" w:cs="Times New Roman"/>
          <w:b/>
          <w:bCs/>
          <w:sz w:val="24"/>
          <w:szCs w:val="24"/>
        </w:rPr>
        <w:t>Enel NA</w:t>
      </w:r>
      <w:r w:rsidRPr="008412AA">
        <w:rPr>
          <w:rFonts w:ascii="Times New Roman" w:eastAsia="Calibri" w:hAnsi="Times New Roman" w:cs="Times New Roman"/>
          <w:b/>
          <w:bCs/>
          <w:sz w:val="24"/>
          <w:szCs w:val="24"/>
        </w:rPr>
        <w:t xml:space="preserve"> Response: </w:t>
      </w:r>
      <w:r w:rsidR="001673AF">
        <w:rPr>
          <w:rFonts w:ascii="Times New Roman" w:eastAsia="Calibri" w:hAnsi="Times New Roman" w:cs="Times New Roman"/>
          <w:sz w:val="24"/>
          <w:szCs w:val="24"/>
        </w:rPr>
        <w:t>A</w:t>
      </w:r>
      <w:r w:rsidR="00114932">
        <w:rPr>
          <w:rFonts w:ascii="Times New Roman" w:eastAsia="Calibri" w:hAnsi="Times New Roman" w:cs="Times New Roman"/>
          <w:sz w:val="24"/>
          <w:szCs w:val="24"/>
        </w:rPr>
        <w:t xml:space="preserve">nalysis of rate-switch savings for </w:t>
      </w:r>
      <w:r w:rsidR="001673AF">
        <w:rPr>
          <w:rFonts w:ascii="Times New Roman" w:eastAsia="Calibri" w:hAnsi="Times New Roman" w:cs="Times New Roman"/>
          <w:sz w:val="24"/>
          <w:szCs w:val="24"/>
        </w:rPr>
        <w:t xml:space="preserve">residential </w:t>
      </w:r>
      <w:r w:rsidR="00114932">
        <w:rPr>
          <w:rFonts w:ascii="Times New Roman" w:eastAsia="Calibri" w:hAnsi="Times New Roman" w:cs="Times New Roman"/>
          <w:sz w:val="24"/>
          <w:szCs w:val="24"/>
        </w:rPr>
        <w:t xml:space="preserve">structural benefiters was performed using the </w:t>
      </w:r>
      <w:r w:rsidR="00EF7D3D">
        <w:rPr>
          <w:rFonts w:ascii="Times New Roman" w:eastAsia="Calibri" w:hAnsi="Times New Roman" w:cs="Times New Roman"/>
          <w:sz w:val="24"/>
          <w:szCs w:val="24"/>
        </w:rPr>
        <w:t xml:space="preserve">2019 </w:t>
      </w:r>
      <w:r w:rsidR="00114932">
        <w:rPr>
          <w:rFonts w:ascii="Times New Roman" w:eastAsia="Calibri" w:hAnsi="Times New Roman" w:cs="Times New Roman"/>
          <w:sz w:val="24"/>
          <w:szCs w:val="24"/>
        </w:rPr>
        <w:t xml:space="preserve">residential interval meter data provided by SDG&amp;E in </w:t>
      </w:r>
      <w:hyperlink r:id="rId16" w:history="1">
        <w:r w:rsidR="00114932" w:rsidRPr="0086322F">
          <w:rPr>
            <w:rStyle w:val="Hyperlink"/>
            <w:rFonts w:ascii="Times New Roman" w:eastAsia="Calibri" w:hAnsi="Times New Roman" w:cs="Times New Roman"/>
            <w:i/>
            <w:iCs/>
            <w:sz w:val="24"/>
            <w:szCs w:val="24"/>
          </w:rPr>
          <w:t>RES500.csv</w:t>
        </w:r>
      </w:hyperlink>
      <w:r w:rsidR="00114932">
        <w:rPr>
          <w:rFonts w:ascii="Times New Roman" w:eastAsia="Calibri" w:hAnsi="Times New Roman" w:cs="Times New Roman"/>
          <w:sz w:val="24"/>
          <w:szCs w:val="24"/>
        </w:rPr>
        <w:t xml:space="preserve">, which was cleaned up using </w:t>
      </w:r>
      <w:hyperlink r:id="rId17" w:history="1">
        <w:r w:rsidR="00114932" w:rsidRPr="00C404F3">
          <w:rPr>
            <w:rStyle w:val="Hyperlink"/>
            <w:rFonts w:ascii="Times New Roman" w:eastAsia="Calibri" w:hAnsi="Times New Roman" w:cs="Times New Roman"/>
            <w:i/>
            <w:iCs/>
            <w:sz w:val="24"/>
            <w:szCs w:val="24"/>
          </w:rPr>
          <w:t xml:space="preserve">SDG&amp;E JARP Interval Meter Data </w:t>
        </w:r>
        <w:proofErr w:type="spellStart"/>
        <w:r w:rsidR="00114932" w:rsidRPr="00C404F3">
          <w:rPr>
            <w:rStyle w:val="Hyperlink"/>
            <w:rFonts w:ascii="Times New Roman" w:eastAsia="Calibri" w:hAnsi="Times New Roman" w:cs="Times New Roman"/>
            <w:i/>
            <w:iCs/>
            <w:sz w:val="24"/>
            <w:szCs w:val="24"/>
          </w:rPr>
          <w:t>Cleaning.R</w:t>
        </w:r>
        <w:proofErr w:type="spellEnd"/>
      </w:hyperlink>
      <w:r w:rsidR="00114932">
        <w:rPr>
          <w:rFonts w:ascii="Times New Roman" w:eastAsia="Calibri" w:hAnsi="Times New Roman" w:cs="Times New Roman"/>
          <w:sz w:val="24"/>
          <w:szCs w:val="24"/>
        </w:rPr>
        <w:t xml:space="preserve">. </w:t>
      </w:r>
      <w:r w:rsidR="00EF7D3D">
        <w:rPr>
          <w:rFonts w:ascii="Times New Roman" w:eastAsia="Calibri" w:hAnsi="Times New Roman" w:cs="Times New Roman"/>
          <w:sz w:val="24"/>
          <w:szCs w:val="24"/>
        </w:rPr>
        <w:t xml:space="preserve">Energy costs for each 15-minute interval in 2019 on the current SDG&amp;E EV-TOU-5 rate were calculated using </w:t>
      </w:r>
      <w:hyperlink r:id="rId18" w:history="1">
        <w:r w:rsidR="00EF7D3D" w:rsidRPr="00C404F3">
          <w:rPr>
            <w:rStyle w:val="Hyperlink"/>
            <w:rFonts w:ascii="Times New Roman" w:eastAsia="Calibri" w:hAnsi="Times New Roman" w:cs="Times New Roman"/>
            <w:i/>
            <w:iCs/>
            <w:sz w:val="24"/>
            <w:szCs w:val="24"/>
          </w:rPr>
          <w:t xml:space="preserve">SDG&amp;E EV-TOU-5 Tariff </w:t>
        </w:r>
        <w:proofErr w:type="spellStart"/>
        <w:r w:rsidR="00EF7D3D" w:rsidRPr="00C404F3">
          <w:rPr>
            <w:rStyle w:val="Hyperlink"/>
            <w:rFonts w:ascii="Times New Roman" w:eastAsia="Calibri" w:hAnsi="Times New Roman" w:cs="Times New Roman"/>
            <w:i/>
            <w:iCs/>
            <w:sz w:val="24"/>
            <w:szCs w:val="24"/>
          </w:rPr>
          <w:t>Creator.R</w:t>
        </w:r>
        <w:proofErr w:type="spellEnd"/>
      </w:hyperlink>
      <w:r w:rsidR="00EF7D3D">
        <w:rPr>
          <w:rFonts w:ascii="Times New Roman" w:eastAsia="Calibri" w:hAnsi="Times New Roman" w:cs="Times New Roman"/>
          <w:sz w:val="24"/>
          <w:szCs w:val="24"/>
        </w:rPr>
        <w:t>. Energy costs for each 15-minute interval in 2019 with the Illustrative Residential RTP Rate were calculated using</w:t>
      </w:r>
      <w:r w:rsidR="00EF7D3D" w:rsidRPr="00EF7D3D">
        <w:t xml:space="preserve"> </w:t>
      </w:r>
      <w:hyperlink r:id="rId19" w:history="1">
        <w:r w:rsidR="00EF7D3D" w:rsidRPr="005F3CE6">
          <w:rPr>
            <w:rStyle w:val="Hyperlink"/>
            <w:rFonts w:ascii="Times New Roman" w:eastAsia="Calibri" w:hAnsi="Times New Roman" w:cs="Times New Roman"/>
            <w:i/>
            <w:iCs/>
            <w:sz w:val="24"/>
            <w:szCs w:val="24"/>
          </w:rPr>
          <w:t xml:space="preserve">SDG&amp;E EV-TOU-5-RTP Tariff </w:t>
        </w:r>
        <w:proofErr w:type="spellStart"/>
        <w:r w:rsidR="00EF7D3D" w:rsidRPr="005F3CE6">
          <w:rPr>
            <w:rStyle w:val="Hyperlink"/>
            <w:rFonts w:ascii="Times New Roman" w:eastAsia="Calibri" w:hAnsi="Times New Roman" w:cs="Times New Roman"/>
            <w:i/>
            <w:iCs/>
            <w:sz w:val="24"/>
            <w:szCs w:val="24"/>
          </w:rPr>
          <w:t>Creator.R</w:t>
        </w:r>
        <w:proofErr w:type="spellEnd"/>
      </w:hyperlink>
      <w:r w:rsidR="00EF7D3D">
        <w:rPr>
          <w:rFonts w:ascii="Times New Roman" w:eastAsia="Calibri" w:hAnsi="Times New Roman" w:cs="Times New Roman"/>
          <w:sz w:val="24"/>
          <w:szCs w:val="24"/>
        </w:rPr>
        <w:t xml:space="preserve">. </w:t>
      </w:r>
      <w:r w:rsidR="00F747E0">
        <w:rPr>
          <w:rFonts w:ascii="Times New Roman" w:eastAsia="Calibri" w:hAnsi="Times New Roman" w:cs="Times New Roman"/>
          <w:sz w:val="24"/>
          <w:szCs w:val="24"/>
        </w:rPr>
        <w:t>Annual revenue collected from</w:t>
      </w:r>
      <w:r w:rsidR="00C53555">
        <w:rPr>
          <w:rFonts w:ascii="Times New Roman" w:eastAsia="Calibri" w:hAnsi="Times New Roman" w:cs="Times New Roman"/>
          <w:sz w:val="24"/>
          <w:szCs w:val="24"/>
        </w:rPr>
        <w:t xml:space="preserve"> </w:t>
      </w:r>
      <w:r w:rsidR="00F747E0">
        <w:rPr>
          <w:rFonts w:ascii="Times New Roman" w:eastAsia="Calibri" w:hAnsi="Times New Roman" w:cs="Times New Roman"/>
          <w:sz w:val="24"/>
          <w:szCs w:val="24"/>
        </w:rPr>
        <w:t>each</w:t>
      </w:r>
      <w:r w:rsidR="00E82AD6">
        <w:rPr>
          <w:rFonts w:ascii="Times New Roman" w:eastAsia="Calibri" w:hAnsi="Times New Roman" w:cs="Times New Roman"/>
          <w:sz w:val="24"/>
          <w:szCs w:val="24"/>
        </w:rPr>
        <w:t xml:space="preserve"> residential customer on both rates, selection of the top 10% structural </w:t>
      </w:r>
      <w:r w:rsidR="00E82AD6">
        <w:rPr>
          <w:rFonts w:ascii="Times New Roman" w:eastAsia="Calibri" w:hAnsi="Times New Roman" w:cs="Times New Roman"/>
          <w:sz w:val="24"/>
          <w:szCs w:val="24"/>
        </w:rPr>
        <w:lastRenderedPageBreak/>
        <w:t xml:space="preserve">benefiters, and </w:t>
      </w:r>
      <w:r w:rsidR="00B87F82">
        <w:rPr>
          <w:rFonts w:ascii="Times New Roman" w:eastAsia="Calibri" w:hAnsi="Times New Roman" w:cs="Times New Roman"/>
          <w:sz w:val="24"/>
          <w:szCs w:val="24"/>
        </w:rPr>
        <w:t>rate impacts for participants and non-participants</w:t>
      </w:r>
      <w:r w:rsidR="00E82AD6">
        <w:rPr>
          <w:rFonts w:ascii="Times New Roman" w:eastAsia="Calibri" w:hAnsi="Times New Roman" w:cs="Times New Roman"/>
          <w:sz w:val="24"/>
          <w:szCs w:val="24"/>
        </w:rPr>
        <w:t xml:space="preserve"> are calculated on lines 8</w:t>
      </w:r>
      <w:r w:rsidR="00FE0C9F">
        <w:rPr>
          <w:rFonts w:ascii="Times New Roman" w:eastAsia="Calibri" w:hAnsi="Times New Roman" w:cs="Times New Roman"/>
          <w:sz w:val="24"/>
          <w:szCs w:val="24"/>
        </w:rPr>
        <w:t>5</w:t>
      </w:r>
      <w:r w:rsidR="00E82AD6">
        <w:rPr>
          <w:rFonts w:ascii="Times New Roman" w:eastAsia="Calibri" w:hAnsi="Times New Roman" w:cs="Times New Roman"/>
          <w:sz w:val="24"/>
          <w:szCs w:val="24"/>
        </w:rPr>
        <w:t xml:space="preserve"> – 1</w:t>
      </w:r>
      <w:r w:rsidR="00B87F82">
        <w:rPr>
          <w:rFonts w:ascii="Times New Roman" w:eastAsia="Calibri" w:hAnsi="Times New Roman" w:cs="Times New Roman"/>
          <w:sz w:val="24"/>
          <w:szCs w:val="24"/>
        </w:rPr>
        <w:t>14</w:t>
      </w:r>
      <w:r w:rsidR="00E82AD6">
        <w:rPr>
          <w:rFonts w:ascii="Times New Roman" w:eastAsia="Calibri" w:hAnsi="Times New Roman" w:cs="Times New Roman"/>
          <w:sz w:val="24"/>
          <w:szCs w:val="24"/>
        </w:rPr>
        <w:t xml:space="preserve"> of </w:t>
      </w:r>
      <w:hyperlink r:id="rId20" w:history="1">
        <w:r w:rsidR="00E82AD6" w:rsidRPr="00294338">
          <w:rPr>
            <w:rStyle w:val="Hyperlink"/>
            <w:rFonts w:ascii="Times New Roman" w:eastAsia="Calibri" w:hAnsi="Times New Roman" w:cs="Times New Roman"/>
            <w:i/>
            <w:iCs/>
            <w:sz w:val="24"/>
            <w:szCs w:val="24"/>
          </w:rPr>
          <w:t>SDGE_JARP_Data_Request_Response_2.R</w:t>
        </w:r>
      </w:hyperlink>
      <w:r w:rsidR="00E82AD6">
        <w:rPr>
          <w:rFonts w:ascii="Times New Roman" w:eastAsia="Calibri" w:hAnsi="Times New Roman" w:cs="Times New Roman"/>
          <w:sz w:val="24"/>
          <w:szCs w:val="24"/>
        </w:rPr>
        <w:t>.</w:t>
      </w:r>
    </w:p>
    <w:p w14:paraId="3EF0A4FF" w14:textId="30F693EB" w:rsidR="001673AF" w:rsidRDefault="001673AF" w:rsidP="008412AA">
      <w:pPr>
        <w:widowControl w:val="0"/>
        <w:spacing w:line="240" w:lineRule="auto"/>
        <w:rPr>
          <w:rFonts w:ascii="Times New Roman" w:eastAsia="Calibri" w:hAnsi="Times New Roman" w:cs="Times New Roman"/>
          <w:sz w:val="24"/>
          <w:szCs w:val="24"/>
        </w:rPr>
      </w:pPr>
    </w:p>
    <w:p w14:paraId="7E956A92" w14:textId="5E66C443" w:rsidR="001673AF" w:rsidRPr="00114932" w:rsidRDefault="00526C91" w:rsidP="008412AA">
      <w:pPr>
        <w:widowControl w:val="0"/>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Analysis</w:t>
      </w:r>
      <w:r w:rsidR="001673AF">
        <w:rPr>
          <w:rFonts w:ascii="Times New Roman" w:eastAsia="Calibri" w:hAnsi="Times New Roman" w:cs="Times New Roman"/>
          <w:sz w:val="24"/>
          <w:szCs w:val="24"/>
        </w:rPr>
        <w:t xml:space="preserve"> of rate-switch savings for </w:t>
      </w:r>
      <w:r>
        <w:rPr>
          <w:rFonts w:ascii="Times New Roman" w:eastAsia="Calibri" w:hAnsi="Times New Roman" w:cs="Times New Roman"/>
          <w:sz w:val="24"/>
          <w:szCs w:val="24"/>
        </w:rPr>
        <w:t xml:space="preserve">non-residential </w:t>
      </w:r>
      <w:r w:rsidR="001673AF">
        <w:rPr>
          <w:rFonts w:ascii="Times New Roman" w:eastAsia="Calibri" w:hAnsi="Times New Roman" w:cs="Times New Roman"/>
          <w:sz w:val="24"/>
          <w:szCs w:val="24"/>
        </w:rPr>
        <w:t xml:space="preserve">structural benefiters was performed using the 2019 </w:t>
      </w:r>
      <w:r>
        <w:rPr>
          <w:rFonts w:ascii="Times New Roman" w:eastAsia="Calibri" w:hAnsi="Times New Roman" w:cs="Times New Roman"/>
          <w:sz w:val="24"/>
          <w:szCs w:val="24"/>
        </w:rPr>
        <w:t>large-general-service</w:t>
      </w:r>
      <w:r w:rsidR="001673AF">
        <w:rPr>
          <w:rFonts w:ascii="Times New Roman" w:eastAsia="Calibri" w:hAnsi="Times New Roman" w:cs="Times New Roman"/>
          <w:sz w:val="24"/>
          <w:szCs w:val="24"/>
        </w:rPr>
        <w:t xml:space="preserve"> interval meter data provided by SDG&amp;E in </w:t>
      </w:r>
      <w:hyperlink r:id="rId21" w:history="1">
        <w:r w:rsidRPr="0086322F">
          <w:rPr>
            <w:rStyle w:val="Hyperlink"/>
            <w:rFonts w:ascii="Times New Roman" w:eastAsia="Calibri" w:hAnsi="Times New Roman" w:cs="Times New Roman"/>
            <w:i/>
            <w:iCs/>
            <w:sz w:val="24"/>
            <w:szCs w:val="24"/>
          </w:rPr>
          <w:t>LRG500.csv</w:t>
        </w:r>
      </w:hyperlink>
      <w:r w:rsidR="001673AF">
        <w:rPr>
          <w:rFonts w:ascii="Times New Roman" w:eastAsia="Calibri" w:hAnsi="Times New Roman" w:cs="Times New Roman"/>
          <w:sz w:val="24"/>
          <w:szCs w:val="24"/>
        </w:rPr>
        <w:t xml:space="preserve">, which was cleaned up using </w:t>
      </w:r>
      <w:hyperlink r:id="rId22" w:history="1">
        <w:r w:rsidR="001673AF" w:rsidRPr="0086322F">
          <w:rPr>
            <w:rStyle w:val="Hyperlink"/>
            <w:rFonts w:ascii="Times New Roman" w:eastAsia="Calibri" w:hAnsi="Times New Roman" w:cs="Times New Roman"/>
            <w:i/>
            <w:iCs/>
            <w:sz w:val="24"/>
            <w:szCs w:val="24"/>
          </w:rPr>
          <w:t xml:space="preserve">SDG&amp;E JARP Interval Meter Data </w:t>
        </w:r>
        <w:proofErr w:type="spellStart"/>
        <w:r w:rsidR="001673AF" w:rsidRPr="0086322F">
          <w:rPr>
            <w:rStyle w:val="Hyperlink"/>
            <w:rFonts w:ascii="Times New Roman" w:eastAsia="Calibri" w:hAnsi="Times New Roman" w:cs="Times New Roman"/>
            <w:i/>
            <w:iCs/>
            <w:sz w:val="24"/>
            <w:szCs w:val="24"/>
          </w:rPr>
          <w:t>Cleaning.R</w:t>
        </w:r>
        <w:proofErr w:type="spellEnd"/>
      </w:hyperlink>
      <w:r w:rsidR="001673AF">
        <w:rPr>
          <w:rFonts w:ascii="Times New Roman" w:eastAsia="Calibri" w:hAnsi="Times New Roman" w:cs="Times New Roman"/>
          <w:sz w:val="24"/>
          <w:szCs w:val="24"/>
        </w:rPr>
        <w:t xml:space="preserve">. Energy costs for each 15-minute interval in 2019 on the current SDG&amp;E </w:t>
      </w:r>
      <w:r>
        <w:rPr>
          <w:rFonts w:ascii="Times New Roman" w:eastAsia="Calibri" w:hAnsi="Times New Roman" w:cs="Times New Roman"/>
          <w:sz w:val="24"/>
          <w:szCs w:val="24"/>
        </w:rPr>
        <w:t>AL-TOU</w:t>
      </w:r>
      <w:r w:rsidR="001673AF">
        <w:rPr>
          <w:rFonts w:ascii="Times New Roman" w:eastAsia="Calibri" w:hAnsi="Times New Roman" w:cs="Times New Roman"/>
          <w:sz w:val="24"/>
          <w:szCs w:val="24"/>
        </w:rPr>
        <w:t xml:space="preserve"> rate were calculated using </w:t>
      </w:r>
      <w:hyperlink r:id="rId23" w:history="1">
        <w:r w:rsidRPr="0086322F">
          <w:rPr>
            <w:rStyle w:val="Hyperlink"/>
            <w:rFonts w:ascii="Times New Roman" w:eastAsia="Calibri" w:hAnsi="Times New Roman" w:cs="Times New Roman"/>
            <w:i/>
            <w:iCs/>
            <w:sz w:val="24"/>
            <w:szCs w:val="24"/>
          </w:rPr>
          <w:t xml:space="preserve">SDG&amp;E AL-TOU Tariff </w:t>
        </w:r>
        <w:proofErr w:type="spellStart"/>
        <w:r w:rsidRPr="0086322F">
          <w:rPr>
            <w:rStyle w:val="Hyperlink"/>
            <w:rFonts w:ascii="Times New Roman" w:eastAsia="Calibri" w:hAnsi="Times New Roman" w:cs="Times New Roman"/>
            <w:i/>
            <w:iCs/>
            <w:sz w:val="24"/>
            <w:szCs w:val="24"/>
          </w:rPr>
          <w:t>Creator.R</w:t>
        </w:r>
        <w:proofErr w:type="spellEnd"/>
      </w:hyperlink>
      <w:r w:rsidR="001673AF">
        <w:rPr>
          <w:rFonts w:ascii="Times New Roman" w:eastAsia="Calibri" w:hAnsi="Times New Roman" w:cs="Times New Roman"/>
          <w:sz w:val="24"/>
          <w:szCs w:val="24"/>
        </w:rPr>
        <w:t xml:space="preserve">. Energy costs for each 15-minute interval in 2019 with the Illustrative </w:t>
      </w:r>
      <w:r>
        <w:rPr>
          <w:rFonts w:ascii="Times New Roman" w:eastAsia="Calibri" w:hAnsi="Times New Roman" w:cs="Times New Roman"/>
          <w:sz w:val="24"/>
          <w:szCs w:val="24"/>
        </w:rPr>
        <w:t>General Service</w:t>
      </w:r>
      <w:r w:rsidR="001673AF">
        <w:rPr>
          <w:rFonts w:ascii="Times New Roman" w:eastAsia="Calibri" w:hAnsi="Times New Roman" w:cs="Times New Roman"/>
          <w:sz w:val="24"/>
          <w:szCs w:val="24"/>
        </w:rPr>
        <w:t xml:space="preserve"> RTP Rate were calculated using</w:t>
      </w:r>
      <w:r w:rsidR="001673AF" w:rsidRPr="00EF7D3D">
        <w:t xml:space="preserve"> </w:t>
      </w:r>
      <w:hyperlink r:id="rId24" w:history="1">
        <w:r w:rsidRPr="0086322F">
          <w:rPr>
            <w:rStyle w:val="Hyperlink"/>
            <w:rFonts w:ascii="Times New Roman" w:eastAsia="Calibri" w:hAnsi="Times New Roman" w:cs="Times New Roman"/>
            <w:i/>
            <w:iCs/>
            <w:sz w:val="24"/>
            <w:szCs w:val="24"/>
          </w:rPr>
          <w:t xml:space="preserve">SDG&amp;E AL-TOU-RTP Tariff </w:t>
        </w:r>
        <w:proofErr w:type="spellStart"/>
        <w:r w:rsidRPr="0086322F">
          <w:rPr>
            <w:rStyle w:val="Hyperlink"/>
            <w:rFonts w:ascii="Times New Roman" w:eastAsia="Calibri" w:hAnsi="Times New Roman" w:cs="Times New Roman"/>
            <w:i/>
            <w:iCs/>
            <w:sz w:val="24"/>
            <w:szCs w:val="24"/>
          </w:rPr>
          <w:t>Creator.R</w:t>
        </w:r>
        <w:proofErr w:type="spellEnd"/>
      </w:hyperlink>
      <w:r w:rsidR="001673AF">
        <w:rPr>
          <w:rFonts w:ascii="Times New Roman" w:eastAsia="Calibri" w:hAnsi="Times New Roman" w:cs="Times New Roman"/>
          <w:sz w:val="24"/>
          <w:szCs w:val="24"/>
        </w:rPr>
        <w:t xml:space="preserve">. Annual revenue collected from each </w:t>
      </w:r>
      <w:r>
        <w:rPr>
          <w:rFonts w:ascii="Times New Roman" w:eastAsia="Calibri" w:hAnsi="Times New Roman" w:cs="Times New Roman"/>
          <w:sz w:val="24"/>
          <w:szCs w:val="24"/>
        </w:rPr>
        <w:t>non-residential</w:t>
      </w:r>
      <w:r w:rsidR="001673AF">
        <w:rPr>
          <w:rFonts w:ascii="Times New Roman" w:eastAsia="Calibri" w:hAnsi="Times New Roman" w:cs="Times New Roman"/>
          <w:sz w:val="24"/>
          <w:szCs w:val="24"/>
        </w:rPr>
        <w:t xml:space="preserve"> customer on both rates, selection of the top 10% structural benefiters, and rate impacts for participants and non-participants are calculated on lines </w:t>
      </w:r>
      <w:r w:rsidR="00C2783B">
        <w:rPr>
          <w:rFonts w:ascii="Times New Roman" w:eastAsia="Calibri" w:hAnsi="Times New Roman" w:cs="Times New Roman"/>
          <w:sz w:val="24"/>
          <w:szCs w:val="24"/>
        </w:rPr>
        <w:t>4</w:t>
      </w:r>
      <w:r w:rsidR="006D6B15">
        <w:rPr>
          <w:rFonts w:ascii="Times New Roman" w:eastAsia="Calibri" w:hAnsi="Times New Roman" w:cs="Times New Roman"/>
          <w:sz w:val="24"/>
          <w:szCs w:val="24"/>
        </w:rPr>
        <w:t>19</w:t>
      </w:r>
      <w:r w:rsidR="00C2783B">
        <w:rPr>
          <w:rFonts w:ascii="Times New Roman" w:eastAsia="Calibri" w:hAnsi="Times New Roman" w:cs="Times New Roman"/>
          <w:sz w:val="24"/>
          <w:szCs w:val="24"/>
        </w:rPr>
        <w:t xml:space="preserve"> - 447</w:t>
      </w:r>
      <w:r w:rsidR="001673AF">
        <w:rPr>
          <w:rFonts w:ascii="Times New Roman" w:eastAsia="Calibri" w:hAnsi="Times New Roman" w:cs="Times New Roman"/>
          <w:sz w:val="24"/>
          <w:szCs w:val="24"/>
        </w:rPr>
        <w:t xml:space="preserve"> of </w:t>
      </w:r>
      <w:hyperlink r:id="rId25" w:history="1">
        <w:r w:rsidR="001673AF" w:rsidRPr="0086322F">
          <w:rPr>
            <w:rStyle w:val="Hyperlink"/>
            <w:rFonts w:ascii="Times New Roman" w:eastAsia="Calibri" w:hAnsi="Times New Roman" w:cs="Times New Roman"/>
            <w:i/>
            <w:iCs/>
            <w:sz w:val="24"/>
            <w:szCs w:val="24"/>
          </w:rPr>
          <w:t>SDGE_JARP_Data_Request_Response_2.R</w:t>
        </w:r>
      </w:hyperlink>
      <w:r w:rsidR="001673AF">
        <w:rPr>
          <w:rFonts w:ascii="Times New Roman" w:eastAsia="Calibri" w:hAnsi="Times New Roman" w:cs="Times New Roman"/>
          <w:sz w:val="24"/>
          <w:szCs w:val="24"/>
        </w:rPr>
        <w:t>.</w:t>
      </w:r>
    </w:p>
    <w:p w14:paraId="5686DC40" w14:textId="77777777" w:rsidR="008412AA" w:rsidRPr="00A057E3" w:rsidRDefault="008412AA" w:rsidP="00D51831">
      <w:pPr>
        <w:pStyle w:val="ListParagraph"/>
        <w:widowControl w:val="0"/>
        <w:spacing w:after="0" w:line="240" w:lineRule="auto"/>
        <w:ind w:left="360"/>
        <w:rPr>
          <w:rFonts w:ascii="Times New Roman" w:eastAsia="Calibri" w:hAnsi="Times New Roman" w:cs="Times New Roman"/>
          <w:sz w:val="24"/>
          <w:szCs w:val="24"/>
        </w:rPr>
      </w:pPr>
    </w:p>
    <w:p w14:paraId="4F91BF2B" w14:textId="3082BD73" w:rsidR="00D51831" w:rsidRDefault="00D51831" w:rsidP="00D51831">
      <w:pPr>
        <w:pStyle w:val="ListParagraph"/>
        <w:widowControl w:val="0"/>
        <w:numPr>
          <w:ilvl w:val="0"/>
          <w:numId w:val="5"/>
        </w:numPr>
        <w:spacing w:after="0" w:line="240" w:lineRule="auto"/>
        <w:rPr>
          <w:rFonts w:ascii="Times New Roman" w:eastAsia="Calibri" w:hAnsi="Times New Roman" w:cs="Times New Roman"/>
          <w:sz w:val="24"/>
          <w:szCs w:val="24"/>
        </w:rPr>
      </w:pPr>
      <w:r w:rsidRPr="00A057E3">
        <w:rPr>
          <w:rFonts w:ascii="Times New Roman" w:eastAsia="Calibri" w:hAnsi="Times New Roman" w:cs="Times New Roman"/>
          <w:sz w:val="24"/>
          <w:szCs w:val="24"/>
        </w:rPr>
        <w:t>Please provide workpapers created to calculate the different scenarios and avoided generation costs, such as generation capacity (RA) and GHG reduction, as provided in JARP testimony pages 12-14 (Table</w:t>
      </w:r>
      <w:r>
        <w:rPr>
          <w:rFonts w:ascii="Times New Roman" w:eastAsia="Calibri" w:hAnsi="Times New Roman" w:cs="Times New Roman"/>
          <w:sz w:val="24"/>
          <w:szCs w:val="24"/>
        </w:rPr>
        <w:t xml:space="preserve"> </w:t>
      </w:r>
      <w:r w:rsidRPr="00A057E3">
        <w:rPr>
          <w:rFonts w:ascii="Times New Roman" w:eastAsia="Calibri" w:hAnsi="Times New Roman" w:cs="Times New Roman"/>
          <w:sz w:val="24"/>
          <w:szCs w:val="24"/>
        </w:rPr>
        <w:t>4 and Table 5).</w:t>
      </w:r>
    </w:p>
    <w:p w14:paraId="22AAA298" w14:textId="69254BE8" w:rsidR="00DF0902" w:rsidRDefault="00DF0902" w:rsidP="00DF0902">
      <w:pPr>
        <w:widowControl w:val="0"/>
        <w:spacing w:after="0" w:line="240" w:lineRule="auto"/>
        <w:rPr>
          <w:rFonts w:ascii="Times New Roman" w:eastAsia="Calibri" w:hAnsi="Times New Roman" w:cs="Times New Roman"/>
          <w:sz w:val="24"/>
          <w:szCs w:val="24"/>
        </w:rPr>
      </w:pPr>
    </w:p>
    <w:p w14:paraId="1EA4CFBF" w14:textId="34E29EE0" w:rsidR="00DF0902" w:rsidRPr="00BD1442" w:rsidRDefault="00BD1442" w:rsidP="00BD1442">
      <w:pPr>
        <w:widowControl w:val="0"/>
        <w:spacing w:line="240" w:lineRule="auto"/>
        <w:rPr>
          <w:rFonts w:ascii="Times New Roman" w:eastAsia="Calibri" w:hAnsi="Times New Roman" w:cs="Times New Roman"/>
          <w:b/>
          <w:bCs/>
          <w:sz w:val="24"/>
          <w:szCs w:val="24"/>
        </w:rPr>
      </w:pPr>
      <w:r w:rsidRPr="008412AA">
        <w:rPr>
          <w:rFonts w:ascii="Times New Roman" w:eastAsia="Calibri" w:hAnsi="Times New Roman" w:cs="Times New Roman"/>
          <w:b/>
          <w:bCs/>
          <w:sz w:val="24"/>
          <w:szCs w:val="24"/>
        </w:rPr>
        <w:t xml:space="preserve">JARP and </w:t>
      </w:r>
      <w:r>
        <w:rPr>
          <w:rFonts w:ascii="Times New Roman" w:eastAsia="Calibri" w:hAnsi="Times New Roman" w:cs="Times New Roman"/>
          <w:b/>
          <w:bCs/>
          <w:sz w:val="24"/>
          <w:szCs w:val="24"/>
        </w:rPr>
        <w:t>Enel NA</w:t>
      </w:r>
      <w:r w:rsidRPr="008412AA">
        <w:rPr>
          <w:rFonts w:ascii="Times New Roman" w:eastAsia="Calibri" w:hAnsi="Times New Roman" w:cs="Times New Roman"/>
          <w:b/>
          <w:bCs/>
          <w:sz w:val="24"/>
          <w:szCs w:val="24"/>
        </w:rPr>
        <w:t xml:space="preserve"> Response: </w:t>
      </w:r>
      <w:r w:rsidR="00DF0902">
        <w:rPr>
          <w:rFonts w:ascii="Times New Roman" w:eastAsia="Calibri" w:hAnsi="Times New Roman" w:cs="Times New Roman"/>
          <w:sz w:val="24"/>
          <w:szCs w:val="24"/>
        </w:rPr>
        <w:t xml:space="preserve">All of the </w:t>
      </w:r>
      <w:r>
        <w:rPr>
          <w:rFonts w:ascii="Times New Roman" w:eastAsia="Calibri" w:hAnsi="Times New Roman" w:cs="Times New Roman"/>
          <w:sz w:val="24"/>
          <w:szCs w:val="24"/>
        </w:rPr>
        <w:t xml:space="preserve">avoided-cost and bill-cost-savings </w:t>
      </w:r>
      <w:r w:rsidR="00DF0902">
        <w:rPr>
          <w:rFonts w:ascii="Times New Roman" w:eastAsia="Calibri" w:hAnsi="Times New Roman" w:cs="Times New Roman"/>
          <w:sz w:val="24"/>
          <w:szCs w:val="24"/>
        </w:rPr>
        <w:t xml:space="preserve">values in Table 4 were calculated in </w:t>
      </w:r>
      <w:hyperlink r:id="rId26" w:history="1">
        <w:r w:rsidR="00DF0902" w:rsidRPr="00294338">
          <w:rPr>
            <w:rStyle w:val="Hyperlink"/>
            <w:rFonts w:ascii="Times New Roman" w:eastAsia="Calibri" w:hAnsi="Times New Roman" w:cs="Times New Roman"/>
            <w:i/>
            <w:iCs/>
            <w:sz w:val="24"/>
            <w:szCs w:val="24"/>
          </w:rPr>
          <w:t>SDGE_JARP_Data_Request_Response_2.R</w:t>
        </w:r>
      </w:hyperlink>
      <w:r w:rsidR="00DF0902" w:rsidRPr="00DF0902">
        <w:rPr>
          <w:rFonts w:ascii="Times New Roman" w:eastAsia="Calibri" w:hAnsi="Times New Roman" w:cs="Times New Roman"/>
          <w:sz w:val="24"/>
          <w:szCs w:val="24"/>
        </w:rPr>
        <w:t>, on the following lines:</w:t>
      </w:r>
    </w:p>
    <w:p w14:paraId="0D592FCC" w14:textId="318B4A20" w:rsidR="00E048DF" w:rsidRPr="00A90376" w:rsidRDefault="000143D1" w:rsidP="00DF0902">
      <w:pPr>
        <w:widowControl w:val="0"/>
        <w:spacing w:after="0" w:line="240" w:lineRule="auto"/>
        <w:rPr>
          <w:rFonts w:ascii="Times New Roman" w:eastAsia="Calibri" w:hAnsi="Times New Roman" w:cs="Times New Roman"/>
          <w:b/>
          <w:bCs/>
          <w:sz w:val="24"/>
          <w:szCs w:val="24"/>
        </w:rPr>
      </w:pPr>
      <w:r w:rsidRPr="00A90376">
        <w:rPr>
          <w:rFonts w:ascii="Times New Roman" w:eastAsia="Calibri" w:hAnsi="Times New Roman" w:cs="Times New Roman"/>
          <w:b/>
          <w:bCs/>
          <w:sz w:val="24"/>
          <w:szCs w:val="24"/>
        </w:rPr>
        <w:t>Table 4. Estimated Undercollection per Residential and General Service Customer</w:t>
      </w:r>
    </w:p>
    <w:tbl>
      <w:tblPr>
        <w:tblStyle w:val="TableGrid"/>
        <w:tblW w:w="0" w:type="auto"/>
        <w:tblLook w:val="04A0" w:firstRow="1" w:lastRow="0" w:firstColumn="1" w:lastColumn="0" w:noHBand="0" w:noVBand="1"/>
      </w:tblPr>
      <w:tblGrid>
        <w:gridCol w:w="2242"/>
        <w:gridCol w:w="1270"/>
        <w:gridCol w:w="1253"/>
        <w:gridCol w:w="1788"/>
        <w:gridCol w:w="1638"/>
        <w:gridCol w:w="1639"/>
      </w:tblGrid>
      <w:tr w:rsidR="000143D1" w14:paraId="4F2E956A" w14:textId="77777777" w:rsidTr="000143D1">
        <w:tc>
          <w:tcPr>
            <w:tcW w:w="2242" w:type="dxa"/>
          </w:tcPr>
          <w:p w14:paraId="690AF23E" w14:textId="536331B9" w:rsidR="000143D1" w:rsidRPr="000143D1" w:rsidRDefault="000143D1" w:rsidP="00DF0902">
            <w:pPr>
              <w:widowControl w:val="0"/>
              <w:rPr>
                <w:rFonts w:ascii="Times New Roman" w:eastAsia="Calibri" w:hAnsi="Times New Roman" w:cs="Times New Roman"/>
                <w:b/>
                <w:bCs/>
                <w:sz w:val="24"/>
                <w:szCs w:val="24"/>
              </w:rPr>
            </w:pPr>
            <w:r w:rsidRPr="000143D1">
              <w:rPr>
                <w:rFonts w:ascii="Times New Roman" w:eastAsia="Calibri" w:hAnsi="Times New Roman" w:cs="Times New Roman"/>
                <w:b/>
                <w:bCs/>
                <w:sz w:val="24"/>
                <w:szCs w:val="24"/>
              </w:rPr>
              <w:t>Scenario</w:t>
            </w:r>
          </w:p>
        </w:tc>
        <w:tc>
          <w:tcPr>
            <w:tcW w:w="1270" w:type="dxa"/>
          </w:tcPr>
          <w:p w14:paraId="63FC1A20" w14:textId="4F755E02" w:rsidR="000143D1" w:rsidRPr="000143D1" w:rsidRDefault="000143D1" w:rsidP="00DF0902">
            <w:pPr>
              <w:widowControl w:val="0"/>
              <w:rPr>
                <w:rFonts w:ascii="Times New Roman" w:eastAsia="Calibri" w:hAnsi="Times New Roman" w:cs="Times New Roman"/>
                <w:b/>
                <w:bCs/>
                <w:sz w:val="24"/>
                <w:szCs w:val="24"/>
              </w:rPr>
            </w:pPr>
            <w:r w:rsidRPr="000143D1">
              <w:rPr>
                <w:rFonts w:ascii="Times New Roman" w:eastAsia="Calibri" w:hAnsi="Times New Roman" w:cs="Times New Roman"/>
                <w:b/>
                <w:bCs/>
                <w:sz w:val="24"/>
                <w:szCs w:val="24"/>
              </w:rPr>
              <w:t>Wholesale Avoided Cost</w:t>
            </w:r>
          </w:p>
        </w:tc>
        <w:tc>
          <w:tcPr>
            <w:tcW w:w="1253" w:type="dxa"/>
          </w:tcPr>
          <w:p w14:paraId="59832327" w14:textId="6548D22D" w:rsidR="000143D1" w:rsidRPr="000143D1" w:rsidRDefault="000143D1" w:rsidP="00DF0902">
            <w:pPr>
              <w:widowControl w:val="0"/>
              <w:rPr>
                <w:rFonts w:ascii="Times New Roman" w:eastAsia="Calibri" w:hAnsi="Times New Roman" w:cs="Times New Roman"/>
                <w:b/>
                <w:bCs/>
                <w:sz w:val="24"/>
                <w:szCs w:val="24"/>
              </w:rPr>
            </w:pPr>
            <w:r w:rsidRPr="000143D1">
              <w:rPr>
                <w:rFonts w:ascii="Times New Roman" w:eastAsia="Calibri" w:hAnsi="Times New Roman" w:cs="Times New Roman"/>
                <w:b/>
                <w:bCs/>
                <w:sz w:val="24"/>
                <w:szCs w:val="24"/>
              </w:rPr>
              <w:t>Top 150 Hour Bill Savings</w:t>
            </w:r>
          </w:p>
        </w:tc>
        <w:tc>
          <w:tcPr>
            <w:tcW w:w="1788" w:type="dxa"/>
          </w:tcPr>
          <w:p w14:paraId="16E86DBB" w14:textId="1E9D2F2C" w:rsidR="000143D1" w:rsidRPr="000143D1" w:rsidRDefault="000143D1" w:rsidP="00DF0902">
            <w:pPr>
              <w:widowControl w:val="0"/>
              <w:rPr>
                <w:rFonts w:ascii="Times New Roman" w:eastAsia="Calibri" w:hAnsi="Times New Roman" w:cs="Times New Roman"/>
                <w:b/>
                <w:bCs/>
                <w:sz w:val="24"/>
                <w:szCs w:val="24"/>
              </w:rPr>
            </w:pPr>
            <w:r w:rsidRPr="000143D1">
              <w:rPr>
                <w:rFonts w:ascii="Times New Roman" w:eastAsia="Calibri" w:hAnsi="Times New Roman" w:cs="Times New Roman"/>
                <w:b/>
                <w:bCs/>
                <w:sz w:val="24"/>
                <w:szCs w:val="24"/>
              </w:rPr>
              <w:t>Average Peak Load Reduction, kW</w:t>
            </w:r>
          </w:p>
        </w:tc>
        <w:tc>
          <w:tcPr>
            <w:tcW w:w="1638" w:type="dxa"/>
          </w:tcPr>
          <w:p w14:paraId="6DC65B40" w14:textId="1FF36217" w:rsidR="000143D1" w:rsidRPr="000143D1" w:rsidRDefault="000143D1" w:rsidP="00DF0902">
            <w:pPr>
              <w:widowControl w:val="0"/>
              <w:rPr>
                <w:rFonts w:ascii="Times New Roman" w:eastAsia="Calibri" w:hAnsi="Times New Roman" w:cs="Times New Roman"/>
                <w:b/>
                <w:bCs/>
                <w:sz w:val="24"/>
                <w:szCs w:val="24"/>
              </w:rPr>
            </w:pPr>
            <w:r w:rsidRPr="000143D1">
              <w:rPr>
                <w:rFonts w:ascii="Times New Roman" w:eastAsia="Calibri" w:hAnsi="Times New Roman" w:cs="Times New Roman"/>
                <w:b/>
                <w:bCs/>
                <w:sz w:val="24"/>
                <w:szCs w:val="24"/>
              </w:rPr>
              <w:t>Avoided Gen Capacity Cost</w:t>
            </w:r>
          </w:p>
        </w:tc>
        <w:tc>
          <w:tcPr>
            <w:tcW w:w="1639" w:type="dxa"/>
          </w:tcPr>
          <w:p w14:paraId="6DA7888E" w14:textId="376D2729" w:rsidR="000143D1" w:rsidRPr="000143D1" w:rsidRDefault="000143D1" w:rsidP="00DF0902">
            <w:pPr>
              <w:widowControl w:val="0"/>
              <w:rPr>
                <w:rFonts w:ascii="Times New Roman" w:eastAsia="Calibri" w:hAnsi="Times New Roman" w:cs="Times New Roman"/>
                <w:b/>
                <w:bCs/>
                <w:sz w:val="24"/>
                <w:szCs w:val="24"/>
              </w:rPr>
            </w:pPr>
            <w:r w:rsidRPr="000143D1">
              <w:rPr>
                <w:rFonts w:ascii="Times New Roman" w:eastAsia="Calibri" w:hAnsi="Times New Roman" w:cs="Times New Roman"/>
                <w:b/>
                <w:bCs/>
                <w:sz w:val="24"/>
                <w:szCs w:val="24"/>
              </w:rPr>
              <w:t>Under/Over-collection</w:t>
            </w:r>
          </w:p>
        </w:tc>
      </w:tr>
      <w:tr w:rsidR="000143D1" w14:paraId="48D73A67" w14:textId="77777777" w:rsidTr="000143D1">
        <w:tc>
          <w:tcPr>
            <w:tcW w:w="2242" w:type="dxa"/>
          </w:tcPr>
          <w:p w14:paraId="4926D7A7" w14:textId="2781DFC6" w:rsidR="000143D1" w:rsidRDefault="000143D1"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Res 25% Load Shift</w:t>
            </w:r>
          </w:p>
        </w:tc>
        <w:tc>
          <w:tcPr>
            <w:tcW w:w="1270" w:type="dxa"/>
          </w:tcPr>
          <w:p w14:paraId="722BFAD4" w14:textId="241A022C" w:rsidR="000143D1" w:rsidRDefault="00E048DF"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258 – 261</w:t>
            </w:r>
          </w:p>
        </w:tc>
        <w:tc>
          <w:tcPr>
            <w:tcW w:w="1253" w:type="dxa"/>
          </w:tcPr>
          <w:p w14:paraId="1C429D11" w14:textId="5094E862"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334 – 339</w:t>
            </w:r>
          </w:p>
        </w:tc>
        <w:tc>
          <w:tcPr>
            <w:tcW w:w="1788" w:type="dxa"/>
          </w:tcPr>
          <w:p w14:paraId="42904701" w14:textId="00F8A7D5"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207 – 211</w:t>
            </w:r>
          </w:p>
        </w:tc>
        <w:tc>
          <w:tcPr>
            <w:tcW w:w="1638" w:type="dxa"/>
          </w:tcPr>
          <w:p w14:paraId="3400C330" w14:textId="55CD65A6"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263 – 267</w:t>
            </w:r>
          </w:p>
        </w:tc>
        <w:tc>
          <w:tcPr>
            <w:tcW w:w="1639" w:type="dxa"/>
          </w:tcPr>
          <w:p w14:paraId="1C4CC967" w14:textId="7009608F"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349 – 353</w:t>
            </w:r>
          </w:p>
        </w:tc>
      </w:tr>
      <w:tr w:rsidR="000143D1" w14:paraId="02F6F2B6" w14:textId="77777777" w:rsidTr="000143D1">
        <w:tc>
          <w:tcPr>
            <w:tcW w:w="2242" w:type="dxa"/>
          </w:tcPr>
          <w:p w14:paraId="03E84DEC" w14:textId="2D932611" w:rsidR="000143D1" w:rsidRDefault="000143D1"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Res 50% Load Shift</w:t>
            </w:r>
          </w:p>
        </w:tc>
        <w:tc>
          <w:tcPr>
            <w:tcW w:w="1270" w:type="dxa"/>
          </w:tcPr>
          <w:p w14:paraId="02021BAC" w14:textId="019FD3A2" w:rsidR="000143D1" w:rsidRDefault="00E048DF"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269 – 272</w:t>
            </w:r>
          </w:p>
        </w:tc>
        <w:tc>
          <w:tcPr>
            <w:tcW w:w="1253" w:type="dxa"/>
          </w:tcPr>
          <w:p w14:paraId="25EC4D28" w14:textId="505E8126"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341 – 346</w:t>
            </w:r>
          </w:p>
        </w:tc>
        <w:tc>
          <w:tcPr>
            <w:tcW w:w="1788" w:type="dxa"/>
          </w:tcPr>
          <w:p w14:paraId="7558CFCC" w14:textId="60AABDED"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218 – 222</w:t>
            </w:r>
          </w:p>
        </w:tc>
        <w:tc>
          <w:tcPr>
            <w:tcW w:w="1638" w:type="dxa"/>
          </w:tcPr>
          <w:p w14:paraId="6B28B4E6" w14:textId="7EC99D67"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274 – 278</w:t>
            </w:r>
          </w:p>
        </w:tc>
        <w:tc>
          <w:tcPr>
            <w:tcW w:w="1639" w:type="dxa"/>
          </w:tcPr>
          <w:p w14:paraId="13B0DC0F" w14:textId="4FBBD82D"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355 – 359</w:t>
            </w:r>
          </w:p>
        </w:tc>
      </w:tr>
      <w:tr w:rsidR="000143D1" w14:paraId="10FAAC21" w14:textId="77777777" w:rsidTr="000143D1">
        <w:tc>
          <w:tcPr>
            <w:tcW w:w="2242" w:type="dxa"/>
          </w:tcPr>
          <w:p w14:paraId="56C9D9A0" w14:textId="51789307" w:rsidR="000143D1" w:rsidRDefault="000143D1"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GS 25% Load Shift</w:t>
            </w:r>
          </w:p>
        </w:tc>
        <w:tc>
          <w:tcPr>
            <w:tcW w:w="1270" w:type="dxa"/>
          </w:tcPr>
          <w:p w14:paraId="18AEC119" w14:textId="3F5B63AB"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527 – 530</w:t>
            </w:r>
          </w:p>
        </w:tc>
        <w:tc>
          <w:tcPr>
            <w:tcW w:w="1253" w:type="dxa"/>
          </w:tcPr>
          <w:p w14:paraId="03328AC4" w14:textId="3896D30F"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602 – 607</w:t>
            </w:r>
          </w:p>
        </w:tc>
        <w:tc>
          <w:tcPr>
            <w:tcW w:w="1788" w:type="dxa"/>
          </w:tcPr>
          <w:p w14:paraId="45023AE6" w14:textId="68CFCCC6"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474 – 478</w:t>
            </w:r>
          </w:p>
        </w:tc>
        <w:tc>
          <w:tcPr>
            <w:tcW w:w="1638" w:type="dxa"/>
          </w:tcPr>
          <w:p w14:paraId="019A5E28" w14:textId="4C861695"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532 – 536</w:t>
            </w:r>
          </w:p>
        </w:tc>
        <w:tc>
          <w:tcPr>
            <w:tcW w:w="1639" w:type="dxa"/>
          </w:tcPr>
          <w:p w14:paraId="1A1ACB6C" w14:textId="0AE1B0EA"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616 – 620</w:t>
            </w:r>
          </w:p>
        </w:tc>
      </w:tr>
      <w:tr w:rsidR="000143D1" w14:paraId="292B230B" w14:textId="77777777" w:rsidTr="000143D1">
        <w:tc>
          <w:tcPr>
            <w:tcW w:w="2242" w:type="dxa"/>
          </w:tcPr>
          <w:p w14:paraId="7BAA2E50" w14:textId="20F1584F" w:rsidR="000143D1" w:rsidRDefault="000143D1"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GS 50% Load Shift</w:t>
            </w:r>
          </w:p>
        </w:tc>
        <w:tc>
          <w:tcPr>
            <w:tcW w:w="1270" w:type="dxa"/>
          </w:tcPr>
          <w:p w14:paraId="4ABF9DB9" w14:textId="4246FB8C"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539 – 543</w:t>
            </w:r>
          </w:p>
        </w:tc>
        <w:tc>
          <w:tcPr>
            <w:tcW w:w="1253" w:type="dxa"/>
          </w:tcPr>
          <w:p w14:paraId="34129E98" w14:textId="199833EA"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609 – 614</w:t>
            </w:r>
          </w:p>
        </w:tc>
        <w:tc>
          <w:tcPr>
            <w:tcW w:w="1788" w:type="dxa"/>
          </w:tcPr>
          <w:p w14:paraId="495B05A2" w14:textId="5E028E96"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485 – 489</w:t>
            </w:r>
          </w:p>
        </w:tc>
        <w:tc>
          <w:tcPr>
            <w:tcW w:w="1638" w:type="dxa"/>
          </w:tcPr>
          <w:p w14:paraId="43F3FE94" w14:textId="5673B443"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545 – 549</w:t>
            </w:r>
          </w:p>
        </w:tc>
        <w:tc>
          <w:tcPr>
            <w:tcW w:w="1639" w:type="dxa"/>
          </w:tcPr>
          <w:p w14:paraId="027A4EBC" w14:textId="7861EC97" w:rsidR="000143D1" w:rsidRDefault="00D55D23" w:rsidP="00DF0902">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622 – 626</w:t>
            </w:r>
          </w:p>
        </w:tc>
      </w:tr>
    </w:tbl>
    <w:p w14:paraId="1F45013E" w14:textId="07FC5950" w:rsidR="000143D1" w:rsidRDefault="000143D1" w:rsidP="00DF0902">
      <w:pPr>
        <w:widowControl w:val="0"/>
        <w:spacing w:after="0" w:line="240" w:lineRule="auto"/>
        <w:rPr>
          <w:rFonts w:ascii="Times New Roman" w:eastAsia="Calibri" w:hAnsi="Times New Roman" w:cs="Times New Roman"/>
          <w:sz w:val="24"/>
          <w:szCs w:val="24"/>
        </w:rPr>
      </w:pPr>
    </w:p>
    <w:p w14:paraId="76FB0888" w14:textId="147ACFED" w:rsidR="00BD1442" w:rsidRDefault="00CA1AB7" w:rsidP="00DF0902">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5-minute resolution GHG emissions data w</w:t>
      </w:r>
      <w:r w:rsidR="005F39CF">
        <w:rPr>
          <w:rFonts w:ascii="Times New Roman" w:eastAsia="Calibri" w:hAnsi="Times New Roman" w:cs="Times New Roman"/>
          <w:sz w:val="24"/>
          <w:szCs w:val="24"/>
        </w:rPr>
        <w:t>ere</w:t>
      </w:r>
      <w:r>
        <w:rPr>
          <w:rFonts w:ascii="Times New Roman" w:eastAsia="Calibri" w:hAnsi="Times New Roman" w:cs="Times New Roman"/>
          <w:sz w:val="24"/>
          <w:szCs w:val="24"/>
        </w:rPr>
        <w:t xml:space="preserve"> </w:t>
      </w:r>
      <w:r w:rsidR="00CC7A1B">
        <w:rPr>
          <w:rFonts w:ascii="Times New Roman" w:eastAsia="Calibri" w:hAnsi="Times New Roman" w:cs="Times New Roman"/>
          <w:sz w:val="24"/>
          <w:szCs w:val="24"/>
        </w:rPr>
        <w:t xml:space="preserve">sourced from </w:t>
      </w:r>
      <w:r>
        <w:rPr>
          <w:rFonts w:ascii="Times New Roman" w:eastAsia="Calibri" w:hAnsi="Times New Roman" w:cs="Times New Roman"/>
          <w:sz w:val="24"/>
          <w:szCs w:val="24"/>
        </w:rPr>
        <w:t xml:space="preserve">WattTime’s SGIP Signal API, which uses the same implied-heat-rate methodology used in the Avoided Cost Calculator to estimate marginal operational emissions rates using wholesale electricity and gas price data. This data was cleaned and converted to 15-minute resolution by </w:t>
      </w:r>
      <w:hyperlink r:id="rId27" w:history="1">
        <w:r w:rsidRPr="000A5B29">
          <w:rPr>
            <w:rStyle w:val="Hyperlink"/>
            <w:rFonts w:ascii="Times New Roman" w:eastAsia="Calibri" w:hAnsi="Times New Roman" w:cs="Times New Roman"/>
            <w:i/>
            <w:iCs/>
            <w:sz w:val="24"/>
            <w:szCs w:val="24"/>
          </w:rPr>
          <w:t xml:space="preserve">SDGE DLAP MOER Data </w:t>
        </w:r>
        <w:proofErr w:type="spellStart"/>
        <w:r w:rsidRPr="000A5B29">
          <w:rPr>
            <w:rStyle w:val="Hyperlink"/>
            <w:rFonts w:ascii="Times New Roman" w:eastAsia="Calibri" w:hAnsi="Times New Roman" w:cs="Times New Roman"/>
            <w:i/>
            <w:iCs/>
            <w:sz w:val="24"/>
            <w:szCs w:val="24"/>
          </w:rPr>
          <w:t>Cleaning.R</w:t>
        </w:r>
        <w:proofErr w:type="spellEnd"/>
      </w:hyperlink>
      <w:r>
        <w:rPr>
          <w:rFonts w:ascii="Times New Roman" w:eastAsia="Calibri" w:hAnsi="Times New Roman" w:cs="Times New Roman"/>
          <w:sz w:val="24"/>
          <w:szCs w:val="24"/>
        </w:rPr>
        <w:t xml:space="preserve">. GHG reductions for each load-shifting case were calculated in </w:t>
      </w:r>
      <w:hyperlink r:id="rId28" w:history="1">
        <w:r w:rsidRPr="00294338">
          <w:rPr>
            <w:rStyle w:val="Hyperlink"/>
            <w:rFonts w:ascii="Times New Roman" w:eastAsia="Calibri" w:hAnsi="Times New Roman" w:cs="Times New Roman"/>
            <w:i/>
            <w:iCs/>
            <w:sz w:val="24"/>
            <w:szCs w:val="24"/>
          </w:rPr>
          <w:t>SDGE_JARP_Data_Request_Response_2.R</w:t>
        </w:r>
      </w:hyperlink>
      <w:r>
        <w:rPr>
          <w:rFonts w:ascii="Times New Roman" w:eastAsia="Calibri" w:hAnsi="Times New Roman" w:cs="Times New Roman"/>
          <w:sz w:val="24"/>
          <w:szCs w:val="24"/>
        </w:rPr>
        <w:t>, on the following lines:</w:t>
      </w:r>
    </w:p>
    <w:p w14:paraId="4F2DB840" w14:textId="28024160" w:rsidR="00CA1AB7" w:rsidRDefault="00CA1AB7" w:rsidP="00DF0902">
      <w:pPr>
        <w:widowControl w:val="0"/>
        <w:spacing w:after="0" w:line="240" w:lineRule="auto"/>
        <w:rPr>
          <w:rFonts w:ascii="Times New Roman" w:eastAsia="Calibri" w:hAnsi="Times New Roman" w:cs="Times New Roman"/>
          <w:sz w:val="24"/>
          <w:szCs w:val="24"/>
        </w:rPr>
      </w:pPr>
    </w:p>
    <w:p w14:paraId="6D908094" w14:textId="640AE6BE" w:rsidR="00CA1AB7" w:rsidRPr="00CA1AB7" w:rsidRDefault="00CA1AB7" w:rsidP="00DF0902">
      <w:pPr>
        <w:widowControl w:val="0"/>
        <w:spacing w:after="0" w:line="240" w:lineRule="auto"/>
        <w:rPr>
          <w:rFonts w:ascii="Times New Roman" w:eastAsia="Calibri" w:hAnsi="Times New Roman" w:cs="Times New Roman"/>
          <w:b/>
          <w:bCs/>
          <w:sz w:val="24"/>
          <w:szCs w:val="24"/>
        </w:rPr>
      </w:pPr>
      <w:r w:rsidRPr="00CA1AB7">
        <w:rPr>
          <w:rFonts w:ascii="Times New Roman" w:eastAsia="Calibri" w:hAnsi="Times New Roman" w:cs="Times New Roman"/>
          <w:b/>
          <w:bCs/>
          <w:sz w:val="24"/>
          <w:szCs w:val="24"/>
        </w:rPr>
        <w:t>Table 5. Estimated GHG Reduction per Residential and General Service Customer</w:t>
      </w:r>
    </w:p>
    <w:tbl>
      <w:tblPr>
        <w:tblStyle w:val="TableGrid"/>
        <w:tblW w:w="0" w:type="auto"/>
        <w:tblLook w:val="04A0" w:firstRow="1" w:lastRow="0" w:firstColumn="1" w:lastColumn="0" w:noHBand="0" w:noVBand="1"/>
      </w:tblPr>
      <w:tblGrid>
        <w:gridCol w:w="2245"/>
        <w:gridCol w:w="2970"/>
        <w:gridCol w:w="4615"/>
      </w:tblGrid>
      <w:tr w:rsidR="00CA1AB7" w14:paraId="3CCA740B" w14:textId="77777777" w:rsidTr="00CA1AB7">
        <w:tc>
          <w:tcPr>
            <w:tcW w:w="2245" w:type="dxa"/>
          </w:tcPr>
          <w:p w14:paraId="6F1A32B0" w14:textId="77ABDF6C" w:rsidR="00CA1AB7" w:rsidRPr="00CA1AB7" w:rsidRDefault="00CA1AB7" w:rsidP="00DF0902">
            <w:pPr>
              <w:widowControl w:val="0"/>
              <w:rPr>
                <w:rFonts w:ascii="Times New Roman" w:eastAsia="Calibri" w:hAnsi="Times New Roman" w:cs="Times New Roman"/>
                <w:b/>
                <w:bCs/>
                <w:sz w:val="24"/>
                <w:szCs w:val="24"/>
              </w:rPr>
            </w:pPr>
            <w:r w:rsidRPr="00CA1AB7">
              <w:rPr>
                <w:rFonts w:ascii="Times New Roman" w:eastAsia="Calibri" w:hAnsi="Times New Roman" w:cs="Times New Roman"/>
                <w:b/>
                <w:bCs/>
                <w:sz w:val="24"/>
                <w:szCs w:val="24"/>
              </w:rPr>
              <w:t>Scenario</w:t>
            </w:r>
          </w:p>
        </w:tc>
        <w:tc>
          <w:tcPr>
            <w:tcW w:w="2970" w:type="dxa"/>
          </w:tcPr>
          <w:p w14:paraId="5B1774C9" w14:textId="6A677C5B" w:rsidR="00CA1AB7" w:rsidRPr="00CA1AB7" w:rsidRDefault="00CA1AB7" w:rsidP="00DF0902">
            <w:pPr>
              <w:widowControl w:val="0"/>
              <w:rPr>
                <w:rFonts w:ascii="Times New Roman" w:eastAsia="Calibri" w:hAnsi="Times New Roman" w:cs="Times New Roman"/>
                <w:b/>
                <w:bCs/>
                <w:sz w:val="24"/>
                <w:szCs w:val="24"/>
              </w:rPr>
            </w:pPr>
            <w:r w:rsidRPr="00CA1AB7">
              <w:rPr>
                <w:rFonts w:ascii="Times New Roman" w:eastAsia="Calibri" w:hAnsi="Times New Roman" w:cs="Times New Roman"/>
                <w:b/>
                <w:bCs/>
                <w:sz w:val="24"/>
                <w:szCs w:val="24"/>
              </w:rPr>
              <w:t>GHG Reduction (kg/year)</w:t>
            </w:r>
          </w:p>
        </w:tc>
        <w:tc>
          <w:tcPr>
            <w:tcW w:w="4615" w:type="dxa"/>
          </w:tcPr>
          <w:p w14:paraId="2DE81DC2" w14:textId="78EA54F4" w:rsidR="00CA1AB7" w:rsidRPr="00CA1AB7" w:rsidRDefault="00CA1AB7" w:rsidP="00DF0902">
            <w:pPr>
              <w:widowControl w:val="0"/>
              <w:rPr>
                <w:rFonts w:ascii="Times New Roman" w:eastAsia="Calibri" w:hAnsi="Times New Roman" w:cs="Times New Roman"/>
                <w:b/>
                <w:bCs/>
                <w:sz w:val="24"/>
                <w:szCs w:val="24"/>
              </w:rPr>
            </w:pPr>
            <w:r w:rsidRPr="00CA1AB7">
              <w:rPr>
                <w:rFonts w:ascii="Times New Roman" w:eastAsia="Calibri" w:hAnsi="Times New Roman" w:cs="Times New Roman"/>
                <w:b/>
                <w:bCs/>
                <w:sz w:val="24"/>
                <w:szCs w:val="24"/>
              </w:rPr>
              <w:t>GHG Reduction (% of Annual Emissions)</w:t>
            </w:r>
          </w:p>
        </w:tc>
      </w:tr>
      <w:tr w:rsidR="00CA1AB7" w14:paraId="30C35F8E" w14:textId="77777777" w:rsidTr="00CA1AB7">
        <w:tc>
          <w:tcPr>
            <w:tcW w:w="2245" w:type="dxa"/>
          </w:tcPr>
          <w:p w14:paraId="3DD2984C" w14:textId="7B26B7D8" w:rsidR="00CA1AB7" w:rsidRDefault="00CA1AB7" w:rsidP="00CA1AB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Res 25% Load Shift</w:t>
            </w:r>
          </w:p>
        </w:tc>
        <w:tc>
          <w:tcPr>
            <w:tcW w:w="2970" w:type="dxa"/>
          </w:tcPr>
          <w:p w14:paraId="53296E54" w14:textId="478839C3" w:rsidR="00CA1AB7" w:rsidRDefault="009E30B1" w:rsidP="00CA1AB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295 – 296</w:t>
            </w:r>
          </w:p>
        </w:tc>
        <w:tc>
          <w:tcPr>
            <w:tcW w:w="4615" w:type="dxa"/>
          </w:tcPr>
          <w:p w14:paraId="777A7ABB" w14:textId="37127FFF" w:rsidR="00CA1AB7" w:rsidRDefault="009E30B1" w:rsidP="00CA1AB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297</w:t>
            </w:r>
          </w:p>
        </w:tc>
      </w:tr>
      <w:tr w:rsidR="00CA1AB7" w14:paraId="7CF14248" w14:textId="77777777" w:rsidTr="00CA1AB7">
        <w:tc>
          <w:tcPr>
            <w:tcW w:w="2245" w:type="dxa"/>
          </w:tcPr>
          <w:p w14:paraId="52359BBC" w14:textId="1767DA46" w:rsidR="00CA1AB7" w:rsidRDefault="00CA1AB7" w:rsidP="00CA1AB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Res 50% Load Shift</w:t>
            </w:r>
          </w:p>
        </w:tc>
        <w:tc>
          <w:tcPr>
            <w:tcW w:w="2970" w:type="dxa"/>
          </w:tcPr>
          <w:p w14:paraId="6DA44A45" w14:textId="5C8AB009" w:rsidR="00CA1AB7" w:rsidRDefault="009E30B1" w:rsidP="00CA1AB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301 – 302</w:t>
            </w:r>
          </w:p>
        </w:tc>
        <w:tc>
          <w:tcPr>
            <w:tcW w:w="4615" w:type="dxa"/>
          </w:tcPr>
          <w:p w14:paraId="52C22423" w14:textId="4083EA6C" w:rsidR="00CA1AB7" w:rsidRDefault="009E30B1" w:rsidP="00CA1AB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303</w:t>
            </w:r>
          </w:p>
        </w:tc>
      </w:tr>
      <w:tr w:rsidR="00CA1AB7" w14:paraId="551AC9C9" w14:textId="77777777" w:rsidTr="00CA1AB7">
        <w:tc>
          <w:tcPr>
            <w:tcW w:w="2245" w:type="dxa"/>
          </w:tcPr>
          <w:p w14:paraId="4E88AFC1" w14:textId="062D6C33" w:rsidR="00CA1AB7" w:rsidRDefault="00CA1AB7" w:rsidP="00CA1AB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GS 25% Load Shift</w:t>
            </w:r>
          </w:p>
        </w:tc>
        <w:tc>
          <w:tcPr>
            <w:tcW w:w="2970" w:type="dxa"/>
          </w:tcPr>
          <w:p w14:paraId="6CCB52A8" w14:textId="50470544" w:rsidR="00CA1AB7" w:rsidRDefault="009E30B1" w:rsidP="00CA1AB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564 – 565</w:t>
            </w:r>
          </w:p>
        </w:tc>
        <w:tc>
          <w:tcPr>
            <w:tcW w:w="4615" w:type="dxa"/>
          </w:tcPr>
          <w:p w14:paraId="4F2EE52D" w14:textId="11FA6A47" w:rsidR="00CA1AB7" w:rsidRDefault="009E30B1" w:rsidP="00CA1AB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566</w:t>
            </w:r>
          </w:p>
        </w:tc>
      </w:tr>
      <w:tr w:rsidR="00CA1AB7" w14:paraId="552E79C8" w14:textId="77777777" w:rsidTr="00CA1AB7">
        <w:tc>
          <w:tcPr>
            <w:tcW w:w="2245" w:type="dxa"/>
          </w:tcPr>
          <w:p w14:paraId="7FBC0712" w14:textId="179C9FEB" w:rsidR="00CA1AB7" w:rsidRDefault="00CA1AB7" w:rsidP="00CA1AB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GS 50% Load Shift</w:t>
            </w:r>
          </w:p>
        </w:tc>
        <w:tc>
          <w:tcPr>
            <w:tcW w:w="2970" w:type="dxa"/>
          </w:tcPr>
          <w:p w14:paraId="6B6842AF" w14:textId="695C46B2" w:rsidR="00CA1AB7" w:rsidRDefault="009E30B1" w:rsidP="00CA1AB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570 – 571</w:t>
            </w:r>
          </w:p>
        </w:tc>
        <w:tc>
          <w:tcPr>
            <w:tcW w:w="4615" w:type="dxa"/>
          </w:tcPr>
          <w:p w14:paraId="19D32B3D" w14:textId="60DF1DD4" w:rsidR="00CA1AB7" w:rsidRDefault="009E30B1" w:rsidP="00CA1AB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572</w:t>
            </w:r>
          </w:p>
        </w:tc>
      </w:tr>
    </w:tbl>
    <w:p w14:paraId="6279AD69" w14:textId="77777777" w:rsidR="00CA1AB7" w:rsidRPr="00DF0902" w:rsidRDefault="00CA1AB7" w:rsidP="00DF0902">
      <w:pPr>
        <w:widowControl w:val="0"/>
        <w:spacing w:after="0" w:line="240" w:lineRule="auto"/>
        <w:rPr>
          <w:rFonts w:ascii="Times New Roman" w:eastAsia="Calibri" w:hAnsi="Times New Roman" w:cs="Times New Roman"/>
          <w:sz w:val="24"/>
          <w:szCs w:val="24"/>
        </w:rPr>
      </w:pPr>
    </w:p>
    <w:p w14:paraId="637B73B1" w14:textId="12665E13" w:rsidR="00197141" w:rsidRDefault="00197141" w:rsidP="00197141">
      <w:pPr>
        <w:pStyle w:val="ListParagraph"/>
        <w:rPr>
          <w:rFonts w:ascii="Times New Roman" w:eastAsia="Calibri" w:hAnsi="Times New Roman" w:cs="Times New Roman"/>
          <w:sz w:val="24"/>
          <w:szCs w:val="24"/>
        </w:rPr>
      </w:pPr>
    </w:p>
    <w:p w14:paraId="19740715" w14:textId="77777777" w:rsidR="008412AA" w:rsidRPr="00197141" w:rsidRDefault="008412AA" w:rsidP="00197141">
      <w:pPr>
        <w:pStyle w:val="ListParagraph"/>
        <w:rPr>
          <w:rFonts w:ascii="Times New Roman" w:eastAsia="Calibri" w:hAnsi="Times New Roman" w:cs="Times New Roman"/>
          <w:sz w:val="24"/>
          <w:szCs w:val="24"/>
        </w:rPr>
      </w:pPr>
    </w:p>
    <w:p w14:paraId="4C1F2FD9" w14:textId="5775355B" w:rsidR="00197141" w:rsidRDefault="00197141" w:rsidP="00D51831">
      <w:pPr>
        <w:pStyle w:val="ListParagraph"/>
        <w:widowControl w:val="0"/>
        <w:numPr>
          <w:ilvl w:val="0"/>
          <w:numId w:val="5"/>
        </w:numPr>
        <w:spacing w:after="0" w:line="240" w:lineRule="auto"/>
        <w:rPr>
          <w:rFonts w:ascii="Times New Roman" w:eastAsia="Calibri" w:hAnsi="Times New Roman" w:cs="Times New Roman"/>
          <w:sz w:val="24"/>
          <w:szCs w:val="24"/>
        </w:rPr>
      </w:pPr>
      <w:r w:rsidRPr="00197141">
        <w:rPr>
          <w:rFonts w:ascii="Times New Roman" w:eastAsia="Calibri" w:hAnsi="Times New Roman" w:cs="Times New Roman"/>
          <w:sz w:val="24"/>
          <w:szCs w:val="24"/>
        </w:rPr>
        <w:t xml:space="preserve">Please confirm whether the </w:t>
      </w:r>
      <w:r w:rsidR="00F60FE3">
        <w:rPr>
          <w:rFonts w:ascii="Times New Roman" w:eastAsia="Calibri" w:hAnsi="Times New Roman" w:cs="Times New Roman"/>
          <w:sz w:val="24"/>
          <w:szCs w:val="24"/>
        </w:rPr>
        <w:t xml:space="preserve">same </w:t>
      </w:r>
      <w:r w:rsidRPr="00197141">
        <w:rPr>
          <w:rFonts w:ascii="Times New Roman" w:eastAsia="Calibri" w:hAnsi="Times New Roman" w:cs="Times New Roman"/>
          <w:sz w:val="24"/>
          <w:szCs w:val="24"/>
        </w:rPr>
        <w:t>RTP rate proposed in JARP’s supplemental testimony has been adopted by any public utilities commission.  If previously adopted, please provide the public utilities commission decision adopting the</w:t>
      </w:r>
      <w:r w:rsidR="004F3BA7">
        <w:rPr>
          <w:rFonts w:ascii="Times New Roman" w:eastAsia="Calibri" w:hAnsi="Times New Roman" w:cs="Times New Roman"/>
          <w:sz w:val="24"/>
          <w:szCs w:val="24"/>
        </w:rPr>
        <w:t xml:space="preserve"> same</w:t>
      </w:r>
      <w:r w:rsidRPr="00197141">
        <w:rPr>
          <w:rFonts w:ascii="Times New Roman" w:eastAsia="Calibri" w:hAnsi="Times New Roman" w:cs="Times New Roman"/>
          <w:sz w:val="24"/>
          <w:szCs w:val="24"/>
        </w:rPr>
        <w:t xml:space="preserve"> RTP Rate JARP is proposing and the implementing tariff.  </w:t>
      </w:r>
    </w:p>
    <w:p w14:paraId="69A95874" w14:textId="628D0BB2" w:rsidR="00197141" w:rsidRDefault="00197141" w:rsidP="00197141">
      <w:pPr>
        <w:pStyle w:val="ListParagraph"/>
        <w:rPr>
          <w:rFonts w:ascii="Times New Roman" w:eastAsia="Calibri" w:hAnsi="Times New Roman" w:cs="Times New Roman"/>
          <w:sz w:val="24"/>
          <w:szCs w:val="24"/>
        </w:rPr>
      </w:pPr>
    </w:p>
    <w:p w14:paraId="422395F1" w14:textId="59FB35AA" w:rsidR="006379AA" w:rsidRDefault="008412AA" w:rsidP="006379AA">
      <w:pPr>
        <w:widowControl w:val="0"/>
        <w:spacing w:line="240" w:lineRule="auto"/>
        <w:rPr>
          <w:rFonts w:ascii="Times New Roman" w:eastAsia="Calibri" w:hAnsi="Times New Roman" w:cs="Times New Roman"/>
          <w:sz w:val="24"/>
          <w:szCs w:val="24"/>
        </w:rPr>
      </w:pPr>
      <w:r w:rsidRPr="008412AA">
        <w:rPr>
          <w:rFonts w:ascii="Times New Roman" w:eastAsia="Calibri" w:hAnsi="Times New Roman" w:cs="Times New Roman"/>
          <w:b/>
          <w:bCs/>
          <w:sz w:val="24"/>
          <w:szCs w:val="24"/>
        </w:rPr>
        <w:t xml:space="preserve">JARP and </w:t>
      </w:r>
      <w:r w:rsidR="00865008">
        <w:rPr>
          <w:rFonts w:ascii="Times New Roman" w:eastAsia="Calibri" w:hAnsi="Times New Roman" w:cs="Times New Roman"/>
          <w:b/>
          <w:bCs/>
          <w:sz w:val="24"/>
          <w:szCs w:val="24"/>
        </w:rPr>
        <w:t>Enel NA</w:t>
      </w:r>
      <w:r w:rsidRPr="008412AA">
        <w:rPr>
          <w:rFonts w:ascii="Times New Roman" w:eastAsia="Calibri" w:hAnsi="Times New Roman" w:cs="Times New Roman"/>
          <w:b/>
          <w:bCs/>
          <w:sz w:val="24"/>
          <w:szCs w:val="24"/>
        </w:rPr>
        <w:t xml:space="preserve"> Response: </w:t>
      </w:r>
      <w:r w:rsidR="006379AA">
        <w:rPr>
          <w:rFonts w:ascii="Times New Roman" w:eastAsia="Calibri" w:hAnsi="Times New Roman" w:cs="Times New Roman"/>
          <w:sz w:val="24"/>
          <w:szCs w:val="24"/>
        </w:rPr>
        <w:t>JARP and Enel NA are not aware of a jurisdiction that has adopted an RTP rate that is exactly the same as the rate proposed in our supplemental testimony. The rate we propose borrows from rates that have been approved in California and elsewhere. We wish to note that the rate we used for illustrative purposes in the supplemental testimony includes only one critical peak capacity adder, but we have proposed a rate with a base peak summer TOU adder and at least two higher peak period adders called on a day-ahead or morning of basis, which is modeled on OG&amp;E’s SmartHours-VPP rate.</w:t>
      </w:r>
      <w:r w:rsidR="006379AA">
        <w:rPr>
          <w:rStyle w:val="FootnoteReference"/>
          <w:rFonts w:ascii="Times New Roman" w:eastAsia="Calibri" w:hAnsi="Times New Roman" w:cs="Times New Roman"/>
          <w:sz w:val="24"/>
          <w:szCs w:val="24"/>
        </w:rPr>
        <w:footnoteReference w:id="1"/>
      </w:r>
      <w:r w:rsidR="006379AA">
        <w:rPr>
          <w:rFonts w:ascii="Times New Roman" w:eastAsia="Calibri" w:hAnsi="Times New Roman" w:cs="Times New Roman"/>
          <w:sz w:val="24"/>
          <w:szCs w:val="24"/>
        </w:rPr>
        <w:t xml:space="preserve"> We have also suggested that the critical peak adder could be differentiated by hour within the peak period, such as SCE’s RTP rate.</w:t>
      </w:r>
      <w:r w:rsidR="006379AA">
        <w:rPr>
          <w:rStyle w:val="FootnoteReference"/>
          <w:rFonts w:ascii="Times New Roman" w:eastAsia="Calibri" w:hAnsi="Times New Roman" w:cs="Times New Roman"/>
          <w:sz w:val="24"/>
          <w:szCs w:val="24"/>
        </w:rPr>
        <w:footnoteReference w:id="2"/>
      </w:r>
      <w:r w:rsidR="006379AA">
        <w:rPr>
          <w:rFonts w:ascii="Times New Roman" w:eastAsia="Calibri" w:hAnsi="Times New Roman" w:cs="Times New Roman"/>
          <w:sz w:val="24"/>
          <w:szCs w:val="24"/>
        </w:rPr>
        <w:t xml:space="preserve">  </w:t>
      </w:r>
      <w:r w:rsidR="006379AA" w:rsidRPr="00F12478">
        <w:rPr>
          <w:rFonts w:ascii="Times New Roman" w:eastAsia="Calibri" w:hAnsi="Times New Roman" w:cs="Times New Roman"/>
          <w:sz w:val="24"/>
          <w:szCs w:val="24"/>
        </w:rPr>
        <w:t>We have not been able to locate the final decision of the Oklahoma Corporation Commission approving SmartHours-VPP rate</w:t>
      </w:r>
      <w:r w:rsidR="00F12478" w:rsidRPr="00F12478">
        <w:rPr>
          <w:rFonts w:ascii="Times New Roman" w:eastAsia="Calibri" w:hAnsi="Times New Roman" w:cs="Times New Roman"/>
          <w:sz w:val="24"/>
          <w:szCs w:val="24"/>
        </w:rPr>
        <w:t>, but we will provide it as soon as we are able to.</w:t>
      </w:r>
    </w:p>
    <w:p w14:paraId="58069B9B" w14:textId="6A3C2713" w:rsidR="008412AA" w:rsidRPr="008412AA" w:rsidRDefault="006379AA" w:rsidP="006379AA">
      <w:pPr>
        <w:widowControl w:val="0"/>
        <w:spacing w:line="240" w:lineRule="auto"/>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Regarding the availability of RTP tariffs for customers, retail electricity companies operating in restructured states offer RTP to customers without needing approval by a public utilities commission. Although wholesale market-based pricing is more common for non-residential customers </w:t>
      </w:r>
      <w:proofErr w:type="spellStart"/>
      <w:r>
        <w:rPr>
          <w:rFonts w:ascii="Times New Roman" w:eastAsia="Calibri" w:hAnsi="Times New Roman" w:cs="Times New Roman"/>
          <w:sz w:val="24"/>
          <w:szCs w:val="24"/>
        </w:rPr>
        <w:t>Griddy</w:t>
      </w:r>
      <w:proofErr w:type="spellEnd"/>
      <w:r>
        <w:rPr>
          <w:rStyle w:val="FootnoteReference"/>
          <w:rFonts w:ascii="Times New Roman" w:eastAsia="Calibri" w:hAnsi="Times New Roman" w:cs="Times New Roman"/>
          <w:sz w:val="24"/>
          <w:szCs w:val="24"/>
        </w:rPr>
        <w:footnoteReference w:id="3"/>
      </w:r>
      <w:r>
        <w:rPr>
          <w:rFonts w:ascii="Times New Roman" w:eastAsia="Calibri" w:hAnsi="Times New Roman" w:cs="Times New Roman"/>
          <w:sz w:val="24"/>
          <w:szCs w:val="24"/>
        </w:rPr>
        <w:t xml:space="preserve"> and Evolve Energy</w:t>
      </w:r>
      <w:r>
        <w:rPr>
          <w:rStyle w:val="FootnoteReference"/>
          <w:rFonts w:ascii="Times New Roman" w:eastAsia="Calibri" w:hAnsi="Times New Roman" w:cs="Times New Roman"/>
          <w:sz w:val="24"/>
          <w:szCs w:val="24"/>
        </w:rPr>
        <w:footnoteReference w:id="4"/>
      </w:r>
      <w:r>
        <w:rPr>
          <w:rFonts w:ascii="Times New Roman" w:eastAsia="Calibri" w:hAnsi="Times New Roman" w:cs="Times New Roman"/>
          <w:sz w:val="24"/>
          <w:szCs w:val="24"/>
        </w:rPr>
        <w:t xml:space="preserve"> are two companies that offer RTP to residential customers in Texas. For a public utilities commission decision approving the offering of RTP to residential customers, see the </w:t>
      </w:r>
      <w:hyperlink r:id="rId29" w:history="1">
        <w:r w:rsidRPr="007C1929">
          <w:rPr>
            <w:rStyle w:val="Hyperlink"/>
            <w:rFonts w:ascii="Times New Roman" w:eastAsia="Calibri" w:hAnsi="Times New Roman" w:cs="Times New Roman"/>
            <w:sz w:val="24"/>
            <w:szCs w:val="24"/>
          </w:rPr>
          <w:t>2012 Final Order</w:t>
        </w:r>
      </w:hyperlink>
      <w:r>
        <w:rPr>
          <w:rFonts w:ascii="Times New Roman" w:eastAsia="Calibri" w:hAnsi="Times New Roman" w:cs="Times New Roman"/>
          <w:sz w:val="24"/>
          <w:szCs w:val="24"/>
        </w:rPr>
        <w:t xml:space="preserve"> in the Illinois Commerce Commission’s (ICC) Docket 11-0546, in which the ICC considered whether to continue Commonwealth Edison’s RTP program, which uses day-of real time prices as we have proposed. In a </w:t>
      </w:r>
      <w:hyperlink r:id="rId30" w:history="1">
        <w:r w:rsidRPr="007C1929">
          <w:rPr>
            <w:rStyle w:val="Hyperlink"/>
            <w:rFonts w:ascii="Times New Roman" w:eastAsia="Calibri" w:hAnsi="Times New Roman" w:cs="Times New Roman"/>
            <w:sz w:val="24"/>
            <w:szCs w:val="24"/>
          </w:rPr>
          <w:t xml:space="preserve">related </w:t>
        </w:r>
        <w:r>
          <w:rPr>
            <w:rStyle w:val="Hyperlink"/>
            <w:rFonts w:ascii="Times New Roman" w:eastAsia="Calibri" w:hAnsi="Times New Roman" w:cs="Times New Roman"/>
            <w:sz w:val="24"/>
            <w:szCs w:val="24"/>
          </w:rPr>
          <w:t xml:space="preserve">2012 </w:t>
        </w:r>
        <w:r w:rsidRPr="007C1929">
          <w:rPr>
            <w:rStyle w:val="Hyperlink"/>
            <w:rFonts w:ascii="Times New Roman" w:eastAsia="Calibri" w:hAnsi="Times New Roman" w:cs="Times New Roman"/>
            <w:sz w:val="24"/>
            <w:szCs w:val="24"/>
          </w:rPr>
          <w:t>decision</w:t>
        </w:r>
      </w:hyperlink>
      <w:r>
        <w:rPr>
          <w:rFonts w:ascii="Times New Roman" w:eastAsia="Calibri" w:hAnsi="Times New Roman" w:cs="Times New Roman"/>
          <w:sz w:val="24"/>
          <w:szCs w:val="24"/>
        </w:rPr>
        <w:t>, the ICC approved the continuation of Ameren’s RTP program based on day-ahead hourly prices.</w:t>
      </w:r>
    </w:p>
    <w:p w14:paraId="76E6A1E7" w14:textId="77777777" w:rsidR="008412AA" w:rsidRPr="00197141" w:rsidRDefault="008412AA" w:rsidP="00197141">
      <w:pPr>
        <w:pStyle w:val="ListParagraph"/>
        <w:rPr>
          <w:rFonts w:ascii="Times New Roman" w:eastAsia="Calibri" w:hAnsi="Times New Roman" w:cs="Times New Roman"/>
          <w:sz w:val="24"/>
          <w:szCs w:val="24"/>
        </w:rPr>
      </w:pPr>
    </w:p>
    <w:p w14:paraId="260C459A" w14:textId="77777777" w:rsidR="00197141" w:rsidRPr="00197141" w:rsidRDefault="00197141" w:rsidP="00197141">
      <w:pPr>
        <w:pStyle w:val="ListParagraph"/>
        <w:widowControl w:val="0"/>
        <w:numPr>
          <w:ilvl w:val="0"/>
          <w:numId w:val="5"/>
        </w:numPr>
        <w:spacing w:after="0" w:line="240" w:lineRule="auto"/>
        <w:rPr>
          <w:rFonts w:ascii="Times New Roman" w:eastAsia="Calibri" w:hAnsi="Times New Roman" w:cs="Times New Roman"/>
          <w:sz w:val="24"/>
          <w:szCs w:val="24"/>
        </w:rPr>
      </w:pPr>
      <w:r w:rsidRPr="00197141">
        <w:rPr>
          <w:rFonts w:ascii="Times New Roman" w:eastAsia="Calibri" w:hAnsi="Times New Roman" w:cs="Times New Roman"/>
          <w:sz w:val="24"/>
          <w:szCs w:val="24"/>
        </w:rPr>
        <w:t xml:space="preserve">At page 9, JARP's supplemental testimony states that "one-sixth of Oklahoma Gas &amp; Electric (OG&amp;E) residential accounts are on its opt-in dynamic Smart Temp-VPP rate, and ComEd and Ameren utilities in Illinois have over 40,000 residential customers on an RTP rate." </w:t>
      </w:r>
    </w:p>
    <w:p w14:paraId="3FD6EE86" w14:textId="77777777" w:rsidR="00197141" w:rsidRPr="00197141" w:rsidRDefault="00197141" w:rsidP="00197141">
      <w:pPr>
        <w:pStyle w:val="ListParagraph"/>
        <w:widowControl w:val="0"/>
        <w:numPr>
          <w:ilvl w:val="1"/>
          <w:numId w:val="5"/>
        </w:numPr>
        <w:spacing w:after="0" w:line="240" w:lineRule="auto"/>
        <w:rPr>
          <w:rFonts w:ascii="Times New Roman" w:eastAsia="Calibri" w:hAnsi="Times New Roman" w:cs="Times New Roman"/>
          <w:sz w:val="24"/>
          <w:szCs w:val="24"/>
        </w:rPr>
      </w:pPr>
      <w:r w:rsidRPr="00197141">
        <w:rPr>
          <w:rFonts w:ascii="Times New Roman" w:eastAsia="Calibri" w:hAnsi="Times New Roman" w:cs="Times New Roman"/>
          <w:sz w:val="24"/>
          <w:szCs w:val="24"/>
        </w:rPr>
        <w:t xml:space="preserve">What is the source for the OG&amp;E, ComEd, and Ameren customer data provided in this statement?  How can the numbers be verified as current and accurate?  </w:t>
      </w:r>
    </w:p>
    <w:p w14:paraId="338972C2" w14:textId="34C930D5" w:rsidR="00197141" w:rsidRPr="00197141" w:rsidRDefault="00197141" w:rsidP="00197141">
      <w:pPr>
        <w:pStyle w:val="ListParagraph"/>
        <w:widowControl w:val="0"/>
        <w:numPr>
          <w:ilvl w:val="1"/>
          <w:numId w:val="5"/>
        </w:numPr>
        <w:spacing w:after="0" w:line="240" w:lineRule="auto"/>
        <w:rPr>
          <w:rFonts w:ascii="Times New Roman" w:eastAsia="Calibri" w:hAnsi="Times New Roman" w:cs="Times New Roman"/>
          <w:sz w:val="24"/>
          <w:szCs w:val="24"/>
        </w:rPr>
      </w:pPr>
      <w:r w:rsidRPr="00197141">
        <w:rPr>
          <w:rFonts w:ascii="Times New Roman" w:eastAsia="Calibri" w:hAnsi="Times New Roman" w:cs="Times New Roman"/>
          <w:sz w:val="24"/>
          <w:szCs w:val="24"/>
        </w:rPr>
        <w:t>How many residential customers are subscribed to the "RTP rate" referenced in this statement, per each utility - OG&amp;E, ComEd</w:t>
      </w:r>
      <w:r w:rsidR="0088459D">
        <w:rPr>
          <w:rFonts w:ascii="Times New Roman" w:eastAsia="Calibri" w:hAnsi="Times New Roman" w:cs="Times New Roman"/>
          <w:sz w:val="24"/>
          <w:szCs w:val="24"/>
        </w:rPr>
        <w:t>,</w:t>
      </w:r>
      <w:r w:rsidRPr="00197141">
        <w:rPr>
          <w:rFonts w:ascii="Times New Roman" w:eastAsia="Calibri" w:hAnsi="Times New Roman" w:cs="Times New Roman"/>
          <w:sz w:val="24"/>
          <w:szCs w:val="24"/>
        </w:rPr>
        <w:t xml:space="preserve"> and Ameren?  </w:t>
      </w:r>
    </w:p>
    <w:p w14:paraId="3B043B6B" w14:textId="19D8FF5C" w:rsidR="00197141" w:rsidRPr="00197141" w:rsidRDefault="00197141" w:rsidP="00197141">
      <w:pPr>
        <w:pStyle w:val="ListParagraph"/>
        <w:widowControl w:val="0"/>
        <w:numPr>
          <w:ilvl w:val="1"/>
          <w:numId w:val="5"/>
        </w:numPr>
        <w:spacing w:after="0" w:line="240" w:lineRule="auto"/>
        <w:rPr>
          <w:rFonts w:ascii="Times New Roman" w:eastAsia="Calibri" w:hAnsi="Times New Roman" w:cs="Times New Roman"/>
          <w:sz w:val="24"/>
          <w:szCs w:val="24"/>
        </w:rPr>
      </w:pPr>
      <w:r w:rsidRPr="00197141">
        <w:rPr>
          <w:rFonts w:ascii="Times New Roman" w:eastAsia="Calibri" w:hAnsi="Times New Roman" w:cs="Times New Roman"/>
          <w:sz w:val="24"/>
          <w:szCs w:val="24"/>
        </w:rPr>
        <w:t xml:space="preserve">Please confirm whether the "RTP rate[s]" referenced in this statement is the same rate that JARP proposes.  </w:t>
      </w:r>
      <w:r w:rsidR="0088459D">
        <w:rPr>
          <w:rFonts w:ascii="Times New Roman" w:eastAsia="Calibri" w:hAnsi="Times New Roman" w:cs="Times New Roman"/>
          <w:sz w:val="24"/>
          <w:szCs w:val="24"/>
        </w:rPr>
        <w:t xml:space="preserve">If different, please describe the differences for each utility’s rate – OG&amp;E, ComEd, and Ameren.  </w:t>
      </w:r>
    </w:p>
    <w:p w14:paraId="2C684187" w14:textId="13A8CB32" w:rsidR="00197141" w:rsidRPr="00197141" w:rsidRDefault="00197141" w:rsidP="00197141">
      <w:pPr>
        <w:pStyle w:val="ListParagraph"/>
        <w:widowControl w:val="0"/>
        <w:numPr>
          <w:ilvl w:val="1"/>
          <w:numId w:val="5"/>
        </w:numPr>
        <w:spacing w:after="0" w:line="240" w:lineRule="auto"/>
        <w:rPr>
          <w:rFonts w:ascii="Times New Roman" w:eastAsia="Calibri" w:hAnsi="Times New Roman" w:cs="Times New Roman"/>
          <w:sz w:val="24"/>
          <w:szCs w:val="24"/>
        </w:rPr>
      </w:pPr>
      <w:r w:rsidRPr="00197141">
        <w:rPr>
          <w:rFonts w:ascii="Times New Roman" w:eastAsia="Calibri" w:hAnsi="Times New Roman" w:cs="Times New Roman"/>
          <w:sz w:val="24"/>
          <w:szCs w:val="24"/>
        </w:rPr>
        <w:t xml:space="preserve">Please provide any and all available documentation providing an analysis of the "RTP rates" identified above that JARP considered in developing its proposal, including but not limited to:  </w:t>
      </w:r>
    </w:p>
    <w:p w14:paraId="36A6A0B9" w14:textId="77777777" w:rsidR="00197141" w:rsidRPr="00197141" w:rsidRDefault="00197141" w:rsidP="00197141">
      <w:pPr>
        <w:pStyle w:val="ListParagraph"/>
        <w:widowControl w:val="0"/>
        <w:numPr>
          <w:ilvl w:val="2"/>
          <w:numId w:val="5"/>
        </w:numPr>
        <w:spacing w:after="0" w:line="240" w:lineRule="auto"/>
        <w:rPr>
          <w:rFonts w:ascii="Times New Roman" w:eastAsia="Calibri" w:hAnsi="Times New Roman" w:cs="Times New Roman"/>
          <w:sz w:val="24"/>
          <w:szCs w:val="24"/>
        </w:rPr>
      </w:pPr>
      <w:r w:rsidRPr="00197141">
        <w:rPr>
          <w:rFonts w:ascii="Times New Roman" w:eastAsia="Calibri" w:hAnsi="Times New Roman" w:cs="Times New Roman"/>
          <w:sz w:val="24"/>
          <w:szCs w:val="24"/>
        </w:rPr>
        <w:t>Customer surveys and related analysis</w:t>
      </w:r>
    </w:p>
    <w:p w14:paraId="3170BA64" w14:textId="77777777" w:rsidR="00197141" w:rsidRPr="00197141" w:rsidRDefault="00197141" w:rsidP="00197141">
      <w:pPr>
        <w:pStyle w:val="ListParagraph"/>
        <w:widowControl w:val="0"/>
        <w:numPr>
          <w:ilvl w:val="2"/>
          <w:numId w:val="5"/>
        </w:numPr>
        <w:spacing w:after="0" w:line="240" w:lineRule="auto"/>
        <w:rPr>
          <w:rFonts w:ascii="Times New Roman" w:eastAsia="Calibri" w:hAnsi="Times New Roman" w:cs="Times New Roman"/>
          <w:sz w:val="24"/>
          <w:szCs w:val="24"/>
        </w:rPr>
      </w:pPr>
      <w:r w:rsidRPr="00197141">
        <w:rPr>
          <w:rFonts w:ascii="Times New Roman" w:eastAsia="Calibri" w:hAnsi="Times New Roman" w:cs="Times New Roman"/>
          <w:sz w:val="24"/>
          <w:szCs w:val="24"/>
        </w:rPr>
        <w:lastRenderedPageBreak/>
        <w:t>Customer feedback reports</w:t>
      </w:r>
    </w:p>
    <w:p w14:paraId="4CAB585B" w14:textId="77777777" w:rsidR="00197141" w:rsidRPr="00197141" w:rsidRDefault="00197141" w:rsidP="00197141">
      <w:pPr>
        <w:pStyle w:val="ListParagraph"/>
        <w:widowControl w:val="0"/>
        <w:numPr>
          <w:ilvl w:val="2"/>
          <w:numId w:val="5"/>
        </w:numPr>
        <w:spacing w:after="0" w:line="240" w:lineRule="auto"/>
        <w:rPr>
          <w:rFonts w:ascii="Times New Roman" w:eastAsia="Calibri" w:hAnsi="Times New Roman" w:cs="Times New Roman"/>
          <w:sz w:val="24"/>
          <w:szCs w:val="24"/>
        </w:rPr>
      </w:pPr>
      <w:r w:rsidRPr="00197141">
        <w:rPr>
          <w:rFonts w:ascii="Times New Roman" w:eastAsia="Calibri" w:hAnsi="Times New Roman" w:cs="Times New Roman"/>
          <w:sz w:val="24"/>
          <w:szCs w:val="24"/>
        </w:rPr>
        <w:t xml:space="preserve">Load impact data, related analysis, and reports.  </w:t>
      </w:r>
    </w:p>
    <w:p w14:paraId="50A732D5" w14:textId="6994C67A" w:rsidR="00A65D72" w:rsidRDefault="00A65D72" w:rsidP="00416030">
      <w:pPr>
        <w:widowControl w:val="0"/>
        <w:spacing w:after="0" w:line="240" w:lineRule="auto"/>
        <w:rPr>
          <w:rFonts w:ascii="Times New Roman" w:eastAsia="Calibri" w:hAnsi="Times New Roman" w:cs="Times New Roman"/>
          <w:sz w:val="24"/>
          <w:szCs w:val="24"/>
        </w:rPr>
      </w:pPr>
    </w:p>
    <w:p w14:paraId="1B77C8C5" w14:textId="74A257A3" w:rsidR="00715D69" w:rsidRPr="008412AA" w:rsidRDefault="008412AA" w:rsidP="008412AA">
      <w:pPr>
        <w:widowControl w:val="0"/>
        <w:spacing w:line="240" w:lineRule="auto"/>
        <w:rPr>
          <w:rFonts w:ascii="Times New Roman" w:eastAsia="Calibri" w:hAnsi="Times New Roman" w:cs="Times New Roman"/>
          <w:b/>
          <w:bCs/>
          <w:sz w:val="24"/>
          <w:szCs w:val="24"/>
        </w:rPr>
      </w:pPr>
      <w:r w:rsidRPr="008412AA">
        <w:rPr>
          <w:rFonts w:ascii="Times New Roman" w:eastAsia="Calibri" w:hAnsi="Times New Roman" w:cs="Times New Roman"/>
          <w:b/>
          <w:bCs/>
          <w:sz w:val="24"/>
          <w:szCs w:val="24"/>
        </w:rPr>
        <w:t xml:space="preserve">JARP and </w:t>
      </w:r>
      <w:r w:rsidR="00865008">
        <w:rPr>
          <w:rFonts w:ascii="Times New Roman" w:eastAsia="Calibri" w:hAnsi="Times New Roman" w:cs="Times New Roman"/>
          <w:b/>
          <w:bCs/>
          <w:sz w:val="24"/>
          <w:szCs w:val="24"/>
        </w:rPr>
        <w:t>Enel NA</w:t>
      </w:r>
      <w:r w:rsidRPr="008412AA">
        <w:rPr>
          <w:rFonts w:ascii="Times New Roman" w:eastAsia="Calibri" w:hAnsi="Times New Roman" w:cs="Times New Roman"/>
          <w:b/>
          <w:bCs/>
          <w:sz w:val="24"/>
          <w:szCs w:val="24"/>
        </w:rPr>
        <w:t xml:space="preserve"> Response: </w:t>
      </w:r>
    </w:p>
    <w:p w14:paraId="071CA37E" w14:textId="77777777" w:rsidR="006379AA" w:rsidRDefault="006379AA" w:rsidP="006379AA">
      <w:pPr>
        <w:pStyle w:val="ListParagraph"/>
        <w:widowControl w:val="0"/>
        <w:numPr>
          <w:ilvl w:val="0"/>
          <w:numId w:val="6"/>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As of 2019, </w:t>
      </w:r>
      <w:proofErr w:type="spellStart"/>
      <w:r>
        <w:rPr>
          <w:rFonts w:ascii="Times New Roman" w:eastAsia="Calibri" w:hAnsi="Times New Roman" w:cs="Times New Roman"/>
          <w:sz w:val="24"/>
          <w:szCs w:val="24"/>
        </w:rPr>
        <w:t>ComEd</w:t>
      </w:r>
      <w:proofErr w:type="spellEnd"/>
      <w:r>
        <w:rPr>
          <w:rFonts w:ascii="Times New Roman" w:eastAsia="Calibri" w:hAnsi="Times New Roman" w:cs="Times New Roman"/>
          <w:sz w:val="24"/>
          <w:szCs w:val="24"/>
        </w:rPr>
        <w:t xml:space="preserve"> had 34,465 participants in its Hourly Pricing residential RTP program</w:t>
      </w:r>
      <w:r>
        <w:rPr>
          <w:rStyle w:val="FootnoteReference"/>
          <w:rFonts w:ascii="Times New Roman" w:eastAsia="Calibri" w:hAnsi="Times New Roman" w:cs="Times New Roman"/>
          <w:sz w:val="24"/>
          <w:szCs w:val="24"/>
        </w:rPr>
        <w:footnoteReference w:id="5"/>
      </w:r>
      <w:r>
        <w:rPr>
          <w:rFonts w:ascii="Times New Roman" w:eastAsia="Calibri" w:hAnsi="Times New Roman" w:cs="Times New Roman"/>
          <w:sz w:val="24"/>
          <w:szCs w:val="24"/>
        </w:rPr>
        <w:t xml:space="preserve"> and Ameren had 12,970 participants in its residential Power Smart Pricing program.</w:t>
      </w:r>
      <w:r>
        <w:rPr>
          <w:rStyle w:val="FootnoteReference"/>
          <w:rFonts w:ascii="Times New Roman" w:eastAsia="Calibri" w:hAnsi="Times New Roman" w:cs="Times New Roman"/>
          <w:sz w:val="24"/>
          <w:szCs w:val="24"/>
        </w:rPr>
        <w:footnoteReference w:id="6"/>
      </w:r>
      <w:r>
        <w:rPr>
          <w:rFonts w:ascii="Times New Roman" w:eastAsia="Calibri" w:hAnsi="Times New Roman" w:cs="Times New Roman"/>
          <w:sz w:val="24"/>
          <w:szCs w:val="24"/>
        </w:rPr>
        <w:t xml:space="preserve"> As cited in our testimony, the data on OG&amp;E enrollment and load impacts comes from an email from email from Shane King at OG&amp;E. However, the email from Mr. King includes a standard confidential warning, so we cannot provide it as this time. We have requested permission from OG&amp;E to share the email, and we will provide it if we are able. For now, see </w:t>
      </w:r>
      <w:hyperlink r:id="rId31" w:history="1">
        <w:r w:rsidRPr="00D80A63">
          <w:rPr>
            <w:rStyle w:val="Hyperlink"/>
            <w:rFonts w:ascii="Times New Roman" w:eastAsia="Calibri" w:hAnsi="Times New Roman" w:cs="Times New Roman"/>
            <w:sz w:val="24"/>
            <w:szCs w:val="24"/>
          </w:rPr>
          <w:t>this press release</w:t>
        </w:r>
      </w:hyperlink>
      <w:r>
        <w:rPr>
          <w:rFonts w:ascii="Times New Roman" w:eastAsia="Calibri" w:hAnsi="Times New Roman" w:cs="Times New Roman"/>
          <w:sz w:val="24"/>
          <w:szCs w:val="24"/>
        </w:rPr>
        <w:t xml:space="preserve">, which states that SmartHours has over 120,000 customers enrolled and that OG&amp;E serves a total of 830,000 customers, including non-residential accounts. </w:t>
      </w:r>
    </w:p>
    <w:p w14:paraId="70B8BD7D" w14:textId="77777777" w:rsidR="006379AA" w:rsidRDefault="006379AA" w:rsidP="006379AA">
      <w:pPr>
        <w:pStyle w:val="ListParagraph"/>
        <w:widowControl w:val="0"/>
        <w:numPr>
          <w:ilvl w:val="0"/>
          <w:numId w:val="6"/>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See response to question 6.a above.</w:t>
      </w:r>
    </w:p>
    <w:p w14:paraId="16E9C48F" w14:textId="77777777" w:rsidR="006379AA" w:rsidRDefault="006379AA" w:rsidP="007D63F2">
      <w:pPr>
        <w:pStyle w:val="ListParagraph"/>
        <w:widowControl w:val="0"/>
        <w:numPr>
          <w:ilvl w:val="0"/>
          <w:numId w:val="6"/>
        </w:numPr>
        <w:spacing w:after="0" w:line="240" w:lineRule="auto"/>
        <w:rPr>
          <w:rFonts w:ascii="Times New Roman" w:eastAsia="Calibri" w:hAnsi="Times New Roman" w:cs="Times New Roman"/>
          <w:sz w:val="24"/>
          <w:szCs w:val="24"/>
        </w:rPr>
      </w:pPr>
      <w:r w:rsidRPr="006379AA">
        <w:rPr>
          <w:rFonts w:ascii="Times New Roman" w:eastAsia="Calibri" w:hAnsi="Times New Roman" w:cs="Times New Roman"/>
          <w:sz w:val="24"/>
          <w:szCs w:val="24"/>
        </w:rPr>
        <w:t>See response to question 5 above.</w:t>
      </w:r>
    </w:p>
    <w:p w14:paraId="59ED7282" w14:textId="30398EAE" w:rsidR="003F54F8" w:rsidRPr="006379AA" w:rsidRDefault="006379AA" w:rsidP="007D63F2">
      <w:pPr>
        <w:pStyle w:val="ListParagraph"/>
        <w:widowControl w:val="0"/>
        <w:numPr>
          <w:ilvl w:val="0"/>
          <w:numId w:val="6"/>
        </w:numPr>
        <w:spacing w:after="0" w:line="240" w:lineRule="auto"/>
        <w:rPr>
          <w:rFonts w:ascii="Times New Roman" w:eastAsia="Calibri" w:hAnsi="Times New Roman" w:cs="Times New Roman"/>
          <w:sz w:val="24"/>
          <w:szCs w:val="24"/>
        </w:rPr>
      </w:pPr>
      <w:r w:rsidRPr="006379AA">
        <w:rPr>
          <w:rFonts w:ascii="Times New Roman" w:eastAsia="Calibri" w:hAnsi="Times New Roman" w:cs="Times New Roman"/>
          <w:sz w:val="24"/>
          <w:szCs w:val="24"/>
        </w:rPr>
        <w:t xml:space="preserve">For information on load response, </w:t>
      </w:r>
      <w:r w:rsidR="00F12478">
        <w:rPr>
          <w:rFonts w:ascii="Times New Roman" w:eastAsia="Calibri" w:hAnsi="Times New Roman" w:cs="Times New Roman"/>
          <w:sz w:val="24"/>
          <w:szCs w:val="24"/>
        </w:rPr>
        <w:t xml:space="preserve">and </w:t>
      </w:r>
      <w:r w:rsidRPr="006379AA">
        <w:rPr>
          <w:rFonts w:ascii="Times New Roman" w:eastAsia="Calibri" w:hAnsi="Times New Roman" w:cs="Times New Roman"/>
          <w:sz w:val="24"/>
          <w:szCs w:val="24"/>
        </w:rPr>
        <w:t xml:space="preserve">customer </w:t>
      </w:r>
      <w:r w:rsidR="00F12478">
        <w:rPr>
          <w:rFonts w:ascii="Times New Roman" w:eastAsia="Calibri" w:hAnsi="Times New Roman" w:cs="Times New Roman"/>
          <w:sz w:val="24"/>
          <w:szCs w:val="24"/>
        </w:rPr>
        <w:t xml:space="preserve">surveys </w:t>
      </w:r>
      <w:r w:rsidRPr="006379AA">
        <w:rPr>
          <w:rFonts w:ascii="Times New Roman" w:eastAsia="Calibri" w:hAnsi="Times New Roman" w:cs="Times New Roman"/>
          <w:sz w:val="24"/>
          <w:szCs w:val="24"/>
        </w:rPr>
        <w:t xml:space="preserve">related to the </w:t>
      </w:r>
      <w:proofErr w:type="spellStart"/>
      <w:r w:rsidRPr="006379AA">
        <w:rPr>
          <w:rFonts w:ascii="Times New Roman" w:eastAsia="Calibri" w:hAnsi="Times New Roman" w:cs="Times New Roman"/>
          <w:sz w:val="24"/>
          <w:szCs w:val="24"/>
        </w:rPr>
        <w:t>ComEd</w:t>
      </w:r>
      <w:proofErr w:type="spellEnd"/>
      <w:r w:rsidRPr="006379AA">
        <w:rPr>
          <w:rFonts w:ascii="Times New Roman" w:eastAsia="Calibri" w:hAnsi="Times New Roman" w:cs="Times New Roman"/>
          <w:sz w:val="24"/>
          <w:szCs w:val="24"/>
        </w:rPr>
        <w:t xml:space="preserve"> and Ameren programs, see the annual reports referenced in footnotes 5 and 6</w:t>
      </w:r>
      <w:r w:rsidR="000073EE">
        <w:rPr>
          <w:rFonts w:ascii="Times New Roman" w:eastAsia="Calibri" w:hAnsi="Times New Roman" w:cs="Times New Roman"/>
          <w:sz w:val="24"/>
          <w:szCs w:val="24"/>
        </w:rPr>
        <w:t xml:space="preserve"> as well as </w:t>
      </w:r>
      <w:hyperlink r:id="rId32" w:history="1">
        <w:r w:rsidR="000073EE" w:rsidRPr="00750321">
          <w:rPr>
            <w:rStyle w:val="Hyperlink"/>
            <w:rFonts w:ascii="Times New Roman" w:eastAsia="Calibri" w:hAnsi="Times New Roman" w:cs="Times New Roman"/>
            <w:sz w:val="24"/>
            <w:szCs w:val="24"/>
          </w:rPr>
          <w:t>this</w:t>
        </w:r>
        <w:r w:rsidR="000073EE" w:rsidRPr="00750321">
          <w:rPr>
            <w:rStyle w:val="Hyperlink"/>
            <w:rFonts w:ascii="Times New Roman" w:eastAsia="Calibri" w:hAnsi="Times New Roman" w:cs="Times New Roman"/>
            <w:sz w:val="24"/>
            <w:szCs w:val="24"/>
          </w:rPr>
          <w:t xml:space="preserve"> </w:t>
        </w:r>
        <w:r w:rsidR="00750321" w:rsidRPr="00750321">
          <w:rPr>
            <w:rStyle w:val="Hyperlink"/>
            <w:rFonts w:ascii="Times New Roman" w:eastAsia="Calibri" w:hAnsi="Times New Roman" w:cs="Times New Roman"/>
            <w:sz w:val="24"/>
            <w:szCs w:val="24"/>
          </w:rPr>
          <w:t>report</w:t>
        </w:r>
      </w:hyperlink>
      <w:r w:rsidR="00750321">
        <w:rPr>
          <w:rFonts w:ascii="Times New Roman" w:eastAsia="Calibri" w:hAnsi="Times New Roman" w:cs="Times New Roman"/>
          <w:sz w:val="24"/>
          <w:szCs w:val="24"/>
        </w:rPr>
        <w:t xml:space="preserve"> from the Citizens Utility Board and Environmental Defense Fund</w:t>
      </w:r>
      <w:r w:rsidRPr="006379AA">
        <w:rPr>
          <w:rFonts w:ascii="Times New Roman" w:eastAsia="Calibri" w:hAnsi="Times New Roman" w:cs="Times New Roman"/>
          <w:sz w:val="24"/>
          <w:szCs w:val="24"/>
        </w:rPr>
        <w:t xml:space="preserve">. For information on load response in the SmartHours-VPP program see </w:t>
      </w:r>
      <w:hyperlink r:id="rId33" w:history="1">
        <w:r w:rsidRPr="006379AA">
          <w:rPr>
            <w:rStyle w:val="Hyperlink"/>
            <w:rFonts w:ascii="Times New Roman" w:eastAsia="Calibri" w:hAnsi="Times New Roman" w:cs="Times New Roman"/>
            <w:sz w:val="24"/>
            <w:szCs w:val="24"/>
          </w:rPr>
          <w:t xml:space="preserve">Ahmad </w:t>
        </w:r>
        <w:proofErr w:type="spellStart"/>
        <w:r w:rsidRPr="006379AA">
          <w:rPr>
            <w:rStyle w:val="Hyperlink"/>
            <w:rFonts w:ascii="Times New Roman" w:eastAsia="Calibri" w:hAnsi="Times New Roman" w:cs="Times New Roman"/>
            <w:sz w:val="24"/>
            <w:szCs w:val="24"/>
          </w:rPr>
          <w:t>Faruqui’s</w:t>
        </w:r>
        <w:proofErr w:type="spellEnd"/>
        <w:r w:rsidRPr="006379AA">
          <w:rPr>
            <w:rStyle w:val="Hyperlink"/>
            <w:rFonts w:ascii="Times New Roman" w:eastAsia="Calibri" w:hAnsi="Times New Roman" w:cs="Times New Roman"/>
            <w:sz w:val="24"/>
            <w:szCs w:val="24"/>
          </w:rPr>
          <w:t xml:space="preserve"> presentation</w:t>
        </w:r>
      </w:hyperlink>
      <w:r w:rsidRPr="006379AA">
        <w:rPr>
          <w:rFonts w:ascii="Times New Roman" w:eastAsia="Calibri" w:hAnsi="Times New Roman" w:cs="Times New Roman"/>
          <w:sz w:val="24"/>
          <w:szCs w:val="24"/>
        </w:rPr>
        <w:t xml:space="preserve"> at the CPUC’s Advanced Rate Design Forum</w:t>
      </w:r>
      <w:r w:rsidR="00F12478">
        <w:rPr>
          <w:rFonts w:ascii="Times New Roman" w:eastAsia="Calibri" w:hAnsi="Times New Roman" w:cs="Times New Roman"/>
          <w:sz w:val="24"/>
          <w:szCs w:val="24"/>
        </w:rPr>
        <w:t xml:space="preserve"> and </w:t>
      </w:r>
      <w:hyperlink r:id="rId34" w:history="1">
        <w:r w:rsidR="00F12478" w:rsidRPr="00F12478">
          <w:rPr>
            <w:rStyle w:val="Hyperlink"/>
            <w:rFonts w:ascii="Times New Roman" w:eastAsia="Calibri" w:hAnsi="Times New Roman" w:cs="Times New Roman"/>
            <w:sz w:val="24"/>
            <w:szCs w:val="24"/>
          </w:rPr>
          <w:t>this summary</w:t>
        </w:r>
      </w:hyperlink>
      <w:r w:rsidR="00F12478">
        <w:rPr>
          <w:rFonts w:ascii="Times New Roman" w:eastAsia="Calibri" w:hAnsi="Times New Roman" w:cs="Times New Roman"/>
          <w:sz w:val="24"/>
          <w:szCs w:val="24"/>
        </w:rPr>
        <w:t xml:space="preserve"> of SmartHours evaluations.</w:t>
      </w:r>
      <w:r w:rsidR="00750321">
        <w:rPr>
          <w:rFonts w:ascii="Times New Roman" w:eastAsia="Calibri" w:hAnsi="Times New Roman" w:cs="Times New Roman"/>
          <w:sz w:val="24"/>
          <w:szCs w:val="24"/>
        </w:rPr>
        <w:t xml:space="preserve"> This </w:t>
      </w:r>
      <w:hyperlink r:id="rId35" w:history="1">
        <w:r w:rsidR="00750321" w:rsidRPr="00750321">
          <w:rPr>
            <w:rStyle w:val="Hyperlink"/>
            <w:rFonts w:ascii="Times New Roman" w:eastAsia="Calibri" w:hAnsi="Times New Roman" w:cs="Times New Roman"/>
            <w:sz w:val="24"/>
            <w:szCs w:val="24"/>
          </w:rPr>
          <w:t>California Energy Commission report</w:t>
        </w:r>
      </w:hyperlink>
      <w:r w:rsidR="00750321">
        <w:rPr>
          <w:rFonts w:ascii="Times New Roman" w:eastAsia="Calibri" w:hAnsi="Times New Roman" w:cs="Times New Roman"/>
          <w:sz w:val="24"/>
          <w:szCs w:val="24"/>
        </w:rPr>
        <w:t xml:space="preserve"> provides information on the implementation of a pilot RTP program in SCE’s territory. </w:t>
      </w:r>
    </w:p>
    <w:p w14:paraId="386C67B4" w14:textId="31D33204" w:rsidR="003F54F8" w:rsidRDefault="003F54F8" w:rsidP="004C37E1">
      <w:pPr>
        <w:widowControl w:val="0"/>
        <w:spacing w:after="0" w:line="240" w:lineRule="auto"/>
        <w:rPr>
          <w:rFonts w:ascii="Times New Roman" w:eastAsia="Calibri" w:hAnsi="Times New Roman" w:cs="Times New Roman"/>
          <w:sz w:val="24"/>
          <w:szCs w:val="24"/>
        </w:rPr>
      </w:pPr>
    </w:p>
    <w:p w14:paraId="0E32A430" w14:textId="1BC09CA0" w:rsidR="003F54F8" w:rsidRDefault="003F54F8" w:rsidP="004C37E1">
      <w:pPr>
        <w:widowControl w:val="0"/>
        <w:spacing w:after="0" w:line="240" w:lineRule="auto"/>
        <w:rPr>
          <w:rFonts w:ascii="Times New Roman" w:eastAsia="Calibri" w:hAnsi="Times New Roman" w:cs="Times New Roman"/>
          <w:sz w:val="24"/>
          <w:szCs w:val="24"/>
        </w:rPr>
      </w:pPr>
    </w:p>
    <w:p w14:paraId="47457879" w14:textId="77777777" w:rsidR="00197141" w:rsidRPr="00197141" w:rsidRDefault="00197141" w:rsidP="00197141">
      <w:pPr>
        <w:jc w:val="right"/>
        <w:rPr>
          <w:rFonts w:ascii="Times New Roman" w:eastAsia="Calibri" w:hAnsi="Times New Roman" w:cs="Times New Roman"/>
          <w:sz w:val="24"/>
          <w:szCs w:val="24"/>
        </w:rPr>
      </w:pPr>
    </w:p>
    <w:sectPr w:rsidR="00197141" w:rsidRPr="00197141">
      <w:headerReference w:type="default" r:id="rId36"/>
      <w:footerReference w:type="default" r:id="rId37"/>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A69ED" w14:textId="77777777" w:rsidR="007B6BB1" w:rsidRDefault="007B6BB1" w:rsidP="00DB124D">
      <w:pPr>
        <w:spacing w:after="0" w:line="240" w:lineRule="auto"/>
      </w:pPr>
      <w:r>
        <w:separator/>
      </w:r>
    </w:p>
  </w:endnote>
  <w:endnote w:type="continuationSeparator" w:id="0">
    <w:p w14:paraId="35034216" w14:textId="77777777" w:rsidR="007B6BB1" w:rsidRDefault="007B6BB1" w:rsidP="00DB1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737F3" w14:textId="77777777" w:rsidR="00257835" w:rsidRDefault="007B6B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74CE4" w14:textId="77777777" w:rsidR="007B6BB1" w:rsidRDefault="007B6BB1" w:rsidP="00DB124D">
      <w:pPr>
        <w:spacing w:after="0" w:line="240" w:lineRule="auto"/>
      </w:pPr>
      <w:r>
        <w:separator/>
      </w:r>
    </w:p>
  </w:footnote>
  <w:footnote w:type="continuationSeparator" w:id="0">
    <w:p w14:paraId="0DDB6E82" w14:textId="77777777" w:rsidR="007B6BB1" w:rsidRDefault="007B6BB1" w:rsidP="00DB124D">
      <w:pPr>
        <w:spacing w:after="0" w:line="240" w:lineRule="auto"/>
      </w:pPr>
      <w:r>
        <w:continuationSeparator/>
      </w:r>
    </w:p>
  </w:footnote>
  <w:footnote w:id="1">
    <w:p w14:paraId="20B3ECA8" w14:textId="77777777" w:rsidR="006379AA" w:rsidRDefault="006379AA" w:rsidP="006379AA">
      <w:pPr>
        <w:pStyle w:val="FootnoteText"/>
      </w:pPr>
      <w:r>
        <w:rPr>
          <w:rStyle w:val="FootnoteReference"/>
        </w:rPr>
        <w:footnoteRef/>
      </w:r>
      <w:r>
        <w:t xml:space="preserve"> JARP Prepared Testimony at 3-3 and JARP Prepared Supplemental Testimony at 2. </w:t>
      </w:r>
    </w:p>
  </w:footnote>
  <w:footnote w:id="2">
    <w:p w14:paraId="318A99F6" w14:textId="77777777" w:rsidR="006379AA" w:rsidRDefault="006379AA" w:rsidP="006379AA">
      <w:pPr>
        <w:pStyle w:val="FootnoteText"/>
      </w:pPr>
      <w:r>
        <w:rPr>
          <w:rStyle w:val="FootnoteReference"/>
        </w:rPr>
        <w:footnoteRef/>
      </w:r>
      <w:r>
        <w:t xml:space="preserve"> JARP Prepared Testimony at 3-2.</w:t>
      </w:r>
    </w:p>
  </w:footnote>
  <w:footnote w:id="3">
    <w:p w14:paraId="2D413D4C" w14:textId="77777777" w:rsidR="006379AA" w:rsidRDefault="006379AA" w:rsidP="006379AA">
      <w:pPr>
        <w:pStyle w:val="FootnoteText"/>
      </w:pPr>
      <w:r>
        <w:rPr>
          <w:rStyle w:val="FootnoteReference"/>
        </w:rPr>
        <w:footnoteRef/>
      </w:r>
      <w:r>
        <w:t xml:space="preserve"> </w:t>
      </w:r>
      <w:r w:rsidRPr="00433DDD">
        <w:t>https://www.griddy.com/</w:t>
      </w:r>
    </w:p>
  </w:footnote>
  <w:footnote w:id="4">
    <w:p w14:paraId="3AD958AA" w14:textId="77777777" w:rsidR="006379AA" w:rsidRDefault="006379AA" w:rsidP="006379AA">
      <w:pPr>
        <w:pStyle w:val="FootnoteText"/>
      </w:pPr>
      <w:r>
        <w:rPr>
          <w:rStyle w:val="FootnoteReference"/>
        </w:rPr>
        <w:footnoteRef/>
      </w:r>
      <w:r>
        <w:t xml:space="preserve"> </w:t>
      </w:r>
      <w:r w:rsidRPr="00433DDD">
        <w:t>https://www.evolvemyenergy.com/</w:t>
      </w:r>
    </w:p>
  </w:footnote>
  <w:footnote w:id="5">
    <w:p w14:paraId="690E5BF7" w14:textId="77777777" w:rsidR="006379AA" w:rsidRDefault="006379AA" w:rsidP="006379AA">
      <w:pPr>
        <w:pStyle w:val="FootnoteText"/>
      </w:pPr>
      <w:r>
        <w:rPr>
          <w:rStyle w:val="FootnoteReference"/>
        </w:rPr>
        <w:footnoteRef/>
      </w:r>
      <w:r>
        <w:t xml:space="preserve"> </w:t>
      </w:r>
      <w:proofErr w:type="spellStart"/>
      <w:r>
        <w:t>ComEd’s</w:t>
      </w:r>
      <w:proofErr w:type="spellEnd"/>
      <w:r>
        <w:t xml:space="preserve"> Hourly Pricing Program: 2019 Annual Report at 3. </w:t>
      </w:r>
      <w:r w:rsidRPr="009F0DFB">
        <w:t>https://www.icc.illinois.gov/docket/P2015-0602/documents/299208/files/521714.pdf</w:t>
      </w:r>
    </w:p>
  </w:footnote>
  <w:footnote w:id="6">
    <w:p w14:paraId="66EB036C" w14:textId="77777777" w:rsidR="006379AA" w:rsidRDefault="006379AA" w:rsidP="006379AA">
      <w:pPr>
        <w:pStyle w:val="FootnoteText"/>
      </w:pPr>
      <w:r>
        <w:rPr>
          <w:rStyle w:val="FootnoteReference"/>
        </w:rPr>
        <w:footnoteRef/>
      </w:r>
      <w:r>
        <w:t xml:space="preserve"> Ameren Illinois Power Smart Pricing: 2019 Annual Report at 3. </w:t>
      </w:r>
      <w:r w:rsidRPr="00D72FB9">
        <w:t>https://www.powersmartpricing.org/wp-content/uploads/PSP-2019-Annual-Report-and-Appendix-FINAL.pdf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6E832" w14:textId="77777777" w:rsidR="00257835" w:rsidRDefault="002616C4"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5BE69A62" w14:textId="6EC7711C" w:rsidR="009D6650" w:rsidRPr="00BB3B03" w:rsidRDefault="008F36F1" w:rsidP="00DB124D">
    <w:pPr>
      <w:pStyle w:val="ListParagraph"/>
      <w:ind w:left="0"/>
      <w:jc w:val="center"/>
      <w:rPr>
        <w:rFonts w:ascii="Times New Roman" w:hAnsi="Times New Roman" w:cs="Times New Roman"/>
        <w:b/>
      </w:rPr>
    </w:pPr>
    <w:r>
      <w:rPr>
        <w:rFonts w:ascii="Times New Roman" w:hAnsi="Times New Roman" w:cs="Times New Roman"/>
        <w:b/>
      </w:rPr>
      <w:t xml:space="preserve">SDG&amp;E/JARP </w:t>
    </w:r>
    <w:r w:rsidR="002616C4">
      <w:rPr>
        <w:rFonts w:ascii="Times New Roman" w:hAnsi="Times New Roman" w:cs="Times New Roman"/>
        <w:b/>
      </w:rPr>
      <w:t>Data Request 0</w:t>
    </w:r>
    <w:r>
      <w:rPr>
        <w:rFonts w:ascii="Times New Roman" w:hAnsi="Times New Roman" w:cs="Times New Roman"/>
        <w:b/>
      </w:rPr>
      <w:t>1</w:t>
    </w:r>
    <w:r w:rsidR="002616C4" w:rsidRPr="00BB3B03">
      <w:rPr>
        <w:rFonts w:ascii="Times New Roman" w:hAnsi="Times New Roman" w:cs="Times New Roman"/>
        <w:b/>
      </w:rPr>
      <w:br/>
      <w:t>SDG&amp;E PHASE 2 GRC PROCEEDING</w:t>
    </w:r>
    <w:r w:rsidR="002616C4">
      <w:rPr>
        <w:rFonts w:ascii="Times New Roman" w:hAnsi="Times New Roman" w:cs="Times New Roman"/>
        <w:b/>
      </w:rPr>
      <w:t xml:space="preserve"> </w:t>
    </w:r>
    <w:r w:rsidR="002616C4" w:rsidRPr="00BB3B03">
      <w:rPr>
        <w:rFonts w:ascii="Times New Roman" w:hAnsi="Times New Roman" w:cs="Times New Roman"/>
        <w:b/>
      </w:rPr>
      <w:t>- A.19-0</w:t>
    </w:r>
    <w:r w:rsidR="002616C4">
      <w:rPr>
        <w:rFonts w:ascii="Times New Roman" w:hAnsi="Times New Roman" w:cs="Times New Roman"/>
        <w:b/>
      </w:rPr>
      <w:t>3</w:t>
    </w:r>
    <w:r w:rsidR="002616C4" w:rsidRPr="00BB3B03">
      <w:rPr>
        <w:rFonts w:ascii="Times New Roman" w:hAnsi="Times New Roman" w:cs="Times New Roman"/>
        <w:b/>
      </w:rPr>
      <w:t>-00</w:t>
    </w:r>
    <w:r w:rsidR="002616C4">
      <w:rPr>
        <w:rFonts w:ascii="Times New Roman" w:hAnsi="Times New Roman" w:cs="Times New Roman"/>
        <w:b/>
      </w:rPr>
      <w:t>2</w:t>
    </w:r>
    <w:r w:rsidR="002616C4" w:rsidRPr="00BB3B03">
      <w:rPr>
        <w:rFonts w:ascii="Times New Roman" w:hAnsi="Times New Roman" w:cs="Times New Roman"/>
        <w:b/>
      </w:rPr>
      <w:br/>
      <w:t xml:space="preserve">DATE </w:t>
    </w:r>
    <w:r>
      <w:rPr>
        <w:rFonts w:ascii="Times New Roman" w:hAnsi="Times New Roman" w:cs="Times New Roman"/>
        <w:b/>
      </w:rPr>
      <w:t>SENT</w:t>
    </w:r>
    <w:r w:rsidR="002616C4" w:rsidRPr="00BB3B03">
      <w:rPr>
        <w:rFonts w:ascii="Times New Roman" w:hAnsi="Times New Roman" w:cs="Times New Roman"/>
        <w:b/>
      </w:rPr>
      <w:t xml:space="preserve">: </w:t>
    </w:r>
    <w:r w:rsidR="00E965B6">
      <w:rPr>
        <w:rFonts w:ascii="Times New Roman" w:hAnsi="Times New Roman" w:cs="Times New Roman"/>
        <w:b/>
      </w:rPr>
      <w:t xml:space="preserve">September </w:t>
    </w:r>
    <w:r w:rsidR="0076362C">
      <w:rPr>
        <w:rFonts w:ascii="Times New Roman" w:hAnsi="Times New Roman" w:cs="Times New Roman"/>
        <w:b/>
      </w:rPr>
      <w:t>4</w:t>
    </w:r>
    <w:r w:rsidR="002616C4" w:rsidRPr="00BB3B03">
      <w:rPr>
        <w:rFonts w:ascii="Times New Roman" w:hAnsi="Times New Roman" w:cs="Times New Roman"/>
        <w:b/>
      </w:rPr>
      <w:t>, 20</w:t>
    </w:r>
    <w:r w:rsidR="002616C4">
      <w:rPr>
        <w:rFonts w:ascii="Times New Roman" w:hAnsi="Times New Roman" w:cs="Times New Roman"/>
        <w:b/>
      </w:rPr>
      <w:t>20</w:t>
    </w:r>
  </w:p>
  <w:p w14:paraId="38BD81BC" w14:textId="1ECDC067" w:rsidR="009D6650" w:rsidRPr="00BB3B03" w:rsidRDefault="00FB7831" w:rsidP="00DB124D">
    <w:pPr>
      <w:pStyle w:val="ListParagraph"/>
      <w:ind w:left="0"/>
      <w:jc w:val="center"/>
      <w:rPr>
        <w:rFonts w:ascii="Times New Roman" w:hAnsi="Times New Roman" w:cs="Times New Roman"/>
        <w:b/>
      </w:rPr>
    </w:pPr>
    <w:r>
      <w:rPr>
        <w:rFonts w:ascii="Times New Roman" w:hAnsi="Times New Roman" w:cs="Times New Roman"/>
        <w:b/>
      </w:rPr>
      <w:t>R</w:t>
    </w:r>
    <w:r w:rsidR="0076362C">
      <w:rPr>
        <w:rFonts w:ascii="Times New Roman" w:hAnsi="Times New Roman" w:cs="Times New Roman"/>
        <w:b/>
      </w:rPr>
      <w:t>EQUESTED RESPONSE DATE</w:t>
    </w:r>
    <w:r>
      <w:rPr>
        <w:rFonts w:ascii="Times New Roman" w:hAnsi="Times New Roman" w:cs="Times New Roman"/>
        <w:b/>
      </w:rPr>
      <w:t xml:space="preserve">:  </w:t>
    </w:r>
    <w:r w:rsidR="00476562">
      <w:rPr>
        <w:rFonts w:ascii="Times New Roman" w:hAnsi="Times New Roman" w:cs="Times New Roman"/>
        <w:b/>
      </w:rPr>
      <w:t>September 9, 2020</w:t>
    </w:r>
  </w:p>
  <w:p w14:paraId="5926E4DC" w14:textId="77777777" w:rsidR="00257835" w:rsidRDefault="007B6BB1">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B27B8"/>
    <w:multiLevelType w:val="hybridMultilevel"/>
    <w:tmpl w:val="0108EC42"/>
    <w:lvl w:ilvl="0" w:tplc="21DC726C">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2D25331D"/>
    <w:multiLevelType w:val="hybridMultilevel"/>
    <w:tmpl w:val="681207B8"/>
    <w:lvl w:ilvl="0" w:tplc="E188AE7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4A207D"/>
    <w:multiLevelType w:val="hybridMultilevel"/>
    <w:tmpl w:val="8A56A7C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667C6F80"/>
    <w:multiLevelType w:val="hybridMultilevel"/>
    <w:tmpl w:val="C4600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538FA"/>
    <w:multiLevelType w:val="hybridMultilevel"/>
    <w:tmpl w:val="3EC44266"/>
    <w:lvl w:ilvl="0" w:tplc="1AE055F4">
      <w:start w:val="1"/>
      <w:numFmt w:val="lowerLetter"/>
      <w:lvlText w:val="%1."/>
      <w:lvlJc w:val="left"/>
      <w:pPr>
        <w:ind w:left="1080" w:hanging="360"/>
      </w:pPr>
      <w:rPr>
        <w:rFonts w:ascii="Times New Roman" w:eastAsia="Calibri" w:hAnsi="Times New Roman" w:cs="Times New Roman"/>
      </w:rPr>
    </w:lvl>
    <w:lvl w:ilvl="1" w:tplc="BAF85400">
      <w:start w:val="1"/>
      <w:numFmt w:val="lowerRoman"/>
      <w:lvlText w:val="%2."/>
      <w:lvlJc w:val="left"/>
      <w:pPr>
        <w:ind w:left="1800" w:hanging="360"/>
      </w:pPr>
      <w:rPr>
        <w:rFonts w:ascii="Times New Roman" w:eastAsia="Calibri" w:hAnsi="Times New Roman" w:cs="Times New Roman"/>
      </w:rPr>
    </w:lvl>
    <w:lvl w:ilvl="2" w:tplc="90B27BDA">
      <w:start w:val="6"/>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E1"/>
    <w:rsid w:val="000073EE"/>
    <w:rsid w:val="000143D1"/>
    <w:rsid w:val="00037771"/>
    <w:rsid w:val="00050F45"/>
    <w:rsid w:val="000A5B29"/>
    <w:rsid w:val="000B06BD"/>
    <w:rsid w:val="00113973"/>
    <w:rsid w:val="00114932"/>
    <w:rsid w:val="00156217"/>
    <w:rsid w:val="001673AF"/>
    <w:rsid w:val="00197141"/>
    <w:rsid w:val="001B6C86"/>
    <w:rsid w:val="001C2665"/>
    <w:rsid w:val="001E67F3"/>
    <w:rsid w:val="0020366A"/>
    <w:rsid w:val="002616C4"/>
    <w:rsid w:val="00281512"/>
    <w:rsid w:val="002873E5"/>
    <w:rsid w:val="00294338"/>
    <w:rsid w:val="00296A3D"/>
    <w:rsid w:val="002A4B25"/>
    <w:rsid w:val="003379BF"/>
    <w:rsid w:val="003A43D2"/>
    <w:rsid w:val="003D50BC"/>
    <w:rsid w:val="003F54F8"/>
    <w:rsid w:val="003F7221"/>
    <w:rsid w:val="00405050"/>
    <w:rsid w:val="00416030"/>
    <w:rsid w:val="0045674F"/>
    <w:rsid w:val="00476562"/>
    <w:rsid w:val="004860AB"/>
    <w:rsid w:val="00493FF6"/>
    <w:rsid w:val="004B5A31"/>
    <w:rsid w:val="004C37E1"/>
    <w:rsid w:val="004F3BA7"/>
    <w:rsid w:val="00507F6E"/>
    <w:rsid w:val="00521474"/>
    <w:rsid w:val="00526C91"/>
    <w:rsid w:val="00550832"/>
    <w:rsid w:val="005632CA"/>
    <w:rsid w:val="005D5C8E"/>
    <w:rsid w:val="005F0708"/>
    <w:rsid w:val="005F39CF"/>
    <w:rsid w:val="005F3CE6"/>
    <w:rsid w:val="00603E98"/>
    <w:rsid w:val="00611556"/>
    <w:rsid w:val="00633463"/>
    <w:rsid w:val="006379AA"/>
    <w:rsid w:val="006711B0"/>
    <w:rsid w:val="006840D1"/>
    <w:rsid w:val="006D6B15"/>
    <w:rsid w:val="006E3B48"/>
    <w:rsid w:val="00715D69"/>
    <w:rsid w:val="00750321"/>
    <w:rsid w:val="0076362C"/>
    <w:rsid w:val="00795839"/>
    <w:rsid w:val="007B0602"/>
    <w:rsid w:val="007B6BB1"/>
    <w:rsid w:val="007E78C1"/>
    <w:rsid w:val="008241EE"/>
    <w:rsid w:val="008270AE"/>
    <w:rsid w:val="008412AA"/>
    <w:rsid w:val="008559A1"/>
    <w:rsid w:val="0086322F"/>
    <w:rsid w:val="00865008"/>
    <w:rsid w:val="0088459D"/>
    <w:rsid w:val="008A4979"/>
    <w:rsid w:val="008B5133"/>
    <w:rsid w:val="008B7E77"/>
    <w:rsid w:val="008E138D"/>
    <w:rsid w:val="008F36F1"/>
    <w:rsid w:val="00905F9E"/>
    <w:rsid w:val="00913C9F"/>
    <w:rsid w:val="00954034"/>
    <w:rsid w:val="009643F4"/>
    <w:rsid w:val="00972A36"/>
    <w:rsid w:val="009731BB"/>
    <w:rsid w:val="00982A13"/>
    <w:rsid w:val="00994A14"/>
    <w:rsid w:val="009A1D49"/>
    <w:rsid w:val="009B2388"/>
    <w:rsid w:val="009D6213"/>
    <w:rsid w:val="009E30B1"/>
    <w:rsid w:val="009F0EB2"/>
    <w:rsid w:val="00A014EF"/>
    <w:rsid w:val="00A057E3"/>
    <w:rsid w:val="00A36C3D"/>
    <w:rsid w:val="00A65D72"/>
    <w:rsid w:val="00A90376"/>
    <w:rsid w:val="00AA5BEA"/>
    <w:rsid w:val="00AE7643"/>
    <w:rsid w:val="00AF7D29"/>
    <w:rsid w:val="00B371CA"/>
    <w:rsid w:val="00B4213A"/>
    <w:rsid w:val="00B46215"/>
    <w:rsid w:val="00B47951"/>
    <w:rsid w:val="00B612E7"/>
    <w:rsid w:val="00B87F82"/>
    <w:rsid w:val="00BD1442"/>
    <w:rsid w:val="00C2783B"/>
    <w:rsid w:val="00C404F3"/>
    <w:rsid w:val="00C46B1D"/>
    <w:rsid w:val="00C53555"/>
    <w:rsid w:val="00C934E6"/>
    <w:rsid w:val="00CA1AB7"/>
    <w:rsid w:val="00CC7A1B"/>
    <w:rsid w:val="00D03D89"/>
    <w:rsid w:val="00D51831"/>
    <w:rsid w:val="00D52A31"/>
    <w:rsid w:val="00D55D23"/>
    <w:rsid w:val="00DB124D"/>
    <w:rsid w:val="00DE10FC"/>
    <w:rsid w:val="00DF0902"/>
    <w:rsid w:val="00E048DF"/>
    <w:rsid w:val="00E36C44"/>
    <w:rsid w:val="00E54D07"/>
    <w:rsid w:val="00E82AD6"/>
    <w:rsid w:val="00E965B6"/>
    <w:rsid w:val="00EF020B"/>
    <w:rsid w:val="00EF7D3D"/>
    <w:rsid w:val="00F12478"/>
    <w:rsid w:val="00F52A13"/>
    <w:rsid w:val="00F60FE3"/>
    <w:rsid w:val="00F747E0"/>
    <w:rsid w:val="00FB7831"/>
    <w:rsid w:val="00FE0C9F"/>
    <w:rsid w:val="00FE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125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7E1"/>
    <w:pPr>
      <w:ind w:left="720"/>
      <w:contextualSpacing/>
    </w:pPr>
  </w:style>
  <w:style w:type="paragraph" w:customStyle="1" w:styleId="Default">
    <w:name w:val="Default"/>
    <w:rsid w:val="004C37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er1">
    <w:name w:val="Header1"/>
    <w:basedOn w:val="Normal"/>
    <w:next w:val="Header"/>
    <w:link w:val="HeaderChar"/>
    <w:uiPriority w:val="99"/>
    <w:unhideWhenUsed/>
    <w:rsid w:val="004C37E1"/>
    <w:pPr>
      <w:widowControl w:val="0"/>
      <w:tabs>
        <w:tab w:val="center" w:pos="4680"/>
        <w:tab w:val="right" w:pos="9360"/>
      </w:tabs>
      <w:spacing w:after="0" w:line="240" w:lineRule="auto"/>
    </w:pPr>
  </w:style>
  <w:style w:type="character" w:customStyle="1" w:styleId="HeaderChar">
    <w:name w:val="Header Char"/>
    <w:basedOn w:val="DefaultParagraphFont"/>
    <w:link w:val="Header1"/>
    <w:uiPriority w:val="99"/>
    <w:rsid w:val="004C37E1"/>
  </w:style>
  <w:style w:type="paragraph" w:customStyle="1" w:styleId="Footer1">
    <w:name w:val="Footer1"/>
    <w:basedOn w:val="Normal"/>
    <w:next w:val="Footer"/>
    <w:link w:val="FooterChar"/>
    <w:uiPriority w:val="99"/>
    <w:unhideWhenUsed/>
    <w:rsid w:val="004C37E1"/>
    <w:pPr>
      <w:widowControl w:val="0"/>
      <w:tabs>
        <w:tab w:val="center" w:pos="4680"/>
        <w:tab w:val="right" w:pos="9360"/>
      </w:tabs>
      <w:spacing w:after="0" w:line="240" w:lineRule="auto"/>
    </w:pPr>
  </w:style>
  <w:style w:type="character" w:customStyle="1" w:styleId="FooterChar">
    <w:name w:val="Footer Char"/>
    <w:basedOn w:val="DefaultParagraphFont"/>
    <w:link w:val="Footer1"/>
    <w:uiPriority w:val="99"/>
    <w:rsid w:val="004C37E1"/>
  </w:style>
  <w:style w:type="paragraph" w:styleId="Header">
    <w:name w:val="header"/>
    <w:basedOn w:val="Normal"/>
    <w:link w:val="HeaderChar1"/>
    <w:uiPriority w:val="99"/>
    <w:unhideWhenUsed/>
    <w:rsid w:val="004C37E1"/>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4C37E1"/>
  </w:style>
  <w:style w:type="paragraph" w:styleId="Footer">
    <w:name w:val="footer"/>
    <w:basedOn w:val="Normal"/>
    <w:link w:val="FooterChar1"/>
    <w:uiPriority w:val="99"/>
    <w:unhideWhenUsed/>
    <w:rsid w:val="004C37E1"/>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4C37E1"/>
  </w:style>
  <w:style w:type="character" w:styleId="Hyperlink">
    <w:name w:val="Hyperlink"/>
    <w:basedOn w:val="DefaultParagraphFont"/>
    <w:uiPriority w:val="99"/>
    <w:unhideWhenUsed/>
    <w:rsid w:val="005632CA"/>
    <w:rPr>
      <w:color w:val="0563C1" w:themeColor="hyperlink"/>
      <w:u w:val="single"/>
    </w:rPr>
  </w:style>
  <w:style w:type="character" w:styleId="UnresolvedMention">
    <w:name w:val="Unresolved Mention"/>
    <w:basedOn w:val="DefaultParagraphFont"/>
    <w:uiPriority w:val="99"/>
    <w:semiHidden/>
    <w:unhideWhenUsed/>
    <w:rsid w:val="005632CA"/>
    <w:rPr>
      <w:color w:val="605E5C"/>
      <w:shd w:val="clear" w:color="auto" w:fill="E1DFDD"/>
    </w:rPr>
  </w:style>
  <w:style w:type="table" w:styleId="TableGrid">
    <w:name w:val="Table Grid"/>
    <w:basedOn w:val="TableNormal"/>
    <w:uiPriority w:val="39"/>
    <w:rsid w:val="00014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379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79AA"/>
    <w:rPr>
      <w:sz w:val="20"/>
      <w:szCs w:val="20"/>
    </w:rPr>
  </w:style>
  <w:style w:type="character" w:styleId="FootnoteReference">
    <w:name w:val="footnote reference"/>
    <w:basedOn w:val="DefaultParagraphFont"/>
    <w:uiPriority w:val="99"/>
    <w:semiHidden/>
    <w:unhideWhenUsed/>
    <w:rsid w:val="006379AA"/>
    <w:rPr>
      <w:vertAlign w:val="superscript"/>
    </w:rPr>
  </w:style>
  <w:style w:type="character" w:styleId="FollowedHyperlink">
    <w:name w:val="FollowedHyperlink"/>
    <w:basedOn w:val="DefaultParagraphFont"/>
    <w:uiPriority w:val="99"/>
    <w:semiHidden/>
    <w:unhideWhenUsed/>
    <w:rsid w:val="006379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455338">
      <w:bodyDiv w:val="1"/>
      <w:marLeft w:val="0"/>
      <w:marRight w:val="0"/>
      <w:marTop w:val="0"/>
      <w:marBottom w:val="0"/>
      <w:divBdr>
        <w:top w:val="none" w:sz="0" w:space="0" w:color="auto"/>
        <w:left w:val="none" w:sz="0" w:space="0" w:color="auto"/>
        <w:bottom w:val="none" w:sz="0" w:space="0" w:color="auto"/>
        <w:right w:val="none" w:sz="0" w:space="0" w:color="auto"/>
      </w:divBdr>
    </w:div>
    <w:div w:id="56479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RyanCMann/SDGE_JARP_Supplementary_Testimony_Workpapers/blob/master/Wholesale%20Price%20Data/Clean%20Wholesale%20Price%20Data/SDGE%20DLAP%20RTP%20Cleaning.R" TargetMode="External"/><Relationship Id="rId18" Type="http://schemas.openxmlformats.org/officeDocument/2006/relationships/hyperlink" Target="https://github.com/RyanCMann/SDGE_JARP_Supplementary_Testimony_Workpapers/blob/master/Rates/SDG%26E%20EV-TOU-5/SDG%26E%20EV-TOU-5%20Tariff%20Creator.R" TargetMode="External"/><Relationship Id="rId26" Type="http://schemas.openxmlformats.org/officeDocument/2006/relationships/hyperlink" Target="https://github.com/RyanCMann/SDGE_JARP_Supplementary_Testimony_Workpapers/blob/master/Data%20Request%20Response%202/SDGE_JARP_Data_Request_Response_2.R" TargetMode="External"/><Relationship Id="rId39" Type="http://schemas.openxmlformats.org/officeDocument/2006/relationships/theme" Target="theme/theme1.xml"/><Relationship Id="rId21" Type="http://schemas.openxmlformats.org/officeDocument/2006/relationships/hyperlink" Target="https://github.com/RyanCMann/SDGE_JARP_Supplementary_Testimony_Workpapers/blob/master/Interval%20Meter%20Data/Raw%20Interval%20Meter%20Data/LRG500.csv" TargetMode="External"/><Relationship Id="rId34" Type="http://schemas.openxmlformats.org/officeDocument/2006/relationships/hyperlink" Target="https://www.iea-isgan.org/dsm-case-usa/" TargetMode="External"/><Relationship Id="rId7" Type="http://schemas.openxmlformats.org/officeDocument/2006/relationships/endnotes" Target="endnotes.xml"/><Relationship Id="rId12" Type="http://schemas.openxmlformats.org/officeDocument/2006/relationships/hyperlink" Target="http://oasis.caiso.com/mrioasis/logon.do" TargetMode="External"/><Relationship Id="rId17" Type="http://schemas.openxmlformats.org/officeDocument/2006/relationships/hyperlink" Target="https://github.com/RyanCMann/SDGE_JARP_Supplementary_Testimony_Workpapers/blob/master/Interval%20Meter%20Data/Clean%20Interval%20Meter%20Data/SDG%26E%20JARP%20Interval%20Meter%20Data%20Cleaning.R" TargetMode="External"/><Relationship Id="rId25" Type="http://schemas.openxmlformats.org/officeDocument/2006/relationships/hyperlink" Target="https://github.com/RyanCMann/SDGE_JARP_Supplementary_Testimony_Workpapers/blob/master/Data%20Request%20Response%202/SDGE_JARP_Data_Request_Response_2.R" TargetMode="External"/><Relationship Id="rId33" Type="http://schemas.openxmlformats.org/officeDocument/2006/relationships/hyperlink" Target="https://www.cpuc.ca.gov/uploadedFiles/CPUC_Website/Content/Utilities_and_Industries/Energy/Energy_Programs/Electric_Rates/Faruqui%20Rate%20Design%20Panel%203%20Presentation.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ithub.com/RyanCMann/SDGE_JARP_Supplementary_Testimony_Workpapers/blob/master/Interval%20Meter%20Data/Raw%20Interval%20Meter%20Data/RES500.csv" TargetMode="External"/><Relationship Id="rId20" Type="http://schemas.openxmlformats.org/officeDocument/2006/relationships/hyperlink" Target="https://github.com/RyanCMann/SDGE_JARP_Supplementary_Testimony_Workpapers/blob/master/Data%20Request%20Response%202/SDGE_JARP_Data_Request_Response_2.R" TargetMode="External"/><Relationship Id="rId29" Type="http://schemas.openxmlformats.org/officeDocument/2006/relationships/hyperlink" Target="https://www.icc.illinois.gov/docket/P2011-0546/documents/1826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RyanCMann/SDGE_JARP_Supplementary_Testimony_Workpapers/blob/master/Rates/SDG%26E%20AL-TOU-RTP/SDG%26E%20AL-TOU-RTP%20Tariff%20Creator.R" TargetMode="External"/><Relationship Id="rId24" Type="http://schemas.openxmlformats.org/officeDocument/2006/relationships/hyperlink" Target="https://github.com/RyanCMann/SDGE_JARP_Supplementary_Testimony_Workpapers/blob/master/Rates/SDG%26E%20AL-TOU-RTP/SDG%26E%20AL-TOU-RTP%20Tariff%20Creator.R" TargetMode="External"/><Relationship Id="rId32" Type="http://schemas.openxmlformats.org/officeDocument/2006/relationships/hyperlink" Target="https://citizensutilityboard.org/wp-content/uploads/2017/11/20171114_FinalRealTimePricingWhitepaper.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ithub.com/RyanCMann/SDGE_JARP_Supplementary_Testimony_Workpapers/blob/master/Wholesale%20Price%20Data/Clean%20Wholesale%20Price%20Data/Highest%20600%20LMPs%202019%20Hours%20Summary.csv" TargetMode="External"/><Relationship Id="rId23" Type="http://schemas.openxmlformats.org/officeDocument/2006/relationships/hyperlink" Target="https://github.com/RyanCMann/SDGE_JARP_Supplementary_Testimony_Workpapers/blob/master/Rates/SDG%26E%20AL-TOU/SDG%26E%20AL-TOU%20Tariff%20Creator.R" TargetMode="External"/><Relationship Id="rId28" Type="http://schemas.openxmlformats.org/officeDocument/2006/relationships/hyperlink" Target="https://github.com/RyanCMann/SDGE_JARP_Supplementary_Testimony_Workpapers/blob/master/Data%20Request%20Response%202/SDGE_JARP_Data_Request_Response_2.R" TargetMode="External"/><Relationship Id="rId36" Type="http://schemas.openxmlformats.org/officeDocument/2006/relationships/header" Target="header1.xml"/><Relationship Id="rId10" Type="http://schemas.openxmlformats.org/officeDocument/2006/relationships/hyperlink" Target="https://github.com/RyanCMann/SDGE_JARP_Supplementary_Testimony_Workpapers/blob/master/Rates/SDG%26E%20EV-TOU-5-RTP/SDG%26E%20EV-TOU-5-RTP%20Tariff%20Creator.R" TargetMode="External"/><Relationship Id="rId19" Type="http://schemas.openxmlformats.org/officeDocument/2006/relationships/hyperlink" Target="https://github.com/RyanCMann/SDGE_JARP_Supplementary_Testimony_Workpapers/blob/master/Rates/SDG%26E%20EV-TOU-5-RTP/SDG%26E%20EV-TOU-5-RTP%20Tariff%20Creator.R" TargetMode="External"/><Relationship Id="rId31" Type="http://schemas.openxmlformats.org/officeDocument/2006/relationships/hyperlink" Target="https://ogeenergy.gcs-web.com/news-releases/news-release-details/oge-offers-products-and-services-help-customers-save-energy-and" TargetMode="External"/><Relationship Id="rId4" Type="http://schemas.openxmlformats.org/officeDocument/2006/relationships/settings" Target="settings.xml"/><Relationship Id="rId9" Type="http://schemas.openxmlformats.org/officeDocument/2006/relationships/hyperlink" Target="https://github.com/RyanCMann/SDGE_JARP_Supplementary_Testimony_Workpapers" TargetMode="External"/><Relationship Id="rId14" Type="http://schemas.openxmlformats.org/officeDocument/2006/relationships/hyperlink" Target="https://github.com/RyanCMann/SDGE_JARP_Supplementary_Testimony_Workpapers/blob/master/Data%20Request%20Response%202/SDGE_JARP_Data_Request_Response_2.R" TargetMode="External"/><Relationship Id="rId22" Type="http://schemas.openxmlformats.org/officeDocument/2006/relationships/hyperlink" Target="https://github.com/RyanCMann/SDGE_JARP_Supplementary_Testimony_Workpapers/blob/master/Interval%20Meter%20Data/Clean%20Interval%20Meter%20Data/SDG%26E%20JARP%20Interval%20Meter%20Data%20Cleaning.R" TargetMode="External"/><Relationship Id="rId27" Type="http://schemas.openxmlformats.org/officeDocument/2006/relationships/hyperlink" Target="https://github.com/RyanCMann/SDGE_JARP_Supplementary_Testimony_Workpapers/blob/master/Marginal%20Emissions%20Data/Clean%20Marginal%20Emissions%20Data/SDGE%20DLAP%20MOER%20Data%20Cleaning.R" TargetMode="External"/><Relationship Id="rId30" Type="http://schemas.openxmlformats.org/officeDocument/2006/relationships/hyperlink" Target="https://www.icc.illinois.gov/docket/P2011-0547/documents/189644" TargetMode="External"/><Relationship Id="rId35" Type="http://schemas.openxmlformats.org/officeDocument/2006/relationships/hyperlink" Target="https://ww2.energy.ca.gov/2020publications/CEC-500-2020-038/CEC-500-2020-038.pdf" TargetMode="External"/><Relationship Id="rId8" Type="http://schemas.openxmlformats.org/officeDocument/2006/relationships/hyperlink" Target="https://rstudio.com/products/rstudio/downloa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651B9-8BD1-408F-9CE2-B8180ACB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2020-09-10T21:31:00Z</dcterms:created>
  <dcterms:modified xsi:type="dcterms:W3CDTF">2020-09-10T22:14:00Z</dcterms:modified>
</cp:coreProperties>
</file>