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076B50" w:rsidRDefault="006C46C9" w:rsidP="00ED1A8B">
      <w:pPr>
        <w:pStyle w:val="Default"/>
        <w:rPr>
          <w:b/>
          <w:bCs/>
          <w:color w:val="auto"/>
        </w:rPr>
      </w:pPr>
    </w:p>
    <w:p w14:paraId="39C5F65B" w14:textId="77777777" w:rsidR="00F571D6" w:rsidRPr="00076B50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076B50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076B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076B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076B5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076B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076B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76B5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076B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076B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76B5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063B9248" w14:textId="5A80C9AF" w:rsidR="00F65911" w:rsidRPr="00E7705E" w:rsidRDefault="00E7705E" w:rsidP="00E7705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05E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="000272BE">
        <w:rPr>
          <w:rFonts w:ascii="Times New Roman" w:hAnsi="Times New Roman" w:cs="Times New Roman"/>
          <w:b/>
          <w:bCs/>
          <w:sz w:val="24"/>
          <w:szCs w:val="24"/>
        </w:rPr>
        <w:t>SALES FORECAST</w:t>
      </w:r>
    </w:p>
    <w:p w14:paraId="3BF66D18" w14:textId="77C40928" w:rsidR="00F65911" w:rsidRPr="00076B50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FC29115" w14:textId="77777777" w:rsidR="00E7705E" w:rsidRPr="00E7705E" w:rsidRDefault="00E7705E" w:rsidP="00E7705E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99116" w14:textId="77777777" w:rsidR="00263CD3" w:rsidRPr="00263CD3" w:rsidRDefault="00263CD3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3CD3">
        <w:rPr>
          <w:rFonts w:ascii="Times New Roman" w:hAnsi="Times New Roman" w:cs="Times New Roman"/>
          <w:color w:val="000000"/>
          <w:sz w:val="23"/>
          <w:szCs w:val="23"/>
        </w:rPr>
        <w:t xml:space="preserve">The following questions are in reference to a conference call between the Public Advocates Office and San Diego Gas &amp; Electric which occurred approximately at 11 am on October 8, 2019. </w:t>
      </w:r>
    </w:p>
    <w:p w14:paraId="321693A2" w14:textId="77777777" w:rsidR="00263CD3" w:rsidRDefault="00263CD3" w:rsidP="00263CD3">
      <w:pPr>
        <w:widowControl/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</w:p>
    <w:p w14:paraId="296D1A28" w14:textId="01C08C5A" w:rsidR="002B1AA6" w:rsidRDefault="00263CD3" w:rsidP="00263CD3">
      <w:pPr>
        <w:widowControl/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  <w:r w:rsidRPr="00263CD3">
        <w:rPr>
          <w:rFonts w:ascii="Times New Roman" w:hAnsi="Times New Roman" w:cs="Times New Roman"/>
          <w:color w:val="000000"/>
          <w:sz w:val="23"/>
          <w:szCs w:val="23"/>
        </w:rPr>
        <w:t xml:space="preserve">1. Please provide the “simplified” workpapers referenced during the call which show how system-level sales forecasts from SDG&amp;E workpapers; “SDGE-4_KSCHIERMEYER_WP_Part_1 Annual” and “SDGE-4_KSCHIERMEYER_WP_Part_2 </w:t>
      </w:r>
      <w:proofErr w:type="spellStart"/>
      <w:r w:rsidRPr="00263CD3">
        <w:rPr>
          <w:rFonts w:ascii="Times New Roman" w:hAnsi="Times New Roman" w:cs="Times New Roman"/>
          <w:color w:val="000000"/>
          <w:sz w:val="23"/>
          <w:szCs w:val="23"/>
        </w:rPr>
        <w:t>RateFcst</w:t>
      </w:r>
      <w:proofErr w:type="spellEnd"/>
      <w:r w:rsidRPr="00263CD3">
        <w:rPr>
          <w:rFonts w:ascii="Times New Roman" w:hAnsi="Times New Roman" w:cs="Times New Roman"/>
          <w:color w:val="000000"/>
          <w:sz w:val="23"/>
          <w:szCs w:val="23"/>
        </w:rPr>
        <w:t xml:space="preserve"> (Confidential)” are converted into billing determinants. </w:t>
      </w:r>
    </w:p>
    <w:p w14:paraId="7CABC127" w14:textId="22176D94" w:rsidR="00100095" w:rsidRPr="00D32697" w:rsidRDefault="00263CD3" w:rsidP="00D32697">
      <w:pPr>
        <w:widowControl/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  <w:r w:rsidRPr="00263CD3">
        <w:rPr>
          <w:rFonts w:ascii="Times New Roman" w:hAnsi="Times New Roman" w:cs="Times New Roman"/>
          <w:b/>
          <w:color w:val="000000"/>
          <w:sz w:val="23"/>
          <w:szCs w:val="23"/>
        </w:rPr>
        <w:t>SDG&amp;E Response:</w:t>
      </w:r>
      <w:r w:rsidR="00D735B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7DCFBF99" w14:textId="675FB64C" w:rsidR="00F23425" w:rsidRPr="00D77889" w:rsidRDefault="00D32697" w:rsidP="00174DC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This response includes</w:t>
      </w:r>
      <w:r w:rsidR="00D77889">
        <w:rPr>
          <w:rFonts w:ascii="Times New Roman" w:hAnsi="Times New Roman" w:cs="Times New Roman"/>
          <w:color w:val="FF0000"/>
          <w:sz w:val="24"/>
          <w:szCs w:val="24"/>
        </w:rPr>
        <w:t xml:space="preserve"> files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that </w:t>
      </w:r>
      <w:r w:rsidR="00D77889">
        <w:rPr>
          <w:rFonts w:ascii="Times New Roman" w:hAnsi="Times New Roman" w:cs="Times New Roman"/>
          <w:color w:val="FF0000"/>
          <w:sz w:val="24"/>
          <w:szCs w:val="24"/>
        </w:rPr>
        <w:t xml:space="preserve">contain </w:t>
      </w:r>
      <w:r w:rsidR="00174DC7" w:rsidRPr="00174D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Confidential </w:t>
      </w:r>
      <w:r w:rsidR="00E72B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Information </w:t>
      </w:r>
      <w:r w:rsidR="00174DC7" w:rsidRPr="00174DC7">
        <w:rPr>
          <w:rFonts w:ascii="Times New Roman" w:eastAsia="Times New Roman" w:hAnsi="Times New Roman" w:cs="Times New Roman"/>
          <w:color w:val="FF0000"/>
          <w:sz w:val="24"/>
          <w:szCs w:val="24"/>
        </w:rPr>
        <w:t>Pursuant to PU Code Section 583, General Order 66-D</w:t>
      </w:r>
      <w:r w:rsidR="00E72BEE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174DC7" w:rsidRPr="00174D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D.06-06-066</w:t>
      </w:r>
      <w:r w:rsidR="00E72BEE">
        <w:rPr>
          <w:rFonts w:ascii="Times New Roman" w:eastAsia="Times New Roman" w:hAnsi="Times New Roman" w:cs="Times New Roman"/>
          <w:color w:val="FF0000"/>
          <w:sz w:val="24"/>
          <w:szCs w:val="24"/>
        </w:rPr>
        <w:t>, &amp; D.</w:t>
      </w:r>
      <w:r w:rsidR="006B6DB6">
        <w:rPr>
          <w:rFonts w:ascii="Times New Roman" w:eastAsia="Times New Roman" w:hAnsi="Times New Roman" w:cs="Times New Roman"/>
          <w:color w:val="FF0000"/>
          <w:sz w:val="24"/>
          <w:szCs w:val="24"/>
        </w:rPr>
        <w:t>17-09-023</w:t>
      </w:r>
      <w:r w:rsidR="008C47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AD1CFE">
        <w:rPr>
          <w:rFonts w:ascii="Times New Roman" w:eastAsia="Times New Roman" w:hAnsi="Times New Roman" w:cs="Times New Roman"/>
          <w:color w:val="FF0000"/>
          <w:sz w:val="24"/>
          <w:szCs w:val="24"/>
        </w:rPr>
        <w:t>As such</w:t>
      </w:r>
      <w:r w:rsidR="008B4DD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AD1C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they are excluded from this public response.</w:t>
      </w:r>
    </w:p>
    <w:p w14:paraId="6071308B" w14:textId="77777777" w:rsidR="00263CD3" w:rsidRPr="00263CD3" w:rsidRDefault="00263CD3" w:rsidP="00263CD3">
      <w:pPr>
        <w:widowControl/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</w:p>
    <w:p w14:paraId="75C8B957" w14:textId="7686C35C" w:rsidR="00263CD3" w:rsidRDefault="00263CD3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63CD3">
        <w:rPr>
          <w:rFonts w:ascii="Times New Roman" w:hAnsi="Times New Roman" w:cs="Times New Roman"/>
          <w:color w:val="000000"/>
          <w:sz w:val="23"/>
          <w:szCs w:val="23"/>
        </w:rPr>
        <w:t xml:space="preserve">2. Please provide the Net Energy Metering (NEM) sales forecast adjustment workpaper referenced during the call. </w:t>
      </w:r>
      <w:bookmarkStart w:id="0" w:name="_GoBack"/>
      <w:bookmarkEnd w:id="0"/>
    </w:p>
    <w:p w14:paraId="2B01A293" w14:textId="78C6A882" w:rsidR="00263CD3" w:rsidRDefault="00263CD3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1A98EDE4" w14:textId="77777777" w:rsidR="00263CD3" w:rsidRPr="00263CD3" w:rsidRDefault="00263CD3" w:rsidP="00263CD3">
      <w:pPr>
        <w:widowControl/>
        <w:autoSpaceDE w:val="0"/>
        <w:autoSpaceDN w:val="0"/>
        <w:adjustRightInd w:val="0"/>
        <w:spacing w:after="267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63CD3">
        <w:rPr>
          <w:rFonts w:ascii="Times New Roman" w:hAnsi="Times New Roman" w:cs="Times New Roman"/>
          <w:b/>
          <w:color w:val="000000"/>
          <w:sz w:val="23"/>
          <w:szCs w:val="23"/>
        </w:rPr>
        <w:t>SDG&amp;E Response:</w:t>
      </w:r>
    </w:p>
    <w:p w14:paraId="783B6B86" w14:textId="7FC3CCD9" w:rsidR="00263CD3" w:rsidRDefault="00F95934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Please see attached file “CalPA_DR18_Q2” for the SDG&amp;E workpapers that create the net and delivered adjustment to the sales forecast.</w:t>
      </w:r>
    </w:p>
    <w:p w14:paraId="1596993F" w14:textId="4D81B577" w:rsidR="00F95934" w:rsidRDefault="00F95934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041B7D30" w14:textId="5DECECB9" w:rsidR="00F95934" w:rsidRDefault="00F95934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calculations are explained below:</w:t>
      </w:r>
    </w:p>
    <w:p w14:paraId="65426CA4" w14:textId="44124674" w:rsidR="00F95934" w:rsidRDefault="00F95934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“PV-SDGE-Month” contain the CEC’s behind-the-meter solar forecast with SDG&amp;E’s conversion to a monthly forecast.</w:t>
      </w:r>
    </w:p>
    <w:p w14:paraId="0C25B140" w14:textId="3C3B47E5" w:rsidR="00F95934" w:rsidRDefault="00F95934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“PV-Capacity” contains SDG&amp;E’s historical behind-the-meter solar capacity for each rate schedule.</w:t>
      </w:r>
    </w:p>
    <w:p w14:paraId="4941EC97" w14:textId="2E3F7348" w:rsidR="00F95934" w:rsidRDefault="00F95934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“PV-Capacity-Shares” contains the percentage of solar capacity for each rate schedule.</w:t>
      </w:r>
    </w:p>
    <w:p w14:paraId="68E4939E" w14:textId="77777777" w:rsidR="00F95934" w:rsidRDefault="00F95934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“PV-Export-Calcs” contain the average capacity factors used to estimate solar generation based on installed capacity.</w:t>
      </w:r>
    </w:p>
    <w:p w14:paraId="0AA78285" w14:textId="00D73B4F" w:rsidR="00F95934" w:rsidRDefault="00F95934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“PV-Generation” contains the amount of behind-the-meter solar generation for each rate schedule.</w:t>
      </w:r>
    </w:p>
    <w:p w14:paraId="5C0AE8FD" w14:textId="6B6CC08E" w:rsidR="00F95934" w:rsidRDefault="00F95934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“PV-Exports” contains the adjustment</w:t>
      </w:r>
      <w:r w:rsidR="000953B2">
        <w:rPr>
          <w:rFonts w:ascii="Times New Roman" w:hAnsi="Times New Roman" w:cs="Times New Roman"/>
          <w:color w:val="000000"/>
          <w:sz w:val="23"/>
          <w:szCs w:val="23"/>
        </w:rPr>
        <w:t xml:space="preserve"> to </w:t>
      </w:r>
      <w:r w:rsidR="00A03560">
        <w:rPr>
          <w:rFonts w:ascii="Times New Roman" w:hAnsi="Times New Roman" w:cs="Times New Roman"/>
          <w:color w:val="000000"/>
          <w:sz w:val="23"/>
          <w:szCs w:val="23"/>
        </w:rPr>
        <w:t>net</w:t>
      </w:r>
      <w:r w:rsidR="000953B2">
        <w:rPr>
          <w:rFonts w:ascii="Times New Roman" w:hAnsi="Times New Roman" w:cs="Times New Roman"/>
          <w:color w:val="000000"/>
          <w:sz w:val="23"/>
          <w:szCs w:val="23"/>
        </w:rPr>
        <w:t xml:space="preserve"> sales to create ‘Delivered’ sales.</w:t>
      </w:r>
    </w:p>
    <w:p w14:paraId="1592E503" w14:textId="3D892BFE" w:rsidR="000953B2" w:rsidRDefault="000953B2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PV-Exp%Gen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” contains the percentage amount of behind-the-meter solar generation that is exported on a monthly basis</w:t>
      </w:r>
      <w:r w:rsidR="00A0356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2699540" w14:textId="5D97E812" w:rsidR="00A03560" w:rsidRPr="00F95934" w:rsidRDefault="00A03560" w:rsidP="00F95934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 tab labeled “Net-Exports contains the adjustment to reported sales to create “Net</w:t>
      </w:r>
      <w:r w:rsidR="00F441ED">
        <w:rPr>
          <w:rFonts w:ascii="Times New Roman" w:hAnsi="Times New Roman" w:cs="Times New Roman"/>
          <w:color w:val="000000"/>
          <w:sz w:val="23"/>
          <w:szCs w:val="23"/>
        </w:rPr>
        <w:t>” sales.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84FEB1" w14:textId="1A2BB654" w:rsidR="00F95934" w:rsidRDefault="00F95934" w:rsidP="00263CD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bookmarkStart w:id="1" w:name="_MON_1633170991"/>
    <w:bookmarkEnd w:id="1"/>
    <w:p w14:paraId="5E66C4F9" w14:textId="2D1AA50F" w:rsidR="00391A0D" w:rsidRPr="00391A0D" w:rsidRDefault="00580DC0" w:rsidP="00913E5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object w:dxaOrig="1614" w:dyaOrig="1044" w14:anchorId="12D33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2.5pt" o:ole="">
            <v:imagedata r:id="rId8" o:title=""/>
          </v:shape>
          <o:OLEObject Type="Embed" ProgID="Excel.Sheet.12" ShapeID="_x0000_i1025" DrawAspect="Icon" ObjectID="_1633352564" r:id="rId9"/>
        </w:object>
      </w:r>
    </w:p>
    <w:sectPr w:rsidR="00391A0D" w:rsidRPr="00391A0D">
      <w:headerReference w:type="default" r:id="rId10"/>
      <w:footerReference w:type="default" r:id="rId11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5F16C" w14:textId="77777777" w:rsidR="00972B8E" w:rsidRDefault="00972B8E">
      <w:r>
        <w:separator/>
      </w:r>
    </w:p>
  </w:endnote>
  <w:endnote w:type="continuationSeparator" w:id="0">
    <w:p w14:paraId="0605BBC6" w14:textId="77777777" w:rsidR="00972B8E" w:rsidRDefault="00972B8E">
      <w:r>
        <w:continuationSeparator/>
      </w:r>
    </w:p>
  </w:endnote>
  <w:endnote w:type="continuationNotice" w:id="1">
    <w:p w14:paraId="4032060C" w14:textId="77777777" w:rsidR="00972B8E" w:rsidRDefault="00972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C56BF" w14:textId="77777777" w:rsidR="00972B8E" w:rsidRDefault="00972B8E">
      <w:r>
        <w:separator/>
      </w:r>
    </w:p>
  </w:footnote>
  <w:footnote w:type="continuationSeparator" w:id="0">
    <w:p w14:paraId="2E978572" w14:textId="77777777" w:rsidR="00972B8E" w:rsidRDefault="00972B8E">
      <w:r>
        <w:continuationSeparator/>
      </w:r>
    </w:p>
  </w:footnote>
  <w:footnote w:type="continuationNotice" w:id="1">
    <w:p w14:paraId="1367F17D" w14:textId="77777777" w:rsidR="00972B8E" w:rsidRDefault="00972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7343A4DE" w:rsidR="009D6650" w:rsidRPr="00BB3B03" w:rsidRDefault="006A724E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#</w:t>
    </w:r>
    <w:r w:rsidR="00076B50">
      <w:rPr>
        <w:rFonts w:ascii="Times New Roman" w:hAnsi="Times New Roman" w:cs="Times New Roman"/>
        <w:b/>
      </w:rPr>
      <w:t>1</w:t>
    </w:r>
    <w:r w:rsidR="00D25608">
      <w:rPr>
        <w:rFonts w:ascii="Times New Roman" w:hAnsi="Times New Roman" w:cs="Times New Roman"/>
        <w:b/>
      </w:rPr>
      <w:t>8</w:t>
    </w:r>
    <w:r w:rsidR="009D6650" w:rsidRPr="00BB3B03">
      <w:rPr>
        <w:rFonts w:ascii="Times New Roman" w:hAnsi="Times New Roman" w:cs="Times New Roman"/>
        <w:b/>
      </w:rPr>
      <w:br/>
      <w:t>SDG&amp;E PHASE 2 GRC PROCEEDING-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453BF9">
      <w:rPr>
        <w:rFonts w:ascii="Times New Roman" w:hAnsi="Times New Roman" w:cs="Times New Roman"/>
        <w:b/>
      </w:rPr>
      <w:t>October</w:t>
    </w:r>
    <w:r w:rsidR="00076B50">
      <w:rPr>
        <w:rFonts w:ascii="Times New Roman" w:hAnsi="Times New Roman" w:cs="Times New Roman"/>
        <w:b/>
      </w:rPr>
      <w:t xml:space="preserve"> </w:t>
    </w:r>
    <w:r w:rsidR="00453BF9">
      <w:rPr>
        <w:rFonts w:ascii="Times New Roman" w:hAnsi="Times New Roman" w:cs="Times New Roman"/>
        <w:b/>
      </w:rPr>
      <w:t>8</w:t>
    </w:r>
    <w:r w:rsidR="009D6650" w:rsidRPr="00BB3B03">
      <w:rPr>
        <w:rFonts w:ascii="Times New Roman" w:hAnsi="Times New Roman" w:cs="Times New Roman"/>
        <w:b/>
      </w:rPr>
      <w:t>, 2019</w:t>
    </w:r>
  </w:p>
  <w:p w14:paraId="46DCAB12" w14:textId="0DCC9103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F140DE">
      <w:rPr>
        <w:rFonts w:ascii="Times New Roman" w:hAnsi="Times New Roman" w:cs="Times New Roman"/>
        <w:b/>
      </w:rPr>
      <w:t xml:space="preserve">October </w:t>
    </w:r>
    <w:r w:rsidR="00EA0F37">
      <w:rPr>
        <w:rFonts w:ascii="Times New Roman" w:hAnsi="Times New Roman" w:cs="Times New Roman"/>
        <w:b/>
      </w:rPr>
      <w:t>2</w:t>
    </w:r>
    <w:r w:rsidR="0081634C">
      <w:rPr>
        <w:rFonts w:ascii="Times New Roman" w:hAnsi="Times New Roman" w:cs="Times New Roman"/>
        <w:b/>
      </w:rPr>
      <w:t>3</w:t>
    </w:r>
    <w:r w:rsidR="00F25E6E">
      <w:rPr>
        <w:rFonts w:ascii="Times New Roman" w:hAnsi="Times New Roman" w:cs="Times New Roman"/>
        <w:b/>
      </w:rPr>
      <w:t>, 2019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8DFA3"/>
    <w:multiLevelType w:val="hybridMultilevel"/>
    <w:tmpl w:val="2DFE77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9B7646"/>
    <w:multiLevelType w:val="hybridMultilevel"/>
    <w:tmpl w:val="0E5C5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04E27D9"/>
    <w:multiLevelType w:val="hybridMultilevel"/>
    <w:tmpl w:val="D7BA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21A0"/>
    <w:rsid w:val="000133A9"/>
    <w:rsid w:val="00015BD1"/>
    <w:rsid w:val="00017122"/>
    <w:rsid w:val="000249E4"/>
    <w:rsid w:val="000272BE"/>
    <w:rsid w:val="00047060"/>
    <w:rsid w:val="000473F3"/>
    <w:rsid w:val="00076B50"/>
    <w:rsid w:val="000872E8"/>
    <w:rsid w:val="00090093"/>
    <w:rsid w:val="000932E2"/>
    <w:rsid w:val="000953B2"/>
    <w:rsid w:val="000A6F05"/>
    <w:rsid w:val="000B710B"/>
    <w:rsid w:val="000D24BA"/>
    <w:rsid w:val="000D6ECD"/>
    <w:rsid w:val="000F5557"/>
    <w:rsid w:val="000F6F65"/>
    <w:rsid w:val="00100095"/>
    <w:rsid w:val="00101D98"/>
    <w:rsid w:val="00104F5E"/>
    <w:rsid w:val="0010718F"/>
    <w:rsid w:val="00117124"/>
    <w:rsid w:val="0012172A"/>
    <w:rsid w:val="00121E7C"/>
    <w:rsid w:val="00132DFA"/>
    <w:rsid w:val="00137417"/>
    <w:rsid w:val="00142C40"/>
    <w:rsid w:val="0014783D"/>
    <w:rsid w:val="00163795"/>
    <w:rsid w:val="00166C29"/>
    <w:rsid w:val="00167CF6"/>
    <w:rsid w:val="001729AE"/>
    <w:rsid w:val="00174DC7"/>
    <w:rsid w:val="00192F9B"/>
    <w:rsid w:val="00194819"/>
    <w:rsid w:val="00197618"/>
    <w:rsid w:val="001B5F07"/>
    <w:rsid w:val="001B6807"/>
    <w:rsid w:val="001E73D1"/>
    <w:rsid w:val="001F1F3B"/>
    <w:rsid w:val="001F2072"/>
    <w:rsid w:val="001F7360"/>
    <w:rsid w:val="00203105"/>
    <w:rsid w:val="002121F9"/>
    <w:rsid w:val="00227922"/>
    <w:rsid w:val="00227AD1"/>
    <w:rsid w:val="00230361"/>
    <w:rsid w:val="00242383"/>
    <w:rsid w:val="00246F20"/>
    <w:rsid w:val="00247644"/>
    <w:rsid w:val="002540A5"/>
    <w:rsid w:val="00256561"/>
    <w:rsid w:val="00257835"/>
    <w:rsid w:val="00263CD3"/>
    <w:rsid w:val="00263D20"/>
    <w:rsid w:val="00264F5F"/>
    <w:rsid w:val="0027631B"/>
    <w:rsid w:val="002816EA"/>
    <w:rsid w:val="00294908"/>
    <w:rsid w:val="002A19BC"/>
    <w:rsid w:val="002A48B2"/>
    <w:rsid w:val="002B1AA6"/>
    <w:rsid w:val="002B7723"/>
    <w:rsid w:val="002C3FC3"/>
    <w:rsid w:val="002C51C0"/>
    <w:rsid w:val="002C54A3"/>
    <w:rsid w:val="002E6BD7"/>
    <w:rsid w:val="002F2139"/>
    <w:rsid w:val="002F4871"/>
    <w:rsid w:val="002F573B"/>
    <w:rsid w:val="00317A8F"/>
    <w:rsid w:val="00320693"/>
    <w:rsid w:val="00322EA2"/>
    <w:rsid w:val="00331DCE"/>
    <w:rsid w:val="00331F5A"/>
    <w:rsid w:val="003450F6"/>
    <w:rsid w:val="00360568"/>
    <w:rsid w:val="00361920"/>
    <w:rsid w:val="00362A8A"/>
    <w:rsid w:val="003719EA"/>
    <w:rsid w:val="003847FD"/>
    <w:rsid w:val="00391A0D"/>
    <w:rsid w:val="003920AA"/>
    <w:rsid w:val="00393377"/>
    <w:rsid w:val="003A6866"/>
    <w:rsid w:val="003B0D51"/>
    <w:rsid w:val="003B40AB"/>
    <w:rsid w:val="003B7BC2"/>
    <w:rsid w:val="003C5365"/>
    <w:rsid w:val="003D0506"/>
    <w:rsid w:val="003D317D"/>
    <w:rsid w:val="003E1C2F"/>
    <w:rsid w:val="00404616"/>
    <w:rsid w:val="0040608E"/>
    <w:rsid w:val="00410E93"/>
    <w:rsid w:val="004178A0"/>
    <w:rsid w:val="00445522"/>
    <w:rsid w:val="00453BF9"/>
    <w:rsid w:val="00476AED"/>
    <w:rsid w:val="004A0D4C"/>
    <w:rsid w:val="004B0621"/>
    <w:rsid w:val="004B3D41"/>
    <w:rsid w:val="004B7E27"/>
    <w:rsid w:val="004D1F01"/>
    <w:rsid w:val="004D375A"/>
    <w:rsid w:val="004F3D2F"/>
    <w:rsid w:val="004F474B"/>
    <w:rsid w:val="004F6A69"/>
    <w:rsid w:val="0050650D"/>
    <w:rsid w:val="00525FB3"/>
    <w:rsid w:val="00542997"/>
    <w:rsid w:val="0055381A"/>
    <w:rsid w:val="00580DC0"/>
    <w:rsid w:val="00584FC4"/>
    <w:rsid w:val="00593616"/>
    <w:rsid w:val="005B5AF1"/>
    <w:rsid w:val="00621321"/>
    <w:rsid w:val="006410E3"/>
    <w:rsid w:val="00657F6E"/>
    <w:rsid w:val="006659B7"/>
    <w:rsid w:val="006749F6"/>
    <w:rsid w:val="00676426"/>
    <w:rsid w:val="00683DE9"/>
    <w:rsid w:val="00690E56"/>
    <w:rsid w:val="0069799F"/>
    <w:rsid w:val="006A2A33"/>
    <w:rsid w:val="006A724E"/>
    <w:rsid w:val="006B6DB6"/>
    <w:rsid w:val="006B7D74"/>
    <w:rsid w:val="006C46C9"/>
    <w:rsid w:val="006D184F"/>
    <w:rsid w:val="006E073E"/>
    <w:rsid w:val="006F440F"/>
    <w:rsid w:val="0071629E"/>
    <w:rsid w:val="00727C31"/>
    <w:rsid w:val="00734A69"/>
    <w:rsid w:val="00743216"/>
    <w:rsid w:val="0074366C"/>
    <w:rsid w:val="007449EF"/>
    <w:rsid w:val="00753147"/>
    <w:rsid w:val="0078262C"/>
    <w:rsid w:val="007876AA"/>
    <w:rsid w:val="00787AC5"/>
    <w:rsid w:val="007A0268"/>
    <w:rsid w:val="007A7F06"/>
    <w:rsid w:val="007C3A48"/>
    <w:rsid w:val="007C5EF9"/>
    <w:rsid w:val="007D677E"/>
    <w:rsid w:val="007E4F06"/>
    <w:rsid w:val="007F0826"/>
    <w:rsid w:val="008113E5"/>
    <w:rsid w:val="00811904"/>
    <w:rsid w:val="008131FF"/>
    <w:rsid w:val="0081634C"/>
    <w:rsid w:val="00817C7C"/>
    <w:rsid w:val="00817F06"/>
    <w:rsid w:val="008243E4"/>
    <w:rsid w:val="00824B85"/>
    <w:rsid w:val="00844369"/>
    <w:rsid w:val="0085302F"/>
    <w:rsid w:val="00855C82"/>
    <w:rsid w:val="0087248C"/>
    <w:rsid w:val="00883D24"/>
    <w:rsid w:val="008A5085"/>
    <w:rsid w:val="008A7402"/>
    <w:rsid w:val="008B1E3A"/>
    <w:rsid w:val="008B4DD2"/>
    <w:rsid w:val="008C1929"/>
    <w:rsid w:val="008C4727"/>
    <w:rsid w:val="008D0191"/>
    <w:rsid w:val="008F02E0"/>
    <w:rsid w:val="00907727"/>
    <w:rsid w:val="0091196E"/>
    <w:rsid w:val="00913E59"/>
    <w:rsid w:val="009146C4"/>
    <w:rsid w:val="00921C40"/>
    <w:rsid w:val="00922C0C"/>
    <w:rsid w:val="009274BB"/>
    <w:rsid w:val="009319FE"/>
    <w:rsid w:val="009412FB"/>
    <w:rsid w:val="00943820"/>
    <w:rsid w:val="00943B34"/>
    <w:rsid w:val="0095098F"/>
    <w:rsid w:val="0097209E"/>
    <w:rsid w:val="00972B8E"/>
    <w:rsid w:val="009839E6"/>
    <w:rsid w:val="00990624"/>
    <w:rsid w:val="00990CB8"/>
    <w:rsid w:val="00993F4E"/>
    <w:rsid w:val="009A740A"/>
    <w:rsid w:val="009B18B5"/>
    <w:rsid w:val="009B3149"/>
    <w:rsid w:val="009B6AC0"/>
    <w:rsid w:val="009B7DCB"/>
    <w:rsid w:val="009C02E0"/>
    <w:rsid w:val="009D18E7"/>
    <w:rsid w:val="009D3F35"/>
    <w:rsid w:val="009D6650"/>
    <w:rsid w:val="009E0129"/>
    <w:rsid w:val="009F790A"/>
    <w:rsid w:val="00A03560"/>
    <w:rsid w:val="00A06D28"/>
    <w:rsid w:val="00A06EFD"/>
    <w:rsid w:val="00A105D4"/>
    <w:rsid w:val="00A20CBF"/>
    <w:rsid w:val="00A30EF2"/>
    <w:rsid w:val="00A3337A"/>
    <w:rsid w:val="00A479CD"/>
    <w:rsid w:val="00A52FCF"/>
    <w:rsid w:val="00A90892"/>
    <w:rsid w:val="00A95F00"/>
    <w:rsid w:val="00AD1CFE"/>
    <w:rsid w:val="00AD7840"/>
    <w:rsid w:val="00AE1E1C"/>
    <w:rsid w:val="00AF59A2"/>
    <w:rsid w:val="00AF6700"/>
    <w:rsid w:val="00B05633"/>
    <w:rsid w:val="00B1392C"/>
    <w:rsid w:val="00B3116A"/>
    <w:rsid w:val="00B312AB"/>
    <w:rsid w:val="00B333AB"/>
    <w:rsid w:val="00B45304"/>
    <w:rsid w:val="00B603AB"/>
    <w:rsid w:val="00B64BDE"/>
    <w:rsid w:val="00B670B5"/>
    <w:rsid w:val="00B73736"/>
    <w:rsid w:val="00B754F4"/>
    <w:rsid w:val="00B94A2F"/>
    <w:rsid w:val="00B97974"/>
    <w:rsid w:val="00BA7F23"/>
    <w:rsid w:val="00BB75F5"/>
    <w:rsid w:val="00BB79A4"/>
    <w:rsid w:val="00BC01CA"/>
    <w:rsid w:val="00BC35A8"/>
    <w:rsid w:val="00BD16C2"/>
    <w:rsid w:val="00BE2AA1"/>
    <w:rsid w:val="00BF7BD6"/>
    <w:rsid w:val="00C03810"/>
    <w:rsid w:val="00C2679D"/>
    <w:rsid w:val="00C27B22"/>
    <w:rsid w:val="00C41588"/>
    <w:rsid w:val="00C7184F"/>
    <w:rsid w:val="00C92602"/>
    <w:rsid w:val="00CA22E0"/>
    <w:rsid w:val="00CA3F16"/>
    <w:rsid w:val="00CB0637"/>
    <w:rsid w:val="00CB269D"/>
    <w:rsid w:val="00CB7003"/>
    <w:rsid w:val="00CB7A9A"/>
    <w:rsid w:val="00CC5B87"/>
    <w:rsid w:val="00CE35CE"/>
    <w:rsid w:val="00D17473"/>
    <w:rsid w:val="00D23A7A"/>
    <w:rsid w:val="00D25608"/>
    <w:rsid w:val="00D26552"/>
    <w:rsid w:val="00D32697"/>
    <w:rsid w:val="00D33EA8"/>
    <w:rsid w:val="00D35420"/>
    <w:rsid w:val="00D3787C"/>
    <w:rsid w:val="00D453C3"/>
    <w:rsid w:val="00D51844"/>
    <w:rsid w:val="00D5475F"/>
    <w:rsid w:val="00D70CB3"/>
    <w:rsid w:val="00D735BB"/>
    <w:rsid w:val="00D771E6"/>
    <w:rsid w:val="00D77889"/>
    <w:rsid w:val="00D917D0"/>
    <w:rsid w:val="00D9485E"/>
    <w:rsid w:val="00DA7DD9"/>
    <w:rsid w:val="00DB2529"/>
    <w:rsid w:val="00DB40E8"/>
    <w:rsid w:val="00DD169D"/>
    <w:rsid w:val="00E101F3"/>
    <w:rsid w:val="00E1196D"/>
    <w:rsid w:val="00E27865"/>
    <w:rsid w:val="00E335B9"/>
    <w:rsid w:val="00E41516"/>
    <w:rsid w:val="00E44CE6"/>
    <w:rsid w:val="00E4666A"/>
    <w:rsid w:val="00E6666A"/>
    <w:rsid w:val="00E72BEE"/>
    <w:rsid w:val="00E7705E"/>
    <w:rsid w:val="00E77469"/>
    <w:rsid w:val="00E8350A"/>
    <w:rsid w:val="00E904AE"/>
    <w:rsid w:val="00E97312"/>
    <w:rsid w:val="00EA0F37"/>
    <w:rsid w:val="00EA1598"/>
    <w:rsid w:val="00EB2BEA"/>
    <w:rsid w:val="00EB7811"/>
    <w:rsid w:val="00EC0FED"/>
    <w:rsid w:val="00EC4F83"/>
    <w:rsid w:val="00ED1A8B"/>
    <w:rsid w:val="00ED442A"/>
    <w:rsid w:val="00ED4C75"/>
    <w:rsid w:val="00ED54E5"/>
    <w:rsid w:val="00EF0B14"/>
    <w:rsid w:val="00EF246B"/>
    <w:rsid w:val="00F0056E"/>
    <w:rsid w:val="00F140DE"/>
    <w:rsid w:val="00F142ED"/>
    <w:rsid w:val="00F23425"/>
    <w:rsid w:val="00F25E6E"/>
    <w:rsid w:val="00F33A6D"/>
    <w:rsid w:val="00F441ED"/>
    <w:rsid w:val="00F50FBC"/>
    <w:rsid w:val="00F5199D"/>
    <w:rsid w:val="00F51D3E"/>
    <w:rsid w:val="00F571D6"/>
    <w:rsid w:val="00F60375"/>
    <w:rsid w:val="00F65911"/>
    <w:rsid w:val="00F815E6"/>
    <w:rsid w:val="00F860CF"/>
    <w:rsid w:val="00F86E79"/>
    <w:rsid w:val="00F926AF"/>
    <w:rsid w:val="00F95934"/>
    <w:rsid w:val="00FA43C2"/>
    <w:rsid w:val="00FB4157"/>
    <w:rsid w:val="00FD0660"/>
    <w:rsid w:val="00FF39E4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9594-90E9-4407-81BE-F244970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2019-10-23T23:16:00Z</dcterms:created>
  <dcterms:modified xsi:type="dcterms:W3CDTF">2019-10-23T23:16:00Z</dcterms:modified>
</cp:coreProperties>
</file>