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A94F6D" w:rsidRDefault="006C46C9" w:rsidP="00ED1A8B">
      <w:pPr>
        <w:pStyle w:val="Default"/>
        <w:rPr>
          <w:b/>
          <w:bCs/>
          <w:color w:val="auto"/>
        </w:rPr>
      </w:pPr>
    </w:p>
    <w:p w14:paraId="39C5F65B" w14:textId="77777777" w:rsidR="00F571D6" w:rsidRPr="00A94F6D" w:rsidRDefault="00F571D6">
      <w:pPr>
        <w:spacing w:before="3" w:line="120" w:lineRule="exact"/>
        <w:rPr>
          <w:rFonts w:ascii="Times New Roman" w:hAnsi="Times New Roman" w:cs="Times New Roman"/>
          <w:sz w:val="24"/>
          <w:szCs w:val="24"/>
        </w:rPr>
      </w:pPr>
    </w:p>
    <w:p w14:paraId="7A88CEE8" w14:textId="2B0D7D55" w:rsidR="00F571D6" w:rsidRPr="00A94F6D" w:rsidRDefault="00C03810">
      <w:pPr>
        <w:ind w:right="297"/>
        <w:jc w:val="center"/>
        <w:rPr>
          <w:rFonts w:ascii="Times New Roman" w:eastAsia="Times New Roman" w:hAnsi="Times New Roman" w:cs="Times New Roman"/>
          <w:b/>
          <w:bCs/>
          <w:sz w:val="24"/>
          <w:szCs w:val="24"/>
          <w:u w:val="thick" w:color="000000"/>
        </w:rPr>
      </w:pPr>
      <w:r w:rsidRPr="00A94F6D">
        <w:rPr>
          <w:rFonts w:ascii="Times New Roman" w:eastAsia="Times New Roman" w:hAnsi="Times New Roman" w:cs="Times New Roman"/>
          <w:b/>
          <w:bCs/>
          <w:spacing w:val="-2"/>
          <w:sz w:val="24"/>
          <w:szCs w:val="24"/>
          <w:u w:val="thick" w:color="000000"/>
        </w:rPr>
        <w:t>DA</w:t>
      </w:r>
      <w:r w:rsidRPr="00A94F6D">
        <w:rPr>
          <w:rFonts w:ascii="Times New Roman" w:eastAsia="Times New Roman" w:hAnsi="Times New Roman" w:cs="Times New Roman"/>
          <w:b/>
          <w:bCs/>
          <w:spacing w:val="-1"/>
          <w:sz w:val="24"/>
          <w:szCs w:val="24"/>
          <w:u w:val="thick" w:color="000000"/>
        </w:rPr>
        <w:t>T</w:t>
      </w:r>
      <w:r w:rsidRPr="00A94F6D">
        <w:rPr>
          <w:rFonts w:ascii="Times New Roman" w:eastAsia="Times New Roman" w:hAnsi="Times New Roman" w:cs="Times New Roman"/>
          <w:b/>
          <w:bCs/>
          <w:sz w:val="24"/>
          <w:szCs w:val="24"/>
          <w:u w:val="thick" w:color="000000"/>
        </w:rPr>
        <w:t>A</w:t>
      </w:r>
      <w:r w:rsidRPr="00A94F6D">
        <w:rPr>
          <w:rFonts w:ascii="Times New Roman" w:eastAsia="Times New Roman" w:hAnsi="Times New Roman" w:cs="Times New Roman"/>
          <w:b/>
          <w:bCs/>
          <w:spacing w:val="-2"/>
          <w:sz w:val="24"/>
          <w:szCs w:val="24"/>
          <w:u w:val="thick" w:color="000000"/>
        </w:rPr>
        <w:t xml:space="preserve"> R</w:t>
      </w:r>
      <w:r w:rsidRPr="00A94F6D">
        <w:rPr>
          <w:rFonts w:ascii="Times New Roman" w:eastAsia="Times New Roman" w:hAnsi="Times New Roman" w:cs="Times New Roman"/>
          <w:b/>
          <w:bCs/>
          <w:spacing w:val="-1"/>
          <w:sz w:val="24"/>
          <w:szCs w:val="24"/>
          <w:u w:val="thick" w:color="000000"/>
        </w:rPr>
        <w:t>E</w:t>
      </w:r>
      <w:r w:rsidRPr="00A94F6D">
        <w:rPr>
          <w:rFonts w:ascii="Times New Roman" w:eastAsia="Times New Roman" w:hAnsi="Times New Roman" w:cs="Times New Roman"/>
          <w:b/>
          <w:bCs/>
          <w:sz w:val="24"/>
          <w:szCs w:val="24"/>
          <w:u w:val="thick" w:color="000000"/>
        </w:rPr>
        <w:t>Q</w:t>
      </w:r>
      <w:r w:rsidRPr="00A94F6D">
        <w:rPr>
          <w:rFonts w:ascii="Times New Roman" w:eastAsia="Times New Roman" w:hAnsi="Times New Roman" w:cs="Times New Roman"/>
          <w:b/>
          <w:bCs/>
          <w:spacing w:val="-2"/>
          <w:sz w:val="24"/>
          <w:szCs w:val="24"/>
          <w:u w:val="thick" w:color="000000"/>
        </w:rPr>
        <w:t>U</w:t>
      </w:r>
      <w:r w:rsidRPr="00A94F6D">
        <w:rPr>
          <w:rFonts w:ascii="Times New Roman" w:eastAsia="Times New Roman" w:hAnsi="Times New Roman" w:cs="Times New Roman"/>
          <w:b/>
          <w:bCs/>
          <w:spacing w:val="-1"/>
          <w:sz w:val="24"/>
          <w:szCs w:val="24"/>
          <w:u w:val="thick" w:color="000000"/>
        </w:rPr>
        <w:t>E</w:t>
      </w:r>
      <w:r w:rsidRPr="00A94F6D">
        <w:rPr>
          <w:rFonts w:ascii="Times New Roman" w:eastAsia="Times New Roman" w:hAnsi="Times New Roman" w:cs="Times New Roman"/>
          <w:b/>
          <w:bCs/>
          <w:sz w:val="24"/>
          <w:szCs w:val="24"/>
          <w:u w:val="thick" w:color="000000"/>
        </w:rPr>
        <w:t>ST</w:t>
      </w:r>
    </w:p>
    <w:p w14:paraId="3F8DE7D1" w14:textId="385AC51D" w:rsidR="00F25E6E" w:rsidRPr="00A94F6D" w:rsidRDefault="00076B50">
      <w:pPr>
        <w:ind w:right="297"/>
        <w:jc w:val="center"/>
        <w:rPr>
          <w:rFonts w:ascii="Times New Roman" w:eastAsia="Times New Roman" w:hAnsi="Times New Roman" w:cs="Times New Roman"/>
          <w:b/>
          <w:bCs/>
          <w:sz w:val="24"/>
          <w:szCs w:val="24"/>
          <w:u w:val="thick" w:color="000000"/>
        </w:rPr>
      </w:pPr>
      <w:r w:rsidRPr="00A94F6D">
        <w:rPr>
          <w:rFonts w:ascii="Times New Roman" w:hAnsi="Times New Roman" w:cs="Times New Roman"/>
          <w:b/>
          <w:bCs/>
          <w:sz w:val="24"/>
          <w:szCs w:val="24"/>
        </w:rPr>
        <w:t>SUBJECT: SUPPLEMENTAL WORKPAPER – SEASONAL BASELINE ADJUSTMENT (SDG&amp;E WITNESS J. MONDRAGON)</w:t>
      </w:r>
    </w:p>
    <w:p w14:paraId="063B9248" w14:textId="36678217" w:rsidR="00F65911" w:rsidRPr="00A94F6D" w:rsidRDefault="00F65911" w:rsidP="00CB269D">
      <w:pPr>
        <w:widowControl/>
        <w:rPr>
          <w:rFonts w:ascii="Times New Roman" w:eastAsia="Times New Roman" w:hAnsi="Times New Roman" w:cs="Times New Roman"/>
          <w:sz w:val="24"/>
          <w:szCs w:val="24"/>
        </w:rPr>
      </w:pPr>
    </w:p>
    <w:p w14:paraId="3BF66D18" w14:textId="77C40928" w:rsidR="00F65911" w:rsidRPr="00A94F6D" w:rsidRDefault="00F65911" w:rsidP="00CB269D">
      <w:pPr>
        <w:widowControl/>
        <w:rPr>
          <w:rFonts w:ascii="Times New Roman" w:eastAsia="Times New Roman" w:hAnsi="Times New Roman" w:cs="Times New Roman"/>
          <w:sz w:val="24"/>
          <w:szCs w:val="24"/>
        </w:rPr>
      </w:pPr>
    </w:p>
    <w:p w14:paraId="365B29B2" w14:textId="77777777" w:rsidR="00076B50" w:rsidRPr="00A94F6D" w:rsidRDefault="00076B50" w:rsidP="00076B5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b/>
          <w:bCs/>
          <w:sz w:val="24"/>
          <w:szCs w:val="24"/>
        </w:rPr>
        <w:t xml:space="preserve">Attachment A </w:t>
      </w:r>
    </w:p>
    <w:p w14:paraId="57BBCA63"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625B6D86" w14:textId="3E418771" w:rsidR="00076B50" w:rsidRPr="00A94F6D" w:rsidRDefault="00076B50" w:rsidP="00076B50">
      <w:pPr>
        <w:widowControl/>
        <w:autoSpaceDE w:val="0"/>
        <w:autoSpaceDN w:val="0"/>
        <w:adjustRightInd w:val="0"/>
        <w:spacing w:after="49"/>
        <w:rPr>
          <w:rFonts w:ascii="Times New Roman" w:hAnsi="Times New Roman" w:cs="Times New Roman"/>
          <w:sz w:val="24"/>
          <w:szCs w:val="24"/>
        </w:rPr>
      </w:pPr>
      <w:r w:rsidRPr="00A94F6D">
        <w:rPr>
          <w:rFonts w:ascii="Times New Roman" w:hAnsi="Times New Roman" w:cs="Times New Roman"/>
          <w:sz w:val="24"/>
          <w:szCs w:val="24"/>
        </w:rPr>
        <w:t xml:space="preserve">1. Data is described as an average from 2013 to 2017. What controls are placed on the data in regard to baseline calculations (overall usage increase/decrease) and percentage of baseline used to set allowance (e.g. 50% to 60% for Basic electric)? </w:t>
      </w:r>
    </w:p>
    <w:p w14:paraId="0B3B4B01" w14:textId="77777777" w:rsidR="0074366C" w:rsidRPr="00A94F6D" w:rsidRDefault="0074366C" w:rsidP="0074366C">
      <w:pPr>
        <w:widowControl/>
        <w:autoSpaceDE w:val="0"/>
        <w:autoSpaceDN w:val="0"/>
        <w:adjustRightInd w:val="0"/>
        <w:ind w:left="720"/>
        <w:rPr>
          <w:rFonts w:ascii="Times New Roman" w:hAnsi="Times New Roman" w:cs="Times New Roman"/>
          <w:sz w:val="24"/>
          <w:szCs w:val="24"/>
        </w:rPr>
      </w:pPr>
      <w:r w:rsidRPr="00A94F6D">
        <w:rPr>
          <w:rFonts w:ascii="Times New Roman" w:hAnsi="Times New Roman" w:cs="Times New Roman"/>
          <w:sz w:val="24"/>
          <w:szCs w:val="24"/>
        </w:rPr>
        <w:t>a. Describe all relevant parameter changes for this time period (e.g. changes to baseline</w:t>
      </w:r>
    </w:p>
    <w:p w14:paraId="7CB90C66" w14:textId="77777777" w:rsidR="0074366C" w:rsidRPr="00A94F6D" w:rsidRDefault="0074366C" w:rsidP="0074366C">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allowance, increasing rooftop solar effect on average usage and other major usage</w:t>
      </w:r>
    </w:p>
    <w:p w14:paraId="72F5D1B7" w14:textId="621D973E" w:rsidR="0074366C" w:rsidRPr="00A94F6D" w:rsidRDefault="0074366C" w:rsidP="0074366C">
      <w:pPr>
        <w:widowControl/>
        <w:autoSpaceDE w:val="0"/>
        <w:autoSpaceDN w:val="0"/>
        <w:adjustRightInd w:val="0"/>
        <w:spacing w:after="49"/>
        <w:rPr>
          <w:rFonts w:ascii="Times New Roman" w:hAnsi="Times New Roman" w:cs="Times New Roman"/>
          <w:sz w:val="24"/>
          <w:szCs w:val="24"/>
        </w:rPr>
      </w:pPr>
      <w:r w:rsidRPr="00A94F6D">
        <w:rPr>
          <w:rFonts w:ascii="Times New Roman" w:hAnsi="Times New Roman" w:cs="Times New Roman"/>
          <w:sz w:val="24"/>
          <w:szCs w:val="24"/>
        </w:rPr>
        <w:t>effects).</w:t>
      </w:r>
    </w:p>
    <w:p w14:paraId="2F4E9C04" w14:textId="75C40AE9"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7CE37517" w14:textId="3AAC703E" w:rsidR="00076B50" w:rsidRPr="00A94F6D" w:rsidRDefault="00076B50" w:rsidP="00076B50">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A94F6D">
        <w:rPr>
          <w:rFonts w:ascii="Times New Roman" w:hAnsi="Times New Roman" w:cs="Times New Roman"/>
          <w:b/>
          <w:sz w:val="24"/>
          <w:szCs w:val="24"/>
        </w:rPr>
        <w:t xml:space="preserve"> to Question 1</w:t>
      </w:r>
      <w:r w:rsidRPr="00A94F6D">
        <w:rPr>
          <w:rFonts w:ascii="Times New Roman" w:hAnsi="Times New Roman" w:cs="Times New Roman"/>
          <w:b/>
          <w:sz w:val="24"/>
          <w:szCs w:val="24"/>
        </w:rPr>
        <w:t xml:space="preserve">: </w:t>
      </w:r>
    </w:p>
    <w:p w14:paraId="25E13AFF" w14:textId="64DB3035" w:rsidR="00BB3B41" w:rsidRPr="00A94F6D" w:rsidRDefault="00BB3B41" w:rsidP="00A94F6D">
      <w:pPr>
        <w:pStyle w:val="ListParagraph"/>
        <w:numPr>
          <w:ilvl w:val="0"/>
          <w:numId w:val="13"/>
        </w:numPr>
        <w:rPr>
          <w:rFonts w:ascii="Times New Roman" w:hAnsi="Times New Roman" w:cs="Times New Roman"/>
          <w:sz w:val="24"/>
          <w:szCs w:val="24"/>
        </w:rPr>
      </w:pPr>
      <w:r w:rsidRPr="00A94F6D">
        <w:rPr>
          <w:rFonts w:ascii="Times New Roman" w:hAnsi="Times New Roman" w:cs="Times New Roman"/>
          <w:sz w:val="24"/>
          <w:szCs w:val="24"/>
        </w:rPr>
        <w:t>The data is based on actual customer usage from 2013, 2014, 2015, 2016, 2017</w:t>
      </w:r>
      <w:r w:rsidR="00A94F6D">
        <w:rPr>
          <w:rFonts w:ascii="Times New Roman" w:hAnsi="Times New Roman" w:cs="Times New Roman"/>
          <w:sz w:val="24"/>
          <w:szCs w:val="24"/>
        </w:rPr>
        <w:t>,</w:t>
      </w:r>
      <w:r w:rsidRPr="00A94F6D">
        <w:rPr>
          <w:rFonts w:ascii="Times New Roman" w:hAnsi="Times New Roman" w:cs="Times New Roman"/>
          <w:sz w:val="24"/>
          <w:szCs w:val="24"/>
        </w:rPr>
        <w:t xml:space="preserve"> without any further exclusions or modifications</w:t>
      </w:r>
      <w:r w:rsidR="00A94F6D" w:rsidRPr="00A94F6D">
        <w:rPr>
          <w:rFonts w:ascii="Times New Roman" w:hAnsi="Times New Roman" w:cs="Times New Roman"/>
          <w:sz w:val="24"/>
          <w:szCs w:val="24"/>
        </w:rPr>
        <w:t>,</w:t>
      </w:r>
      <w:r w:rsidRPr="00A94F6D">
        <w:rPr>
          <w:rFonts w:ascii="Times New Roman" w:hAnsi="Times New Roman" w:cs="Times New Roman"/>
          <w:sz w:val="24"/>
          <w:szCs w:val="24"/>
        </w:rPr>
        <w:t xml:space="preserve"> except for </w:t>
      </w:r>
      <w:r w:rsidR="00A94F6D" w:rsidRPr="00A94F6D">
        <w:rPr>
          <w:rFonts w:ascii="Times New Roman" w:hAnsi="Times New Roman" w:cs="Times New Roman"/>
          <w:sz w:val="24"/>
          <w:szCs w:val="24"/>
        </w:rPr>
        <w:t xml:space="preserve">the </w:t>
      </w:r>
      <w:r w:rsidRPr="00A94F6D">
        <w:rPr>
          <w:rFonts w:ascii="Times New Roman" w:hAnsi="Times New Roman" w:cs="Times New Roman"/>
          <w:sz w:val="24"/>
          <w:szCs w:val="24"/>
        </w:rPr>
        <w:t>exclusion of Schedule DM</w:t>
      </w:r>
      <w:r w:rsidR="00A94F6D" w:rsidRPr="00A94F6D">
        <w:rPr>
          <w:rFonts w:ascii="Times New Roman" w:hAnsi="Times New Roman" w:cs="Times New Roman"/>
          <w:sz w:val="24"/>
          <w:szCs w:val="24"/>
        </w:rPr>
        <w:t>.</w:t>
      </w:r>
    </w:p>
    <w:p w14:paraId="6545B15A" w14:textId="13B4D281" w:rsidR="00076B50" w:rsidRPr="00A94F6D" w:rsidRDefault="00BB3B41" w:rsidP="00A94F6D">
      <w:pPr>
        <w:pStyle w:val="ListParagraph"/>
        <w:widowControl/>
        <w:numPr>
          <w:ilvl w:val="0"/>
          <w:numId w:val="15"/>
        </w:numPr>
        <w:rPr>
          <w:rFonts w:ascii="Times New Roman" w:eastAsia="Times New Roman" w:hAnsi="Times New Roman" w:cs="Times New Roman"/>
          <w:sz w:val="24"/>
          <w:szCs w:val="24"/>
        </w:rPr>
      </w:pPr>
      <w:r w:rsidRPr="00A94F6D">
        <w:rPr>
          <w:rFonts w:ascii="Times New Roman" w:eastAsia="Times New Roman" w:hAnsi="Times New Roman" w:cs="Times New Roman"/>
          <w:sz w:val="24"/>
          <w:szCs w:val="24"/>
        </w:rPr>
        <w:t>All residential customers except for customers on Schedule DM</w:t>
      </w:r>
      <w:r w:rsidR="00A94F6D">
        <w:rPr>
          <w:rFonts w:ascii="Times New Roman" w:eastAsia="Times New Roman" w:hAnsi="Times New Roman" w:cs="Times New Roman"/>
          <w:sz w:val="24"/>
          <w:szCs w:val="24"/>
        </w:rPr>
        <w:t>.</w:t>
      </w:r>
    </w:p>
    <w:p w14:paraId="6722BF2B"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6885A20B" w14:textId="70E6D287" w:rsidR="00076B50" w:rsidRPr="00A94F6D" w:rsidRDefault="00076B50" w:rsidP="00076B50">
      <w:pPr>
        <w:widowControl/>
        <w:autoSpaceDE w:val="0"/>
        <w:autoSpaceDN w:val="0"/>
        <w:adjustRightInd w:val="0"/>
        <w:spacing w:after="49"/>
        <w:rPr>
          <w:rFonts w:ascii="Times New Roman" w:hAnsi="Times New Roman" w:cs="Times New Roman"/>
          <w:sz w:val="24"/>
          <w:szCs w:val="24"/>
        </w:rPr>
      </w:pPr>
      <w:r w:rsidRPr="00A94F6D">
        <w:rPr>
          <w:rFonts w:ascii="Times New Roman" w:hAnsi="Times New Roman" w:cs="Times New Roman"/>
          <w:sz w:val="24"/>
          <w:szCs w:val="24"/>
        </w:rPr>
        <w:t xml:space="preserve">2. Baseline Columns headers in Attachment A use the word “bound” – not “allowance.” What does this mean? </w:t>
      </w:r>
    </w:p>
    <w:p w14:paraId="53B6D7B3"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26CE3A59" w14:textId="2E1FE883" w:rsidR="00076B50" w:rsidRPr="00A94F6D" w:rsidRDefault="00076B50" w:rsidP="00076B50">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A94F6D">
        <w:rPr>
          <w:rFonts w:ascii="Times New Roman" w:hAnsi="Times New Roman" w:cs="Times New Roman"/>
          <w:b/>
          <w:sz w:val="24"/>
          <w:szCs w:val="24"/>
        </w:rPr>
        <w:t xml:space="preserve"> to Question 2</w:t>
      </w:r>
      <w:r w:rsidRPr="00A94F6D">
        <w:rPr>
          <w:rFonts w:ascii="Times New Roman" w:hAnsi="Times New Roman" w:cs="Times New Roman"/>
          <w:b/>
          <w:sz w:val="24"/>
          <w:szCs w:val="24"/>
        </w:rPr>
        <w:t xml:space="preserve">: </w:t>
      </w:r>
    </w:p>
    <w:p w14:paraId="364E2FF6" w14:textId="77777777" w:rsidR="008B44C8" w:rsidRPr="00A94F6D" w:rsidRDefault="008B44C8" w:rsidP="008B44C8">
      <w:pPr>
        <w:rPr>
          <w:rFonts w:ascii="Times New Roman" w:hAnsi="Times New Roman" w:cs="Times New Roman"/>
          <w:sz w:val="24"/>
          <w:szCs w:val="24"/>
        </w:rPr>
      </w:pPr>
    </w:p>
    <w:p w14:paraId="7092BD9E" w14:textId="194B7BA3" w:rsidR="008B44C8" w:rsidRPr="00A94F6D" w:rsidRDefault="008B44C8" w:rsidP="00A94F6D">
      <w:pPr>
        <w:pStyle w:val="ListParagraph"/>
        <w:numPr>
          <w:ilvl w:val="0"/>
          <w:numId w:val="13"/>
        </w:numPr>
        <w:rPr>
          <w:rFonts w:ascii="Times New Roman" w:hAnsi="Times New Roman" w:cs="Times New Roman"/>
          <w:sz w:val="24"/>
          <w:szCs w:val="24"/>
        </w:rPr>
      </w:pPr>
      <w:r w:rsidRPr="00A94F6D">
        <w:rPr>
          <w:rFonts w:ascii="Times New Roman" w:hAnsi="Times New Roman" w:cs="Times New Roman"/>
          <w:sz w:val="24"/>
          <w:szCs w:val="24"/>
        </w:rPr>
        <w:t xml:space="preserve">“Bound” refers </w:t>
      </w:r>
      <w:r w:rsidR="007E16BA">
        <w:rPr>
          <w:rFonts w:ascii="Times New Roman" w:hAnsi="Times New Roman" w:cs="Times New Roman"/>
          <w:sz w:val="24"/>
          <w:szCs w:val="24"/>
        </w:rPr>
        <w:t xml:space="preserve">to </w:t>
      </w:r>
      <w:r w:rsidRPr="00A94F6D">
        <w:rPr>
          <w:rFonts w:ascii="Times New Roman" w:hAnsi="Times New Roman" w:cs="Times New Roman"/>
          <w:sz w:val="24"/>
          <w:szCs w:val="24"/>
        </w:rPr>
        <w:t>the legislative requirement that identifies a range, defined by an upper bound and a lower bound, for baseline allowances – more specifically</w:t>
      </w:r>
      <w:r w:rsidR="007E16BA">
        <w:rPr>
          <w:rFonts w:ascii="Times New Roman" w:hAnsi="Times New Roman" w:cs="Times New Roman"/>
          <w:sz w:val="24"/>
          <w:szCs w:val="24"/>
        </w:rPr>
        <w:t>,</w:t>
      </w:r>
      <w:r w:rsidRPr="00A94F6D">
        <w:rPr>
          <w:rFonts w:ascii="Times New Roman" w:hAnsi="Times New Roman" w:cs="Times New Roman"/>
          <w:sz w:val="24"/>
          <w:szCs w:val="24"/>
        </w:rPr>
        <w:t xml:space="preserve"> “50 </w:t>
      </w:r>
      <w:r w:rsidRPr="00A94F6D">
        <w:rPr>
          <w:rFonts w:ascii="Times New Roman" w:hAnsi="Times New Roman" w:cs="Times New Roman"/>
          <w:i/>
          <w:iCs/>
          <w:sz w:val="24"/>
          <w:szCs w:val="24"/>
        </w:rPr>
        <w:t>(lower bound)</w:t>
      </w:r>
      <w:r w:rsidRPr="00A94F6D">
        <w:rPr>
          <w:rFonts w:ascii="Times New Roman" w:hAnsi="Times New Roman" w:cs="Times New Roman"/>
          <w:sz w:val="24"/>
          <w:szCs w:val="24"/>
        </w:rPr>
        <w:t xml:space="preserve"> to 60 </w:t>
      </w:r>
      <w:r w:rsidRPr="00A94F6D">
        <w:rPr>
          <w:rFonts w:ascii="Times New Roman" w:hAnsi="Times New Roman" w:cs="Times New Roman"/>
          <w:i/>
          <w:iCs/>
          <w:sz w:val="24"/>
          <w:szCs w:val="24"/>
        </w:rPr>
        <w:t>(upper bound)</w:t>
      </w:r>
      <w:r w:rsidRPr="00A94F6D">
        <w:rPr>
          <w:rFonts w:ascii="Times New Roman" w:hAnsi="Times New Roman" w:cs="Times New Roman"/>
          <w:sz w:val="24"/>
          <w:szCs w:val="24"/>
        </w:rPr>
        <w:t xml:space="preserve"> percent of average residential consumption of these commodities, except that, for residential gas customers and for all-electric residential customers, the baseline quantity shall be established at from 60 </w:t>
      </w:r>
      <w:r w:rsidRPr="00A94F6D">
        <w:rPr>
          <w:rFonts w:ascii="Times New Roman" w:hAnsi="Times New Roman" w:cs="Times New Roman"/>
          <w:i/>
          <w:iCs/>
          <w:sz w:val="24"/>
          <w:szCs w:val="24"/>
        </w:rPr>
        <w:t>(lower bound)</w:t>
      </w:r>
      <w:r w:rsidRPr="00A94F6D">
        <w:rPr>
          <w:rFonts w:ascii="Times New Roman" w:hAnsi="Times New Roman" w:cs="Times New Roman"/>
          <w:sz w:val="24"/>
          <w:szCs w:val="24"/>
        </w:rPr>
        <w:t xml:space="preserve"> to 70 </w:t>
      </w:r>
      <w:r w:rsidRPr="00A94F6D">
        <w:rPr>
          <w:rFonts w:ascii="Times New Roman" w:hAnsi="Times New Roman" w:cs="Times New Roman"/>
          <w:i/>
          <w:iCs/>
          <w:sz w:val="24"/>
          <w:szCs w:val="24"/>
        </w:rPr>
        <w:t>(upper bound)</w:t>
      </w:r>
      <w:r w:rsidRPr="00A94F6D">
        <w:rPr>
          <w:rFonts w:ascii="Times New Roman" w:hAnsi="Times New Roman" w:cs="Times New Roman"/>
          <w:sz w:val="24"/>
          <w:szCs w:val="24"/>
        </w:rPr>
        <w:t xml:space="preserve"> percent of average residential consumption during the winter heating season</w:t>
      </w:r>
      <w:r w:rsidR="00A94F6D">
        <w:rPr>
          <w:rFonts w:ascii="Times New Roman" w:hAnsi="Times New Roman" w:cs="Times New Roman"/>
          <w:sz w:val="24"/>
          <w:szCs w:val="24"/>
        </w:rPr>
        <w:t>.</w:t>
      </w:r>
      <w:r w:rsidRPr="00A94F6D">
        <w:rPr>
          <w:rFonts w:ascii="Times New Roman" w:hAnsi="Times New Roman" w:cs="Times New Roman"/>
          <w:sz w:val="24"/>
          <w:szCs w:val="24"/>
        </w:rPr>
        <w:t>”</w:t>
      </w:r>
    </w:p>
    <w:p w14:paraId="571A4B79"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66D56686" w14:textId="3A266586"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3. Columns for Baseline 50%, 60% and 70% seem to be neither allowances nor usage. What is</w:t>
      </w:r>
    </w:p>
    <w:p w14:paraId="23CB1399"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it measuring and why are there three columns? For row 6 Attachment A, all columns,</w:t>
      </w:r>
    </w:p>
    <w:p w14:paraId="40BBA428"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illustrate the formulas used to determine the cell values. Display quantitative results with</w:t>
      </w:r>
    </w:p>
    <w:p w14:paraId="00155709" w14:textId="7995689F" w:rsidR="00076B5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 xml:space="preserve">enough digits past the decimal to illustrate </w:t>
      </w:r>
      <w:r w:rsidRPr="00A94F6D">
        <w:rPr>
          <w:rFonts w:ascii="Times New Roman" w:hAnsi="Times New Roman" w:cs="Times New Roman"/>
          <w:i/>
          <w:iCs/>
          <w:sz w:val="24"/>
          <w:szCs w:val="24"/>
        </w:rPr>
        <w:t xml:space="preserve">all </w:t>
      </w:r>
      <w:r w:rsidRPr="00A94F6D">
        <w:rPr>
          <w:rFonts w:ascii="Times New Roman" w:hAnsi="Times New Roman" w:cs="Times New Roman"/>
          <w:sz w:val="24"/>
          <w:szCs w:val="24"/>
        </w:rPr>
        <w:t>effects.</w:t>
      </w:r>
    </w:p>
    <w:p w14:paraId="33B4736A" w14:textId="77777777" w:rsidR="00246F20" w:rsidRPr="00A94F6D" w:rsidRDefault="00246F20" w:rsidP="00076B50">
      <w:pPr>
        <w:widowControl/>
        <w:autoSpaceDE w:val="0"/>
        <w:autoSpaceDN w:val="0"/>
        <w:adjustRightInd w:val="0"/>
        <w:spacing w:after="49"/>
        <w:rPr>
          <w:rFonts w:ascii="Times New Roman" w:hAnsi="Times New Roman" w:cs="Times New Roman"/>
          <w:b/>
          <w:sz w:val="24"/>
          <w:szCs w:val="24"/>
        </w:rPr>
      </w:pPr>
    </w:p>
    <w:p w14:paraId="7CA1F43C" w14:textId="297BD92A" w:rsidR="00076B50" w:rsidRPr="00A94F6D" w:rsidRDefault="00076B50" w:rsidP="00076B50">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7E16BA">
        <w:rPr>
          <w:rFonts w:ascii="Times New Roman" w:hAnsi="Times New Roman" w:cs="Times New Roman"/>
          <w:b/>
          <w:sz w:val="24"/>
          <w:szCs w:val="24"/>
        </w:rPr>
        <w:t xml:space="preserve"> to Question 3</w:t>
      </w:r>
      <w:r w:rsidRPr="00A94F6D">
        <w:rPr>
          <w:rFonts w:ascii="Times New Roman" w:hAnsi="Times New Roman" w:cs="Times New Roman"/>
          <w:b/>
          <w:sz w:val="24"/>
          <w:szCs w:val="24"/>
        </w:rPr>
        <w:t xml:space="preserve">: </w:t>
      </w:r>
    </w:p>
    <w:p w14:paraId="3938F0B1" w14:textId="5B0D37DB" w:rsidR="008B44C8" w:rsidRPr="007E16BA" w:rsidRDefault="008B44C8" w:rsidP="007E16BA">
      <w:pPr>
        <w:pStyle w:val="ListParagraph"/>
        <w:numPr>
          <w:ilvl w:val="0"/>
          <w:numId w:val="13"/>
        </w:numPr>
        <w:rPr>
          <w:rFonts w:ascii="Times New Roman" w:hAnsi="Times New Roman" w:cs="Times New Roman"/>
          <w:sz w:val="24"/>
          <w:szCs w:val="24"/>
        </w:rPr>
      </w:pPr>
      <w:r w:rsidRPr="007E16BA">
        <w:rPr>
          <w:rFonts w:ascii="Times New Roman" w:hAnsi="Times New Roman" w:cs="Times New Roman"/>
          <w:sz w:val="24"/>
          <w:szCs w:val="24"/>
        </w:rPr>
        <w:t xml:space="preserve">The data refers to daily kWh allowance in accordance with the given percentage threshold. Three columns are provided to illustrate the daily allowances at </w:t>
      </w:r>
      <w:r w:rsidR="00E334FA" w:rsidRPr="007E16BA">
        <w:rPr>
          <w:rFonts w:ascii="Times New Roman" w:hAnsi="Times New Roman" w:cs="Times New Roman"/>
          <w:sz w:val="24"/>
          <w:szCs w:val="24"/>
        </w:rPr>
        <w:t xml:space="preserve">the </w:t>
      </w:r>
      <w:r w:rsidR="00972E10" w:rsidRPr="007E16BA">
        <w:rPr>
          <w:rFonts w:ascii="Times New Roman" w:hAnsi="Times New Roman" w:cs="Times New Roman"/>
          <w:sz w:val="24"/>
          <w:szCs w:val="24"/>
        </w:rPr>
        <w:t>upper and lower bounds of 50%/60%/70%</w:t>
      </w:r>
      <w:r w:rsidR="00FA444F" w:rsidRPr="007E16BA">
        <w:rPr>
          <w:rFonts w:ascii="Times New Roman" w:hAnsi="Times New Roman" w:cs="Times New Roman"/>
          <w:sz w:val="24"/>
          <w:szCs w:val="24"/>
        </w:rPr>
        <w:t xml:space="preserve"> for </w:t>
      </w:r>
      <w:r w:rsidRPr="007E16BA">
        <w:rPr>
          <w:rFonts w:ascii="Times New Roman" w:hAnsi="Times New Roman" w:cs="Times New Roman"/>
          <w:sz w:val="24"/>
          <w:szCs w:val="24"/>
        </w:rPr>
        <w:t xml:space="preserve">the </w:t>
      </w:r>
      <w:r w:rsidR="00754735" w:rsidRPr="007E16BA">
        <w:rPr>
          <w:rFonts w:ascii="Times New Roman" w:hAnsi="Times New Roman" w:cs="Times New Roman"/>
          <w:sz w:val="24"/>
          <w:szCs w:val="24"/>
        </w:rPr>
        <w:t>legislated</w:t>
      </w:r>
      <w:r w:rsidRPr="007E16BA">
        <w:rPr>
          <w:rFonts w:ascii="Times New Roman" w:hAnsi="Times New Roman" w:cs="Times New Roman"/>
          <w:sz w:val="24"/>
          <w:szCs w:val="24"/>
        </w:rPr>
        <w:t xml:space="preserve"> range</w:t>
      </w:r>
      <w:r w:rsidR="00754735" w:rsidRPr="007E16BA">
        <w:rPr>
          <w:rFonts w:ascii="Times New Roman" w:hAnsi="Times New Roman" w:cs="Times New Roman"/>
          <w:sz w:val="24"/>
          <w:szCs w:val="24"/>
        </w:rPr>
        <w:t>s</w:t>
      </w:r>
      <w:r w:rsidRPr="007E16BA">
        <w:rPr>
          <w:rFonts w:ascii="Times New Roman" w:hAnsi="Times New Roman" w:cs="Times New Roman"/>
          <w:sz w:val="24"/>
          <w:szCs w:val="24"/>
        </w:rPr>
        <w:t xml:space="preserve"> </w:t>
      </w:r>
      <w:r w:rsidR="00754735" w:rsidRPr="007E16BA">
        <w:rPr>
          <w:rFonts w:ascii="Times New Roman" w:hAnsi="Times New Roman" w:cs="Times New Roman"/>
          <w:sz w:val="24"/>
          <w:szCs w:val="24"/>
        </w:rPr>
        <w:t xml:space="preserve">for baseline </w:t>
      </w:r>
      <w:r w:rsidR="00FA444F" w:rsidRPr="007E16BA">
        <w:rPr>
          <w:rFonts w:ascii="Times New Roman" w:hAnsi="Times New Roman" w:cs="Times New Roman"/>
          <w:sz w:val="24"/>
          <w:szCs w:val="24"/>
        </w:rPr>
        <w:t>described further in the response to Q2 above</w:t>
      </w:r>
      <w:r w:rsidRPr="007E16BA">
        <w:rPr>
          <w:rFonts w:ascii="Times New Roman" w:hAnsi="Times New Roman" w:cs="Times New Roman"/>
          <w:sz w:val="24"/>
          <w:szCs w:val="24"/>
        </w:rPr>
        <w:t>.</w:t>
      </w:r>
      <w:r w:rsidR="00C876DE" w:rsidRPr="007E16BA">
        <w:rPr>
          <w:rFonts w:ascii="Times New Roman" w:hAnsi="Times New Roman" w:cs="Times New Roman"/>
          <w:sz w:val="24"/>
          <w:szCs w:val="24"/>
        </w:rPr>
        <w:t xml:space="preserve"> The file has been formatted to include more decimal spaces.</w:t>
      </w:r>
    </w:p>
    <w:p w14:paraId="00C87247" w14:textId="77777777" w:rsidR="008B44C8" w:rsidRPr="00A94F6D" w:rsidRDefault="008B44C8" w:rsidP="00076B50">
      <w:pPr>
        <w:widowControl/>
        <w:autoSpaceDE w:val="0"/>
        <w:autoSpaceDN w:val="0"/>
        <w:adjustRightInd w:val="0"/>
        <w:spacing w:after="49"/>
        <w:rPr>
          <w:rFonts w:ascii="Times New Roman" w:hAnsi="Times New Roman" w:cs="Times New Roman"/>
          <w:b/>
          <w:sz w:val="24"/>
          <w:szCs w:val="24"/>
        </w:rPr>
      </w:pPr>
    </w:p>
    <w:p w14:paraId="3F3C053E" w14:textId="6C23A465" w:rsidR="00076B50" w:rsidRPr="00A94F6D" w:rsidRDefault="00076B50" w:rsidP="00076B50">
      <w:pPr>
        <w:widowControl/>
        <w:autoSpaceDE w:val="0"/>
        <w:autoSpaceDN w:val="0"/>
        <w:adjustRightInd w:val="0"/>
        <w:rPr>
          <w:rFonts w:ascii="Times New Roman" w:hAnsi="Times New Roman" w:cs="Times New Roman"/>
          <w:sz w:val="24"/>
          <w:szCs w:val="24"/>
        </w:rPr>
      </w:pPr>
    </w:p>
    <w:p w14:paraId="6D34D59B" w14:textId="77777777" w:rsidR="00076B50" w:rsidRPr="00A94F6D" w:rsidRDefault="00076B50" w:rsidP="00076B5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b/>
          <w:bCs/>
          <w:sz w:val="24"/>
          <w:szCs w:val="24"/>
        </w:rPr>
        <w:t xml:space="preserve">Attachment B </w:t>
      </w:r>
    </w:p>
    <w:p w14:paraId="002A12A2" w14:textId="77777777" w:rsidR="00076B50" w:rsidRPr="00A94F6D" w:rsidRDefault="00076B50" w:rsidP="00076B50">
      <w:pPr>
        <w:widowControl/>
        <w:autoSpaceDE w:val="0"/>
        <w:autoSpaceDN w:val="0"/>
        <w:adjustRightInd w:val="0"/>
        <w:rPr>
          <w:rFonts w:ascii="Times New Roman" w:hAnsi="Times New Roman" w:cs="Times New Roman"/>
          <w:sz w:val="24"/>
          <w:szCs w:val="24"/>
        </w:rPr>
      </w:pPr>
    </w:p>
    <w:p w14:paraId="7AF6EEC4" w14:textId="77777777" w:rsidR="00246F20" w:rsidRPr="00A94F6D" w:rsidRDefault="00076B5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 xml:space="preserve">4. </w:t>
      </w:r>
      <w:r w:rsidR="00246F20" w:rsidRPr="00A94F6D">
        <w:rPr>
          <w:rFonts w:ascii="Times New Roman" w:hAnsi="Times New Roman" w:cs="Times New Roman"/>
          <w:sz w:val="24"/>
          <w:szCs w:val="24"/>
        </w:rPr>
        <w:t>For a given usage level, such as January, 500 kWh, bills for All Electric are lower than</w:t>
      </w:r>
    </w:p>
    <w:p w14:paraId="2F76C56D" w14:textId="4382A0A2"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Basic Service, presumably due to a higher baseline allowance. But of course, All Electric</w:t>
      </w:r>
    </w:p>
    <w:p w14:paraId="7A80B0D9"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customers by not having gas service tend to use more electricity per capita, per square foot.</w:t>
      </w:r>
    </w:p>
    <w:p w14:paraId="1EF39598" w14:textId="360D7543" w:rsidR="00076B5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What is the average All Electric usage compared to Basic Service?</w:t>
      </w:r>
    </w:p>
    <w:p w14:paraId="01BEAC7C" w14:textId="15C93B27" w:rsidR="00076B50" w:rsidRPr="00A94F6D" w:rsidRDefault="00076B50" w:rsidP="00076B50">
      <w:pPr>
        <w:widowControl/>
        <w:autoSpaceDE w:val="0"/>
        <w:autoSpaceDN w:val="0"/>
        <w:adjustRightInd w:val="0"/>
        <w:rPr>
          <w:rFonts w:ascii="Times New Roman" w:hAnsi="Times New Roman" w:cs="Times New Roman"/>
          <w:sz w:val="24"/>
          <w:szCs w:val="24"/>
        </w:rPr>
      </w:pPr>
    </w:p>
    <w:p w14:paraId="6628AE89" w14:textId="040BD64E" w:rsidR="00076B50" w:rsidRPr="00A94F6D" w:rsidRDefault="00076B50" w:rsidP="00076B50">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7E16BA">
        <w:rPr>
          <w:rFonts w:ascii="Times New Roman" w:hAnsi="Times New Roman" w:cs="Times New Roman"/>
          <w:b/>
          <w:sz w:val="24"/>
          <w:szCs w:val="24"/>
        </w:rPr>
        <w:t xml:space="preserve"> to Question 4</w:t>
      </w:r>
      <w:r w:rsidRPr="00A94F6D">
        <w:rPr>
          <w:rFonts w:ascii="Times New Roman" w:hAnsi="Times New Roman" w:cs="Times New Roman"/>
          <w:b/>
          <w:sz w:val="24"/>
          <w:szCs w:val="24"/>
        </w:rPr>
        <w:t xml:space="preserve">: </w:t>
      </w:r>
    </w:p>
    <w:p w14:paraId="7252DF70" w14:textId="5D17819D" w:rsidR="008B44C8" w:rsidRPr="007E16BA" w:rsidRDefault="008B44C8" w:rsidP="007E16BA">
      <w:pPr>
        <w:pStyle w:val="ListParagraph"/>
        <w:numPr>
          <w:ilvl w:val="0"/>
          <w:numId w:val="13"/>
        </w:numPr>
        <w:rPr>
          <w:rFonts w:ascii="Times New Roman" w:hAnsi="Times New Roman" w:cs="Times New Roman"/>
          <w:sz w:val="24"/>
          <w:szCs w:val="24"/>
        </w:rPr>
      </w:pPr>
      <w:r w:rsidRPr="007E16BA">
        <w:rPr>
          <w:rFonts w:ascii="Times New Roman" w:hAnsi="Times New Roman" w:cs="Times New Roman"/>
          <w:sz w:val="24"/>
          <w:szCs w:val="24"/>
        </w:rPr>
        <w:t xml:space="preserve">Please refer to attached </w:t>
      </w:r>
      <w:r w:rsidR="0062195A" w:rsidRPr="007E16BA">
        <w:rPr>
          <w:rFonts w:ascii="Times New Roman" w:hAnsi="Times New Roman" w:cs="Times New Roman"/>
          <w:sz w:val="24"/>
          <w:szCs w:val="24"/>
        </w:rPr>
        <w:t>file in the “Increment Data</w:t>
      </w:r>
      <w:r w:rsidR="007E16BA">
        <w:rPr>
          <w:rFonts w:ascii="Times New Roman" w:hAnsi="Times New Roman" w:cs="Times New Roman"/>
          <w:sz w:val="24"/>
          <w:szCs w:val="24"/>
        </w:rPr>
        <w:t>”</w:t>
      </w:r>
      <w:r w:rsidR="0062195A" w:rsidRPr="007E16BA">
        <w:rPr>
          <w:rFonts w:ascii="Times New Roman" w:hAnsi="Times New Roman" w:cs="Times New Roman"/>
          <w:sz w:val="24"/>
          <w:szCs w:val="24"/>
        </w:rPr>
        <w:t xml:space="preserve"> tab </w:t>
      </w:r>
      <w:r w:rsidRPr="007E16BA">
        <w:rPr>
          <w:rFonts w:ascii="Times New Roman" w:hAnsi="Times New Roman" w:cs="Times New Roman"/>
          <w:sz w:val="24"/>
          <w:szCs w:val="24"/>
        </w:rPr>
        <w:t>for the average consumption comparison figures</w:t>
      </w:r>
      <w:r w:rsidR="0062195A" w:rsidRPr="007E16BA">
        <w:rPr>
          <w:rFonts w:ascii="Times New Roman" w:hAnsi="Times New Roman" w:cs="Times New Roman"/>
          <w:sz w:val="24"/>
          <w:szCs w:val="24"/>
        </w:rPr>
        <w:t xml:space="preserve"> (column labeled Average CTB)</w:t>
      </w:r>
      <w:r w:rsidRPr="007E16BA">
        <w:rPr>
          <w:rFonts w:ascii="Times New Roman" w:hAnsi="Times New Roman" w:cs="Times New Roman"/>
          <w:sz w:val="24"/>
          <w:szCs w:val="24"/>
        </w:rPr>
        <w:t>.</w:t>
      </w:r>
    </w:p>
    <w:p w14:paraId="2664E06C" w14:textId="77777777" w:rsidR="008B44C8" w:rsidRPr="00A94F6D" w:rsidRDefault="008B44C8" w:rsidP="00076B50">
      <w:pPr>
        <w:widowControl/>
        <w:autoSpaceDE w:val="0"/>
        <w:autoSpaceDN w:val="0"/>
        <w:adjustRightInd w:val="0"/>
        <w:spacing w:after="49"/>
        <w:rPr>
          <w:rFonts w:ascii="Times New Roman" w:hAnsi="Times New Roman" w:cs="Times New Roman"/>
          <w:b/>
          <w:sz w:val="24"/>
          <w:szCs w:val="24"/>
        </w:rPr>
      </w:pPr>
      <w:bookmarkStart w:id="0" w:name="_GoBack"/>
      <w:bookmarkEnd w:id="0"/>
    </w:p>
    <w:p w14:paraId="0ED9DD25" w14:textId="77777777" w:rsidR="00076B50" w:rsidRPr="00A94F6D" w:rsidRDefault="00076B50" w:rsidP="00076B50">
      <w:pPr>
        <w:pageBreakBefore/>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b/>
          <w:bCs/>
          <w:sz w:val="24"/>
          <w:szCs w:val="24"/>
        </w:rPr>
        <w:t xml:space="preserve">Attachment C </w:t>
      </w:r>
    </w:p>
    <w:p w14:paraId="14384DB5" w14:textId="77777777" w:rsidR="00076B50" w:rsidRPr="00A94F6D" w:rsidRDefault="00076B50" w:rsidP="00076B50">
      <w:pPr>
        <w:widowControl/>
        <w:autoSpaceDE w:val="0"/>
        <w:autoSpaceDN w:val="0"/>
        <w:adjustRightInd w:val="0"/>
        <w:rPr>
          <w:rFonts w:ascii="Times New Roman" w:hAnsi="Times New Roman" w:cs="Times New Roman"/>
          <w:sz w:val="24"/>
          <w:szCs w:val="24"/>
        </w:rPr>
      </w:pPr>
    </w:p>
    <w:p w14:paraId="57059A7D" w14:textId="4F09D8F8" w:rsidR="00076B50" w:rsidRPr="00A94F6D" w:rsidRDefault="00076B50" w:rsidP="00076B5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 xml:space="preserve">5. This data is collapsed over all usage buckets. It leads to more normal patterns of differentiation by climate zone (e.g. more usage in winter for colder regions). However, looking at the first row, for instance (January Basic Service), the Average Consumption figure (on the far right) is higher than all the figures for the various baselines (50%, 60% and 70%). </w:t>
      </w:r>
      <w:proofErr w:type="gramStart"/>
      <w:r w:rsidRPr="00A94F6D">
        <w:rPr>
          <w:rFonts w:ascii="Times New Roman" w:hAnsi="Times New Roman" w:cs="Times New Roman"/>
          <w:sz w:val="24"/>
          <w:szCs w:val="24"/>
        </w:rPr>
        <w:t>Again</w:t>
      </w:r>
      <w:proofErr w:type="gramEnd"/>
      <w:r w:rsidRPr="00A94F6D">
        <w:rPr>
          <w:rFonts w:ascii="Times New Roman" w:hAnsi="Times New Roman" w:cs="Times New Roman"/>
          <w:sz w:val="24"/>
          <w:szCs w:val="24"/>
        </w:rPr>
        <w:t xml:space="preserve"> what is being measured? </w:t>
      </w:r>
    </w:p>
    <w:p w14:paraId="47D56F1F" w14:textId="6214C79C" w:rsidR="00076B50" w:rsidRPr="00A94F6D" w:rsidRDefault="00076B50" w:rsidP="00076B50">
      <w:pPr>
        <w:widowControl/>
        <w:autoSpaceDE w:val="0"/>
        <w:autoSpaceDN w:val="0"/>
        <w:adjustRightInd w:val="0"/>
        <w:rPr>
          <w:rFonts w:ascii="Times New Roman" w:hAnsi="Times New Roman" w:cs="Times New Roman"/>
          <w:sz w:val="24"/>
          <w:szCs w:val="24"/>
        </w:rPr>
      </w:pPr>
    </w:p>
    <w:p w14:paraId="2C2ECC99" w14:textId="4F37821F" w:rsidR="00076B50" w:rsidRPr="00A94F6D" w:rsidRDefault="00076B50" w:rsidP="00076B50">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7E16BA">
        <w:rPr>
          <w:rFonts w:ascii="Times New Roman" w:hAnsi="Times New Roman" w:cs="Times New Roman"/>
          <w:b/>
          <w:sz w:val="24"/>
          <w:szCs w:val="24"/>
        </w:rPr>
        <w:t xml:space="preserve"> to Question 5</w:t>
      </w:r>
      <w:r w:rsidRPr="00A94F6D">
        <w:rPr>
          <w:rFonts w:ascii="Times New Roman" w:hAnsi="Times New Roman" w:cs="Times New Roman"/>
          <w:b/>
          <w:sz w:val="24"/>
          <w:szCs w:val="24"/>
        </w:rPr>
        <w:t xml:space="preserve">: </w:t>
      </w:r>
    </w:p>
    <w:p w14:paraId="0D049800" w14:textId="310152F7" w:rsidR="00076B50" w:rsidRPr="00A94F6D" w:rsidRDefault="00076B50" w:rsidP="00076B50">
      <w:pPr>
        <w:widowControl/>
        <w:autoSpaceDE w:val="0"/>
        <w:autoSpaceDN w:val="0"/>
        <w:adjustRightInd w:val="0"/>
        <w:rPr>
          <w:rFonts w:ascii="Times New Roman" w:hAnsi="Times New Roman" w:cs="Times New Roman"/>
          <w:sz w:val="24"/>
          <w:szCs w:val="24"/>
        </w:rPr>
      </w:pPr>
    </w:p>
    <w:p w14:paraId="269455D6" w14:textId="08C98C73" w:rsidR="008B44C8" w:rsidRPr="007E16BA" w:rsidRDefault="008B44C8" w:rsidP="008B44C8">
      <w:pPr>
        <w:pStyle w:val="ListParagraph"/>
        <w:numPr>
          <w:ilvl w:val="0"/>
          <w:numId w:val="13"/>
        </w:numPr>
        <w:rPr>
          <w:rFonts w:ascii="Times New Roman" w:hAnsi="Times New Roman" w:cs="Times New Roman"/>
          <w:sz w:val="24"/>
          <w:szCs w:val="24"/>
        </w:rPr>
      </w:pPr>
      <w:r w:rsidRPr="007E16BA">
        <w:rPr>
          <w:rFonts w:ascii="Times New Roman" w:hAnsi="Times New Roman" w:cs="Times New Roman"/>
          <w:sz w:val="24"/>
          <w:szCs w:val="24"/>
        </w:rPr>
        <w:t xml:space="preserve">In any distribution, averages can be impacted by outlier values. </w:t>
      </w:r>
      <w:r w:rsidR="007E16BA" w:rsidRPr="007E16BA">
        <w:rPr>
          <w:rFonts w:ascii="Times New Roman" w:hAnsi="Times New Roman" w:cs="Times New Roman"/>
          <w:sz w:val="24"/>
          <w:szCs w:val="24"/>
        </w:rPr>
        <w:t>B</w:t>
      </w:r>
      <w:r w:rsidRPr="007E16BA">
        <w:rPr>
          <w:rFonts w:ascii="Times New Roman" w:hAnsi="Times New Roman" w:cs="Times New Roman"/>
          <w:sz w:val="24"/>
          <w:szCs w:val="24"/>
        </w:rPr>
        <w:t>aseline calculations</w:t>
      </w:r>
      <w:r w:rsidR="007E16BA" w:rsidRPr="007E16BA">
        <w:rPr>
          <w:rFonts w:ascii="Times New Roman" w:hAnsi="Times New Roman" w:cs="Times New Roman"/>
          <w:sz w:val="24"/>
          <w:szCs w:val="24"/>
        </w:rPr>
        <w:t>,</w:t>
      </w:r>
      <w:r w:rsidRPr="007E16BA">
        <w:rPr>
          <w:rFonts w:ascii="Times New Roman" w:hAnsi="Times New Roman" w:cs="Times New Roman"/>
          <w:sz w:val="24"/>
          <w:szCs w:val="24"/>
        </w:rPr>
        <w:t xml:space="preserve"> on the other hand</w:t>
      </w:r>
      <w:r w:rsidR="007E16BA" w:rsidRPr="007E16BA">
        <w:rPr>
          <w:rFonts w:ascii="Times New Roman" w:hAnsi="Times New Roman" w:cs="Times New Roman"/>
          <w:sz w:val="24"/>
          <w:szCs w:val="24"/>
        </w:rPr>
        <w:t>,</w:t>
      </w:r>
      <w:r w:rsidRPr="007E16BA">
        <w:rPr>
          <w:rFonts w:ascii="Times New Roman" w:hAnsi="Times New Roman" w:cs="Times New Roman"/>
          <w:sz w:val="24"/>
          <w:szCs w:val="24"/>
        </w:rPr>
        <w:t xml:space="preserve"> </w:t>
      </w:r>
      <w:r w:rsidR="007E16BA" w:rsidRPr="007E16BA">
        <w:rPr>
          <w:rFonts w:ascii="Times New Roman" w:hAnsi="Times New Roman" w:cs="Times New Roman"/>
          <w:sz w:val="24"/>
          <w:szCs w:val="24"/>
        </w:rPr>
        <w:t>attempt</w:t>
      </w:r>
      <w:r w:rsidRPr="007E16BA">
        <w:rPr>
          <w:rFonts w:ascii="Times New Roman" w:hAnsi="Times New Roman" w:cs="Times New Roman"/>
          <w:sz w:val="24"/>
          <w:szCs w:val="24"/>
        </w:rPr>
        <w:t xml:space="preserve"> to calculate the threshold where the area under both the CTB_PD curve and the desired threshold represents either 50%/60%/%70 of the total area</w:t>
      </w:r>
      <w:r w:rsidR="007E16BA" w:rsidRPr="007E16BA">
        <w:rPr>
          <w:rFonts w:ascii="Times New Roman" w:hAnsi="Times New Roman" w:cs="Times New Roman"/>
          <w:sz w:val="24"/>
          <w:szCs w:val="24"/>
        </w:rPr>
        <w:t>,</w:t>
      </w:r>
      <w:r w:rsidRPr="007E16BA">
        <w:rPr>
          <w:rFonts w:ascii="Times New Roman" w:hAnsi="Times New Roman" w:cs="Times New Roman"/>
          <w:sz w:val="24"/>
          <w:szCs w:val="24"/>
        </w:rPr>
        <w:t xml:space="preserve"> respectively. </w:t>
      </w:r>
      <w:r w:rsidR="007E16BA" w:rsidRPr="007E16BA">
        <w:rPr>
          <w:rFonts w:ascii="Times New Roman" w:hAnsi="Times New Roman" w:cs="Times New Roman"/>
          <w:sz w:val="24"/>
          <w:szCs w:val="24"/>
        </w:rPr>
        <w:t xml:space="preserve"> </w:t>
      </w:r>
      <w:r w:rsidRPr="007E16BA">
        <w:rPr>
          <w:rFonts w:ascii="Times New Roman" w:hAnsi="Times New Roman" w:cs="Times New Roman"/>
          <w:sz w:val="24"/>
          <w:szCs w:val="24"/>
        </w:rPr>
        <w:t>In the vast majority of cases, the distribution of customer consumption within a given consumption range can have the majority of customers align toward the lower threshold of the consumption range but also have a large enough subset of customers that align at the upper threshold of the consumption range.</w:t>
      </w:r>
      <w:r w:rsidR="007E16BA" w:rsidRPr="007E16BA">
        <w:rPr>
          <w:rFonts w:ascii="Times New Roman" w:hAnsi="Times New Roman" w:cs="Times New Roman"/>
          <w:sz w:val="24"/>
          <w:szCs w:val="24"/>
        </w:rPr>
        <w:t xml:space="preserve">  </w:t>
      </w:r>
      <w:r w:rsidRPr="007E16BA">
        <w:rPr>
          <w:rFonts w:ascii="Times New Roman" w:hAnsi="Times New Roman" w:cs="Times New Roman"/>
          <w:sz w:val="24"/>
          <w:szCs w:val="24"/>
        </w:rPr>
        <w:t>As the kWh consumption range increases, we tend to see this skewing effect on the AVG_CTB_PD calculation in a positive direction.</w:t>
      </w:r>
      <w:r w:rsidR="007E16BA">
        <w:rPr>
          <w:rFonts w:ascii="Times New Roman" w:hAnsi="Times New Roman" w:cs="Times New Roman"/>
          <w:sz w:val="24"/>
          <w:szCs w:val="24"/>
        </w:rPr>
        <w:t xml:space="preserve">  </w:t>
      </w:r>
      <w:r w:rsidRPr="007E16BA">
        <w:rPr>
          <w:rFonts w:ascii="Times New Roman" w:hAnsi="Times New Roman" w:cs="Times New Roman"/>
          <w:sz w:val="24"/>
          <w:szCs w:val="24"/>
        </w:rPr>
        <w:t>Inversely, as the kWh consumption range decreases, we tend to see this skewing effect on the AVG_CTB_PD calculation in a negative direction, which is predominately caused by increased NEM penetration as well as a decreased spread between the lower and upper thresholds of the kWh consumption range.</w:t>
      </w:r>
      <w:r w:rsidR="007E16BA">
        <w:rPr>
          <w:rFonts w:ascii="Times New Roman" w:hAnsi="Times New Roman" w:cs="Times New Roman"/>
          <w:sz w:val="24"/>
          <w:szCs w:val="24"/>
        </w:rPr>
        <w:t xml:space="preserve">  </w:t>
      </w:r>
      <w:r w:rsidR="007E16BA">
        <w:rPr>
          <w:rFonts w:ascii="Times New Roman" w:hAnsi="Times New Roman" w:cs="Times New Roman"/>
          <w:sz w:val="24"/>
          <w:szCs w:val="24"/>
        </w:rPr>
        <w:t>Comparing</w:t>
      </w:r>
      <w:r w:rsidR="007E16BA">
        <w:rPr>
          <w:rFonts w:ascii="Times New Roman" w:hAnsi="Times New Roman" w:cs="Times New Roman"/>
          <w:sz w:val="24"/>
          <w:szCs w:val="24"/>
        </w:rPr>
        <w:t xml:space="preserve"> </w:t>
      </w:r>
      <w:proofErr w:type="gramStart"/>
      <w:r w:rsidRPr="007E16BA">
        <w:rPr>
          <w:rFonts w:ascii="Times New Roman" w:hAnsi="Times New Roman" w:cs="Times New Roman"/>
          <w:sz w:val="24"/>
          <w:szCs w:val="24"/>
        </w:rPr>
        <w:t>Attachments</w:t>
      </w:r>
      <w:proofErr w:type="gramEnd"/>
      <w:r w:rsidRPr="007E16BA">
        <w:rPr>
          <w:rFonts w:ascii="Times New Roman" w:hAnsi="Times New Roman" w:cs="Times New Roman"/>
          <w:sz w:val="24"/>
          <w:szCs w:val="24"/>
        </w:rPr>
        <w:t xml:space="preserve"> A &amp; C</w:t>
      </w:r>
      <w:r w:rsidR="007E16BA">
        <w:rPr>
          <w:rFonts w:ascii="Times New Roman" w:hAnsi="Times New Roman" w:cs="Times New Roman"/>
          <w:sz w:val="24"/>
          <w:szCs w:val="24"/>
        </w:rPr>
        <w:t xml:space="preserve"> shows</w:t>
      </w:r>
      <w:r w:rsidRPr="007E16BA">
        <w:rPr>
          <w:rFonts w:ascii="Times New Roman" w:hAnsi="Times New Roman" w:cs="Times New Roman"/>
          <w:sz w:val="24"/>
          <w:szCs w:val="24"/>
        </w:rPr>
        <w:t xml:space="preserve"> how segmenting the aggregations in Attachment A to specific kWh consumption ranges can reduce the impact of the skew effect, whereas the outliers present in Attachment C can have a more profound impact on the skew effect.</w:t>
      </w:r>
    </w:p>
    <w:p w14:paraId="1AD895D0" w14:textId="77777777" w:rsidR="008B44C8" w:rsidRPr="00A94F6D" w:rsidRDefault="008B44C8" w:rsidP="00076B50">
      <w:pPr>
        <w:widowControl/>
        <w:autoSpaceDE w:val="0"/>
        <w:autoSpaceDN w:val="0"/>
        <w:adjustRightInd w:val="0"/>
        <w:rPr>
          <w:rFonts w:ascii="Times New Roman" w:hAnsi="Times New Roman" w:cs="Times New Roman"/>
          <w:sz w:val="24"/>
          <w:szCs w:val="24"/>
        </w:rPr>
      </w:pPr>
    </w:p>
    <w:p w14:paraId="0447E70F" w14:textId="77777777" w:rsidR="00076B50" w:rsidRPr="00A94F6D" w:rsidRDefault="00076B50" w:rsidP="00076B5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b/>
          <w:bCs/>
          <w:sz w:val="24"/>
          <w:szCs w:val="24"/>
        </w:rPr>
        <w:t xml:space="preserve">Incremental Data </w:t>
      </w:r>
    </w:p>
    <w:p w14:paraId="4ED305F8"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5577E09F" w14:textId="5A501F71" w:rsidR="00076B50" w:rsidRPr="00A94F6D" w:rsidRDefault="00076B50" w:rsidP="00076B50">
      <w:pPr>
        <w:widowControl/>
        <w:autoSpaceDE w:val="0"/>
        <w:autoSpaceDN w:val="0"/>
        <w:adjustRightInd w:val="0"/>
        <w:spacing w:after="49"/>
        <w:rPr>
          <w:rFonts w:ascii="Times New Roman" w:hAnsi="Times New Roman" w:cs="Times New Roman"/>
          <w:sz w:val="24"/>
          <w:szCs w:val="24"/>
        </w:rPr>
      </w:pPr>
      <w:r w:rsidRPr="00A94F6D">
        <w:rPr>
          <w:rFonts w:ascii="Times New Roman" w:hAnsi="Times New Roman" w:cs="Times New Roman"/>
          <w:sz w:val="24"/>
          <w:szCs w:val="24"/>
        </w:rPr>
        <w:t>6. What does “</w:t>
      </w:r>
      <w:proofErr w:type="spellStart"/>
      <w:r w:rsidRPr="00A94F6D">
        <w:rPr>
          <w:rFonts w:ascii="Times New Roman" w:hAnsi="Times New Roman" w:cs="Times New Roman"/>
          <w:sz w:val="24"/>
          <w:szCs w:val="24"/>
        </w:rPr>
        <w:t>Grp_A</w:t>
      </w:r>
      <w:proofErr w:type="spellEnd"/>
      <w:r w:rsidRPr="00A94F6D">
        <w:rPr>
          <w:rFonts w:ascii="Times New Roman" w:hAnsi="Times New Roman" w:cs="Times New Roman"/>
          <w:sz w:val="24"/>
          <w:szCs w:val="24"/>
        </w:rPr>
        <w:t>” and all the other “</w:t>
      </w:r>
      <w:proofErr w:type="spellStart"/>
      <w:r w:rsidRPr="00A94F6D">
        <w:rPr>
          <w:rFonts w:ascii="Times New Roman" w:hAnsi="Times New Roman" w:cs="Times New Roman"/>
          <w:sz w:val="24"/>
          <w:szCs w:val="24"/>
        </w:rPr>
        <w:t>Grps</w:t>
      </w:r>
      <w:proofErr w:type="spellEnd"/>
      <w:r w:rsidRPr="00A94F6D">
        <w:rPr>
          <w:rFonts w:ascii="Times New Roman" w:hAnsi="Times New Roman" w:cs="Times New Roman"/>
          <w:sz w:val="24"/>
          <w:szCs w:val="24"/>
        </w:rPr>
        <w:t xml:space="preserve">” refer to? </w:t>
      </w:r>
    </w:p>
    <w:p w14:paraId="377288E4"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7CE8DE4D" w14:textId="3E5844CF" w:rsidR="00076B50" w:rsidRPr="00A94F6D" w:rsidRDefault="00076B50" w:rsidP="00076B50">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7E16BA">
        <w:rPr>
          <w:rFonts w:ascii="Times New Roman" w:hAnsi="Times New Roman" w:cs="Times New Roman"/>
          <w:b/>
          <w:sz w:val="24"/>
          <w:szCs w:val="24"/>
        </w:rPr>
        <w:t xml:space="preserve"> to Question 6</w:t>
      </w:r>
      <w:r w:rsidRPr="00A94F6D">
        <w:rPr>
          <w:rFonts w:ascii="Times New Roman" w:hAnsi="Times New Roman" w:cs="Times New Roman"/>
          <w:b/>
          <w:sz w:val="24"/>
          <w:szCs w:val="24"/>
        </w:rPr>
        <w:t xml:space="preserve">: </w:t>
      </w:r>
    </w:p>
    <w:p w14:paraId="10FD158C" w14:textId="70546797" w:rsidR="008B44C8" w:rsidRPr="007E16BA" w:rsidRDefault="008B44C8" w:rsidP="007E16BA">
      <w:pPr>
        <w:pStyle w:val="ListParagraph"/>
        <w:widowControl/>
        <w:numPr>
          <w:ilvl w:val="0"/>
          <w:numId w:val="13"/>
        </w:numPr>
        <w:autoSpaceDE w:val="0"/>
        <w:autoSpaceDN w:val="0"/>
        <w:adjustRightInd w:val="0"/>
        <w:spacing w:after="49"/>
        <w:rPr>
          <w:rFonts w:ascii="Times New Roman" w:hAnsi="Times New Roman" w:cs="Times New Roman"/>
          <w:b/>
          <w:sz w:val="24"/>
          <w:szCs w:val="24"/>
        </w:rPr>
      </w:pPr>
      <w:r w:rsidRPr="007E16BA">
        <w:rPr>
          <w:rFonts w:ascii="Times New Roman" w:hAnsi="Times New Roman" w:cs="Times New Roman"/>
          <w:sz w:val="24"/>
          <w:szCs w:val="24"/>
        </w:rPr>
        <w:t>"GRP" refers to the kWh consumption range displayed within the column. The groups are alphabetized to allow for conventional sorting from low to high kWh consumption buckets</w:t>
      </w:r>
      <w:r w:rsidR="007E16BA" w:rsidRPr="007E16BA">
        <w:rPr>
          <w:rFonts w:ascii="Times New Roman" w:hAnsi="Times New Roman" w:cs="Times New Roman"/>
          <w:sz w:val="24"/>
          <w:szCs w:val="24"/>
        </w:rPr>
        <w:t>.</w:t>
      </w:r>
    </w:p>
    <w:p w14:paraId="3AB99729" w14:textId="77777777" w:rsidR="00076B50" w:rsidRPr="00A94F6D" w:rsidRDefault="00076B50" w:rsidP="00076B50">
      <w:pPr>
        <w:widowControl/>
        <w:autoSpaceDE w:val="0"/>
        <w:autoSpaceDN w:val="0"/>
        <w:adjustRightInd w:val="0"/>
        <w:spacing w:after="49"/>
        <w:rPr>
          <w:rFonts w:ascii="Times New Roman" w:hAnsi="Times New Roman" w:cs="Times New Roman"/>
          <w:sz w:val="24"/>
          <w:szCs w:val="24"/>
        </w:rPr>
      </w:pPr>
    </w:p>
    <w:p w14:paraId="72F11A1C" w14:textId="77777777" w:rsidR="00076B50" w:rsidRPr="00A94F6D" w:rsidRDefault="00076B50" w:rsidP="00076B5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 xml:space="preserve">7. Total Bills” appears in this tab and is defined as: </w:t>
      </w:r>
    </w:p>
    <w:p w14:paraId="2E66A79C" w14:textId="77777777" w:rsidR="00076B50" w:rsidRPr="00A94F6D" w:rsidRDefault="00076B50" w:rsidP="00076B50">
      <w:pPr>
        <w:widowControl/>
        <w:autoSpaceDE w:val="0"/>
        <w:autoSpaceDN w:val="0"/>
        <w:adjustRightInd w:val="0"/>
        <w:rPr>
          <w:rFonts w:ascii="Times New Roman" w:hAnsi="Times New Roman" w:cs="Times New Roman"/>
          <w:sz w:val="24"/>
          <w:szCs w:val="24"/>
        </w:rPr>
      </w:pPr>
    </w:p>
    <w:p w14:paraId="296D2153" w14:textId="03BA3E3A" w:rsidR="006A724E" w:rsidRPr="00A94F6D" w:rsidRDefault="00076B50" w:rsidP="006A724E">
      <w:pPr>
        <w:widowControl/>
        <w:rPr>
          <w:rFonts w:ascii="Times New Roman" w:eastAsia="Times New Roman" w:hAnsi="Times New Roman" w:cs="Times New Roman"/>
          <w:sz w:val="24"/>
          <w:szCs w:val="24"/>
        </w:rPr>
      </w:pPr>
      <w:r w:rsidRPr="00A94F6D">
        <w:rPr>
          <w:rFonts w:ascii="Times New Roman" w:hAnsi="Times New Roman" w:cs="Times New Roman"/>
          <w:noProof/>
          <w:sz w:val="24"/>
          <w:szCs w:val="24"/>
        </w:rPr>
        <w:drawing>
          <wp:inline distT="0" distB="0" distL="0" distR="0" wp14:anchorId="1AF1DDF6" wp14:editId="0D09EE3D">
            <wp:extent cx="4402427" cy="49303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4423" cy="503339"/>
                    </a:xfrm>
                    <a:prstGeom prst="rect">
                      <a:avLst/>
                    </a:prstGeom>
                  </pic:spPr>
                </pic:pic>
              </a:graphicData>
            </a:graphic>
          </wp:inline>
        </w:drawing>
      </w:r>
    </w:p>
    <w:p w14:paraId="521B49A6" w14:textId="77777777" w:rsidR="006A724E" w:rsidRPr="00A94F6D" w:rsidRDefault="006A724E" w:rsidP="006A724E">
      <w:pPr>
        <w:widowControl/>
        <w:rPr>
          <w:rFonts w:ascii="Times New Roman" w:eastAsia="Times New Roman" w:hAnsi="Times New Roman" w:cs="Times New Roman"/>
          <w:sz w:val="24"/>
          <w:szCs w:val="24"/>
        </w:rPr>
      </w:pPr>
    </w:p>
    <w:p w14:paraId="295FF1C2" w14:textId="63106A74" w:rsidR="006A724E" w:rsidRPr="00A94F6D" w:rsidRDefault="00076B50" w:rsidP="00CB269D">
      <w:pPr>
        <w:widowControl/>
        <w:rPr>
          <w:rFonts w:ascii="Times New Roman" w:hAnsi="Times New Roman" w:cs="Times New Roman"/>
          <w:sz w:val="24"/>
          <w:szCs w:val="24"/>
        </w:rPr>
      </w:pPr>
      <w:r w:rsidRPr="00A94F6D">
        <w:rPr>
          <w:rFonts w:ascii="Times New Roman" w:hAnsi="Times New Roman" w:cs="Times New Roman"/>
          <w:sz w:val="24"/>
          <w:szCs w:val="24"/>
        </w:rPr>
        <w:t>Does “total bills” refer to a) the number of accounts, b) the cumulative number of kWh or c) the cumulative total of dollars billed?</w:t>
      </w:r>
    </w:p>
    <w:p w14:paraId="07D0D6DC" w14:textId="77777777" w:rsidR="008B44C8" w:rsidRPr="00A94F6D" w:rsidRDefault="008B44C8" w:rsidP="00CB269D">
      <w:pPr>
        <w:widowControl/>
        <w:rPr>
          <w:rFonts w:ascii="Times New Roman" w:hAnsi="Times New Roman" w:cs="Times New Roman"/>
          <w:sz w:val="24"/>
          <w:szCs w:val="24"/>
        </w:rPr>
      </w:pPr>
    </w:p>
    <w:p w14:paraId="705409FF" w14:textId="455A8A47" w:rsidR="008B44C8" w:rsidRPr="00A94F6D" w:rsidRDefault="008B44C8" w:rsidP="008B44C8">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7E16BA">
        <w:rPr>
          <w:rFonts w:ascii="Times New Roman" w:hAnsi="Times New Roman" w:cs="Times New Roman"/>
          <w:b/>
          <w:sz w:val="24"/>
          <w:szCs w:val="24"/>
        </w:rPr>
        <w:t xml:space="preserve"> to Question 7</w:t>
      </w:r>
      <w:r w:rsidRPr="00A94F6D">
        <w:rPr>
          <w:rFonts w:ascii="Times New Roman" w:hAnsi="Times New Roman" w:cs="Times New Roman"/>
          <w:b/>
          <w:sz w:val="24"/>
          <w:szCs w:val="24"/>
        </w:rPr>
        <w:t xml:space="preserve">: </w:t>
      </w:r>
    </w:p>
    <w:p w14:paraId="2B54D950" w14:textId="0B0BA54F" w:rsidR="008B44C8" w:rsidRPr="007E16BA" w:rsidRDefault="008B44C8" w:rsidP="007E16BA">
      <w:pPr>
        <w:pStyle w:val="ListParagraph"/>
        <w:numPr>
          <w:ilvl w:val="0"/>
          <w:numId w:val="13"/>
        </w:numPr>
        <w:rPr>
          <w:rFonts w:ascii="Times New Roman" w:hAnsi="Times New Roman" w:cs="Times New Roman"/>
          <w:sz w:val="24"/>
          <w:szCs w:val="24"/>
        </w:rPr>
      </w:pPr>
      <w:r w:rsidRPr="007E16BA">
        <w:rPr>
          <w:rFonts w:ascii="Times New Roman" w:hAnsi="Times New Roman" w:cs="Times New Roman"/>
          <w:sz w:val="24"/>
          <w:szCs w:val="24"/>
        </w:rPr>
        <w:t xml:space="preserve">A bill refers to a single account receiving a single bill </w:t>
      </w:r>
      <w:r w:rsidR="007E16BA">
        <w:rPr>
          <w:rFonts w:ascii="Times New Roman" w:hAnsi="Times New Roman" w:cs="Times New Roman"/>
          <w:sz w:val="24"/>
          <w:szCs w:val="24"/>
        </w:rPr>
        <w:t>showing</w:t>
      </w:r>
      <w:r w:rsidR="007E16BA" w:rsidRPr="007E16BA">
        <w:rPr>
          <w:rFonts w:ascii="Times New Roman" w:hAnsi="Times New Roman" w:cs="Times New Roman"/>
          <w:sz w:val="24"/>
          <w:szCs w:val="24"/>
        </w:rPr>
        <w:t xml:space="preserve"> </w:t>
      </w:r>
      <w:r w:rsidRPr="007E16BA">
        <w:rPr>
          <w:rFonts w:ascii="Times New Roman" w:hAnsi="Times New Roman" w:cs="Times New Roman"/>
          <w:sz w:val="24"/>
          <w:szCs w:val="24"/>
        </w:rPr>
        <w:t>consumption within a single month. Total Bills therefore refers to the sum of all bills received within a given month over the course of the 5</w:t>
      </w:r>
      <w:r w:rsidR="007E16BA">
        <w:rPr>
          <w:rFonts w:ascii="Times New Roman" w:hAnsi="Times New Roman" w:cs="Times New Roman"/>
          <w:sz w:val="24"/>
          <w:szCs w:val="24"/>
        </w:rPr>
        <w:t>-</w:t>
      </w:r>
      <w:r w:rsidRPr="007E16BA">
        <w:rPr>
          <w:rFonts w:ascii="Times New Roman" w:hAnsi="Times New Roman" w:cs="Times New Roman"/>
          <w:sz w:val="24"/>
          <w:szCs w:val="24"/>
        </w:rPr>
        <w:t>year period of analysis.</w:t>
      </w:r>
      <w:r w:rsidR="007E16BA">
        <w:rPr>
          <w:rFonts w:ascii="Times New Roman" w:hAnsi="Times New Roman" w:cs="Times New Roman"/>
          <w:sz w:val="24"/>
          <w:szCs w:val="24"/>
        </w:rPr>
        <w:t xml:space="preserve"> </w:t>
      </w:r>
      <w:r w:rsidRPr="007E16BA">
        <w:rPr>
          <w:rFonts w:ascii="Times New Roman" w:hAnsi="Times New Roman" w:cs="Times New Roman"/>
          <w:sz w:val="24"/>
          <w:szCs w:val="24"/>
        </w:rPr>
        <w:t xml:space="preserve"> Dividing this value by 5 would calculate the average number of bills sent to customers within a given month each year.</w:t>
      </w:r>
    </w:p>
    <w:p w14:paraId="003BD432" w14:textId="77777777" w:rsidR="008B44C8" w:rsidRPr="00A94F6D" w:rsidRDefault="008B44C8" w:rsidP="00CB269D">
      <w:pPr>
        <w:widowControl/>
        <w:rPr>
          <w:rFonts w:ascii="Times New Roman" w:hAnsi="Times New Roman" w:cs="Times New Roman"/>
          <w:sz w:val="24"/>
          <w:szCs w:val="24"/>
        </w:rPr>
      </w:pPr>
    </w:p>
    <w:p w14:paraId="1211FB6D" w14:textId="3E65F706" w:rsidR="00076B50" w:rsidRPr="00A94F6D" w:rsidRDefault="00076B50" w:rsidP="00076B5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 xml:space="preserve">8. On the first data row 5, AVG_CTB_PD is less than or equal to the values of CTD_PD_BL_50 (60 or 70). In contrast, however, on many of the entries, such as row 1782, AVG_CTD_PD is greater than the value for the baseline columns (28.1 vs 25 for subsequent columns). Explain. </w:t>
      </w:r>
    </w:p>
    <w:p w14:paraId="68C27CD1" w14:textId="083B3D63" w:rsidR="00076B50" w:rsidRPr="00A94F6D" w:rsidRDefault="00076B50" w:rsidP="00076B50">
      <w:pPr>
        <w:widowControl/>
        <w:autoSpaceDE w:val="0"/>
        <w:autoSpaceDN w:val="0"/>
        <w:adjustRightInd w:val="0"/>
        <w:rPr>
          <w:rFonts w:ascii="Times New Roman" w:hAnsi="Times New Roman" w:cs="Times New Roman"/>
          <w:sz w:val="24"/>
          <w:szCs w:val="24"/>
        </w:rPr>
      </w:pPr>
    </w:p>
    <w:p w14:paraId="6E7E1D37" w14:textId="77777777" w:rsidR="00C45AA0" w:rsidRDefault="00076B50" w:rsidP="008B44C8">
      <w:pPr>
        <w:widowControl/>
        <w:autoSpaceDE w:val="0"/>
        <w:autoSpaceDN w:val="0"/>
        <w:adjustRightInd w:val="0"/>
        <w:spacing w:after="49"/>
        <w:rPr>
          <w:rFonts w:ascii="Times New Roman" w:hAnsi="Times New Roman" w:cs="Times New Roman"/>
          <w:b/>
          <w:sz w:val="24"/>
          <w:szCs w:val="24"/>
        </w:rPr>
      </w:pPr>
      <w:r w:rsidRPr="00A94F6D">
        <w:rPr>
          <w:rFonts w:ascii="Times New Roman" w:hAnsi="Times New Roman" w:cs="Times New Roman"/>
          <w:b/>
          <w:sz w:val="24"/>
          <w:szCs w:val="24"/>
        </w:rPr>
        <w:t>SDG&amp;E Response</w:t>
      </w:r>
      <w:r w:rsidR="00C45AA0">
        <w:rPr>
          <w:rFonts w:ascii="Times New Roman" w:hAnsi="Times New Roman" w:cs="Times New Roman"/>
          <w:b/>
          <w:sz w:val="24"/>
          <w:szCs w:val="24"/>
        </w:rPr>
        <w:t xml:space="preserve"> to Question 8</w:t>
      </w:r>
      <w:r w:rsidRPr="00A94F6D">
        <w:rPr>
          <w:rFonts w:ascii="Times New Roman" w:hAnsi="Times New Roman" w:cs="Times New Roman"/>
          <w:b/>
          <w:sz w:val="24"/>
          <w:szCs w:val="24"/>
        </w:rPr>
        <w:t xml:space="preserve">: </w:t>
      </w:r>
      <w:r w:rsidR="008B44C8" w:rsidRPr="00A94F6D">
        <w:rPr>
          <w:rFonts w:ascii="Times New Roman" w:hAnsi="Times New Roman" w:cs="Times New Roman"/>
          <w:b/>
          <w:sz w:val="24"/>
          <w:szCs w:val="24"/>
        </w:rPr>
        <w:t xml:space="preserve"> </w:t>
      </w:r>
    </w:p>
    <w:p w14:paraId="15484C09" w14:textId="77777777" w:rsidR="00C45AA0" w:rsidRDefault="00C45AA0" w:rsidP="008B44C8">
      <w:pPr>
        <w:widowControl/>
        <w:autoSpaceDE w:val="0"/>
        <w:autoSpaceDN w:val="0"/>
        <w:adjustRightInd w:val="0"/>
        <w:spacing w:after="49"/>
        <w:rPr>
          <w:rFonts w:ascii="Times New Roman" w:hAnsi="Times New Roman" w:cs="Times New Roman"/>
          <w:sz w:val="24"/>
          <w:szCs w:val="24"/>
        </w:rPr>
      </w:pPr>
    </w:p>
    <w:p w14:paraId="512DB065" w14:textId="6997D948" w:rsidR="008B44C8" w:rsidRPr="00C45AA0" w:rsidRDefault="008B44C8" w:rsidP="00C45AA0">
      <w:pPr>
        <w:pStyle w:val="ListParagraph"/>
        <w:widowControl/>
        <w:numPr>
          <w:ilvl w:val="0"/>
          <w:numId w:val="13"/>
        </w:numPr>
        <w:autoSpaceDE w:val="0"/>
        <w:autoSpaceDN w:val="0"/>
        <w:adjustRightInd w:val="0"/>
        <w:spacing w:after="49"/>
        <w:rPr>
          <w:rFonts w:ascii="Times New Roman" w:hAnsi="Times New Roman" w:cs="Times New Roman"/>
          <w:b/>
          <w:sz w:val="24"/>
          <w:szCs w:val="24"/>
        </w:rPr>
      </w:pPr>
      <w:r w:rsidRPr="00C45AA0">
        <w:rPr>
          <w:rFonts w:ascii="Times New Roman" w:hAnsi="Times New Roman" w:cs="Times New Roman"/>
          <w:sz w:val="24"/>
          <w:szCs w:val="24"/>
        </w:rPr>
        <w:t>Please refer to the response to Question # 5</w:t>
      </w:r>
    </w:p>
    <w:p w14:paraId="63AEC22C" w14:textId="77777777" w:rsidR="00076B50" w:rsidRPr="00A94F6D" w:rsidRDefault="00076B50" w:rsidP="00076B50">
      <w:pPr>
        <w:widowControl/>
        <w:autoSpaceDE w:val="0"/>
        <w:autoSpaceDN w:val="0"/>
        <w:adjustRightInd w:val="0"/>
        <w:rPr>
          <w:rFonts w:ascii="Times New Roman" w:hAnsi="Times New Roman" w:cs="Times New Roman"/>
          <w:sz w:val="24"/>
          <w:szCs w:val="24"/>
        </w:rPr>
      </w:pPr>
    </w:p>
    <w:p w14:paraId="3AF2FBEC" w14:textId="54E51753"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9. Does SDG&amp;E keep track of net energy metering (NEM) customers’ baseline usage versus</w:t>
      </w:r>
      <w:r w:rsidR="00C45AA0">
        <w:rPr>
          <w:rFonts w:ascii="Times New Roman" w:hAnsi="Times New Roman" w:cs="Times New Roman"/>
          <w:sz w:val="24"/>
          <w:szCs w:val="24"/>
        </w:rPr>
        <w:t xml:space="preserve"> </w:t>
      </w:r>
      <w:r w:rsidRPr="00A94F6D">
        <w:rPr>
          <w:rFonts w:ascii="Times New Roman" w:hAnsi="Times New Roman" w:cs="Times New Roman"/>
          <w:sz w:val="24"/>
          <w:szCs w:val="24"/>
        </w:rPr>
        <w:t>those of non-NEMs?</w:t>
      </w:r>
    </w:p>
    <w:p w14:paraId="40C9EE77" w14:textId="1DCE212D" w:rsidR="00246F20" w:rsidRPr="00A94F6D" w:rsidRDefault="00246F20" w:rsidP="00246F20">
      <w:pPr>
        <w:widowControl/>
        <w:autoSpaceDE w:val="0"/>
        <w:autoSpaceDN w:val="0"/>
        <w:adjustRightInd w:val="0"/>
        <w:rPr>
          <w:rFonts w:ascii="Times New Roman" w:hAnsi="Times New Roman" w:cs="Times New Roman"/>
          <w:sz w:val="24"/>
          <w:szCs w:val="24"/>
        </w:rPr>
      </w:pPr>
    </w:p>
    <w:p w14:paraId="68231A8B" w14:textId="77777777" w:rsidR="00C45AA0" w:rsidRDefault="00246F20" w:rsidP="00246F20">
      <w:pPr>
        <w:widowControl/>
        <w:autoSpaceDE w:val="0"/>
        <w:autoSpaceDN w:val="0"/>
        <w:adjustRightInd w:val="0"/>
        <w:rPr>
          <w:rFonts w:ascii="Times New Roman" w:hAnsi="Times New Roman" w:cs="Times New Roman"/>
          <w:b/>
          <w:sz w:val="24"/>
          <w:szCs w:val="24"/>
        </w:rPr>
      </w:pPr>
      <w:r w:rsidRPr="00A94F6D">
        <w:rPr>
          <w:rFonts w:ascii="Times New Roman" w:hAnsi="Times New Roman" w:cs="Times New Roman"/>
          <w:b/>
          <w:sz w:val="24"/>
          <w:szCs w:val="24"/>
        </w:rPr>
        <w:t>SDG&amp;E Response</w:t>
      </w:r>
      <w:r w:rsidR="00C45AA0">
        <w:rPr>
          <w:rFonts w:ascii="Times New Roman" w:hAnsi="Times New Roman" w:cs="Times New Roman"/>
          <w:b/>
          <w:sz w:val="24"/>
          <w:szCs w:val="24"/>
        </w:rPr>
        <w:t xml:space="preserve"> to Question 9</w:t>
      </w:r>
      <w:r w:rsidRPr="00A94F6D">
        <w:rPr>
          <w:rFonts w:ascii="Times New Roman" w:hAnsi="Times New Roman" w:cs="Times New Roman"/>
          <w:b/>
          <w:sz w:val="24"/>
          <w:szCs w:val="24"/>
        </w:rPr>
        <w:t xml:space="preserve">: </w:t>
      </w:r>
    </w:p>
    <w:p w14:paraId="0D1E900F" w14:textId="77777777" w:rsidR="00C45AA0" w:rsidRDefault="00C45AA0" w:rsidP="00246F20">
      <w:pPr>
        <w:widowControl/>
        <w:autoSpaceDE w:val="0"/>
        <w:autoSpaceDN w:val="0"/>
        <w:adjustRightInd w:val="0"/>
        <w:rPr>
          <w:rFonts w:ascii="Times New Roman" w:hAnsi="Times New Roman" w:cs="Times New Roman"/>
          <w:sz w:val="24"/>
          <w:szCs w:val="24"/>
        </w:rPr>
      </w:pPr>
    </w:p>
    <w:p w14:paraId="07DB7BF1" w14:textId="686A523F" w:rsidR="00246F20" w:rsidRPr="00C45AA0" w:rsidRDefault="00C45AA0" w:rsidP="00C45AA0">
      <w:pPr>
        <w:pStyle w:val="ListParagraph"/>
        <w:widowControl/>
        <w:numPr>
          <w:ilvl w:val="0"/>
          <w:numId w:val="13"/>
        </w:num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 xml:space="preserve">No, </w:t>
      </w:r>
      <w:r w:rsidR="00593C2F" w:rsidRPr="00C45AA0">
        <w:rPr>
          <w:rFonts w:ascii="Times New Roman" w:hAnsi="Times New Roman" w:cs="Times New Roman"/>
          <w:sz w:val="24"/>
          <w:szCs w:val="24"/>
        </w:rPr>
        <w:t>SDG&amp;E looks at baseline for residential customers</w:t>
      </w:r>
      <w:r w:rsidR="00BC1A62" w:rsidRPr="00C45AA0">
        <w:rPr>
          <w:rFonts w:ascii="Times New Roman" w:hAnsi="Times New Roman" w:cs="Times New Roman"/>
          <w:sz w:val="24"/>
          <w:szCs w:val="24"/>
        </w:rPr>
        <w:t xml:space="preserve"> as a group and currently does not segment</w:t>
      </w:r>
      <w:r w:rsidR="000C63A1" w:rsidRPr="00C45AA0">
        <w:rPr>
          <w:rFonts w:ascii="Times New Roman" w:hAnsi="Times New Roman" w:cs="Times New Roman"/>
          <w:sz w:val="24"/>
          <w:szCs w:val="24"/>
        </w:rPr>
        <w:t xml:space="preserve"> baseline between NEM and non-NEM residential customers.</w:t>
      </w:r>
    </w:p>
    <w:p w14:paraId="4E268433" w14:textId="77777777" w:rsidR="00246F20" w:rsidRPr="00A94F6D" w:rsidRDefault="00246F20" w:rsidP="00246F20">
      <w:pPr>
        <w:widowControl/>
        <w:autoSpaceDE w:val="0"/>
        <w:autoSpaceDN w:val="0"/>
        <w:adjustRightInd w:val="0"/>
        <w:rPr>
          <w:rFonts w:ascii="Times New Roman" w:hAnsi="Times New Roman" w:cs="Times New Roman"/>
          <w:sz w:val="24"/>
          <w:szCs w:val="24"/>
        </w:rPr>
      </w:pPr>
    </w:p>
    <w:p w14:paraId="16B74FCC"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a. If the answer above is yes, please provide the current baseline usage separating NEM</w:t>
      </w:r>
    </w:p>
    <w:p w14:paraId="20226E85" w14:textId="3B5C2BE6" w:rsidR="00C45AA0" w:rsidRPr="008268B2" w:rsidRDefault="00246F20" w:rsidP="00C45AA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vs non-NEM by climate zones.</w:t>
      </w:r>
    </w:p>
    <w:p w14:paraId="4234C5DE" w14:textId="7D97A19F" w:rsidR="00246F20" w:rsidRPr="00A94F6D" w:rsidRDefault="00246F20" w:rsidP="00246F20">
      <w:pPr>
        <w:widowControl/>
        <w:autoSpaceDE w:val="0"/>
        <w:autoSpaceDN w:val="0"/>
        <w:adjustRightInd w:val="0"/>
        <w:rPr>
          <w:rFonts w:ascii="Times New Roman" w:hAnsi="Times New Roman" w:cs="Times New Roman"/>
          <w:sz w:val="24"/>
          <w:szCs w:val="24"/>
        </w:rPr>
      </w:pPr>
    </w:p>
    <w:p w14:paraId="6EB0EF79" w14:textId="47499D2E" w:rsidR="00C45AA0" w:rsidRPr="00A94F6D" w:rsidRDefault="00246F20" w:rsidP="00C45AA0">
      <w:pPr>
        <w:widowControl/>
        <w:autoSpaceDE w:val="0"/>
        <w:autoSpaceDN w:val="0"/>
        <w:adjustRightInd w:val="0"/>
        <w:rPr>
          <w:rFonts w:ascii="Times New Roman" w:hAnsi="Times New Roman" w:cs="Times New Roman"/>
          <w:b/>
          <w:sz w:val="24"/>
          <w:szCs w:val="24"/>
        </w:rPr>
      </w:pPr>
      <w:r w:rsidRPr="00A94F6D">
        <w:rPr>
          <w:rFonts w:ascii="Times New Roman" w:hAnsi="Times New Roman" w:cs="Times New Roman"/>
          <w:b/>
          <w:sz w:val="24"/>
          <w:szCs w:val="24"/>
        </w:rPr>
        <w:t>SDG&amp;E Response</w:t>
      </w:r>
      <w:r w:rsidR="00C45AA0">
        <w:rPr>
          <w:rFonts w:ascii="Times New Roman" w:hAnsi="Times New Roman" w:cs="Times New Roman"/>
          <w:b/>
          <w:sz w:val="24"/>
          <w:szCs w:val="24"/>
        </w:rPr>
        <w:t xml:space="preserve"> to 9.a</w:t>
      </w:r>
      <w:r w:rsidRPr="00A94F6D">
        <w:rPr>
          <w:rFonts w:ascii="Times New Roman" w:hAnsi="Times New Roman" w:cs="Times New Roman"/>
          <w:b/>
          <w:sz w:val="24"/>
          <w:szCs w:val="24"/>
        </w:rPr>
        <w:t>:</w:t>
      </w:r>
    </w:p>
    <w:p w14:paraId="56552717" w14:textId="6E1FC66C" w:rsidR="00246F20" w:rsidRDefault="00246F20" w:rsidP="00246F20">
      <w:pPr>
        <w:widowControl/>
        <w:autoSpaceDE w:val="0"/>
        <w:autoSpaceDN w:val="0"/>
        <w:adjustRightInd w:val="0"/>
        <w:rPr>
          <w:rFonts w:ascii="Times New Roman" w:hAnsi="Times New Roman" w:cs="Times New Roman"/>
          <w:sz w:val="24"/>
          <w:szCs w:val="24"/>
        </w:rPr>
      </w:pPr>
    </w:p>
    <w:p w14:paraId="540C1FD5" w14:textId="3B56098E" w:rsidR="00C45AA0" w:rsidRPr="008268B2" w:rsidRDefault="00C45AA0" w:rsidP="008268B2">
      <w:pPr>
        <w:pStyle w:val="ListParagraph"/>
        <w:widowControl/>
        <w:numPr>
          <w:ilvl w:val="0"/>
          <w:numId w:val="17"/>
        </w:numPr>
        <w:autoSpaceDE w:val="0"/>
        <w:autoSpaceDN w:val="0"/>
        <w:adjustRightInd w:val="0"/>
        <w:rPr>
          <w:rFonts w:ascii="Times New Roman" w:hAnsi="Times New Roman" w:cs="Times New Roman"/>
          <w:sz w:val="24"/>
          <w:szCs w:val="24"/>
        </w:rPr>
      </w:pPr>
      <w:r w:rsidRPr="008268B2">
        <w:rPr>
          <w:rFonts w:ascii="Times New Roman" w:hAnsi="Times New Roman" w:cs="Times New Roman"/>
          <w:sz w:val="24"/>
          <w:szCs w:val="24"/>
        </w:rPr>
        <w:t>N/A</w:t>
      </w:r>
    </w:p>
    <w:p w14:paraId="35E8B434" w14:textId="77777777" w:rsidR="00C45AA0" w:rsidRPr="008268B2" w:rsidRDefault="00C45AA0" w:rsidP="008268B2">
      <w:pPr>
        <w:pStyle w:val="ListParagraph"/>
        <w:widowControl/>
        <w:autoSpaceDE w:val="0"/>
        <w:autoSpaceDN w:val="0"/>
        <w:adjustRightInd w:val="0"/>
        <w:ind w:left="1080"/>
        <w:rPr>
          <w:rFonts w:ascii="Times New Roman" w:hAnsi="Times New Roman" w:cs="Times New Roman"/>
          <w:sz w:val="24"/>
          <w:szCs w:val="24"/>
        </w:rPr>
      </w:pPr>
    </w:p>
    <w:p w14:paraId="059DDE89"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b. If the answer above is no, what operational challenges, does SDG&amp;E have to</w:t>
      </w:r>
    </w:p>
    <w:p w14:paraId="146ED6D5"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developing separate baseline quantity for customers with and without distributed</w:t>
      </w:r>
    </w:p>
    <w:p w14:paraId="7B347188" w14:textId="1BC98B4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energy resources?</w:t>
      </w:r>
    </w:p>
    <w:p w14:paraId="1DF0E82E" w14:textId="3E07E7D4" w:rsidR="00246F20" w:rsidRPr="00A94F6D" w:rsidRDefault="00246F20" w:rsidP="00246F20">
      <w:pPr>
        <w:widowControl/>
        <w:autoSpaceDE w:val="0"/>
        <w:autoSpaceDN w:val="0"/>
        <w:adjustRightInd w:val="0"/>
        <w:rPr>
          <w:rFonts w:ascii="Times New Roman" w:hAnsi="Times New Roman" w:cs="Times New Roman"/>
          <w:sz w:val="24"/>
          <w:szCs w:val="24"/>
        </w:rPr>
      </w:pPr>
    </w:p>
    <w:p w14:paraId="35125246" w14:textId="77777777" w:rsidR="00C45AA0" w:rsidRDefault="00246F20" w:rsidP="00246F20">
      <w:pPr>
        <w:widowControl/>
        <w:autoSpaceDE w:val="0"/>
        <w:autoSpaceDN w:val="0"/>
        <w:adjustRightInd w:val="0"/>
        <w:rPr>
          <w:rFonts w:ascii="Times New Roman" w:hAnsi="Times New Roman" w:cs="Times New Roman"/>
          <w:b/>
          <w:sz w:val="24"/>
          <w:szCs w:val="24"/>
        </w:rPr>
      </w:pPr>
      <w:r w:rsidRPr="00A94F6D">
        <w:rPr>
          <w:rFonts w:ascii="Times New Roman" w:hAnsi="Times New Roman" w:cs="Times New Roman"/>
          <w:b/>
          <w:sz w:val="24"/>
          <w:szCs w:val="24"/>
        </w:rPr>
        <w:t>SDG&amp;E Response</w:t>
      </w:r>
      <w:r w:rsidR="00C45AA0">
        <w:rPr>
          <w:rFonts w:ascii="Times New Roman" w:hAnsi="Times New Roman" w:cs="Times New Roman"/>
          <w:b/>
          <w:sz w:val="24"/>
          <w:szCs w:val="24"/>
        </w:rPr>
        <w:t xml:space="preserve"> to 9.b</w:t>
      </w:r>
      <w:r w:rsidRPr="00A94F6D">
        <w:rPr>
          <w:rFonts w:ascii="Times New Roman" w:hAnsi="Times New Roman" w:cs="Times New Roman"/>
          <w:b/>
          <w:sz w:val="24"/>
          <w:szCs w:val="24"/>
        </w:rPr>
        <w:t>:</w:t>
      </w:r>
      <w:r w:rsidR="003661A4" w:rsidRPr="00A94F6D">
        <w:rPr>
          <w:rFonts w:ascii="Times New Roman" w:hAnsi="Times New Roman" w:cs="Times New Roman"/>
          <w:b/>
          <w:sz w:val="24"/>
          <w:szCs w:val="24"/>
        </w:rPr>
        <w:t xml:space="preserve"> </w:t>
      </w:r>
    </w:p>
    <w:p w14:paraId="494B6708" w14:textId="77777777" w:rsidR="00C45AA0" w:rsidRPr="00C45AA0" w:rsidRDefault="00C45AA0" w:rsidP="00246F20">
      <w:pPr>
        <w:widowControl/>
        <w:autoSpaceDE w:val="0"/>
        <w:autoSpaceDN w:val="0"/>
        <w:adjustRightInd w:val="0"/>
        <w:rPr>
          <w:rFonts w:ascii="Times New Roman" w:hAnsi="Times New Roman" w:cs="Times New Roman"/>
          <w:sz w:val="24"/>
          <w:szCs w:val="24"/>
        </w:rPr>
      </w:pPr>
    </w:p>
    <w:p w14:paraId="505595EB" w14:textId="652E94C9" w:rsidR="00246F20" w:rsidRPr="00C45AA0" w:rsidRDefault="00BB4146" w:rsidP="00C45AA0">
      <w:pPr>
        <w:pStyle w:val="ListParagraph"/>
        <w:widowControl/>
        <w:numPr>
          <w:ilvl w:val="0"/>
          <w:numId w:val="17"/>
        </w:numPr>
        <w:autoSpaceDE w:val="0"/>
        <w:autoSpaceDN w:val="0"/>
        <w:adjustRightInd w:val="0"/>
        <w:rPr>
          <w:rFonts w:ascii="Times New Roman" w:hAnsi="Times New Roman" w:cs="Times New Roman"/>
          <w:b/>
          <w:sz w:val="24"/>
          <w:szCs w:val="24"/>
        </w:rPr>
      </w:pPr>
      <w:r w:rsidRPr="00C45AA0">
        <w:rPr>
          <w:rFonts w:ascii="Times New Roman" w:hAnsi="Times New Roman" w:cs="Times New Roman"/>
          <w:sz w:val="24"/>
          <w:szCs w:val="24"/>
        </w:rPr>
        <w:t>SDG&amp;E would not be able to implement a</w:t>
      </w:r>
      <w:r w:rsidR="003661A4" w:rsidRPr="00C45AA0">
        <w:rPr>
          <w:rFonts w:ascii="Times New Roman" w:hAnsi="Times New Roman" w:cs="Times New Roman"/>
          <w:sz w:val="24"/>
          <w:szCs w:val="24"/>
        </w:rPr>
        <w:t xml:space="preserve">ny structural changes to baseline, such as the </w:t>
      </w:r>
      <w:r w:rsidR="00D1687B" w:rsidRPr="00C45AA0">
        <w:rPr>
          <w:rFonts w:ascii="Times New Roman" w:hAnsi="Times New Roman" w:cs="Times New Roman"/>
          <w:sz w:val="24"/>
          <w:szCs w:val="24"/>
        </w:rPr>
        <w:t xml:space="preserve">development of separate baseline values for NEM versus non-NEM </w:t>
      </w:r>
      <w:r w:rsidRPr="00C45AA0">
        <w:rPr>
          <w:rFonts w:ascii="Times New Roman" w:hAnsi="Times New Roman" w:cs="Times New Roman"/>
          <w:sz w:val="24"/>
          <w:szCs w:val="24"/>
        </w:rPr>
        <w:t xml:space="preserve">residential customers, until after full implementation </w:t>
      </w:r>
      <w:r w:rsidR="00265262" w:rsidRPr="00C45AA0">
        <w:rPr>
          <w:rFonts w:ascii="Times New Roman" w:hAnsi="Times New Roman" w:cs="Times New Roman"/>
          <w:sz w:val="24"/>
          <w:szCs w:val="24"/>
        </w:rPr>
        <w:t>of SDG&amp;E’s new CIS program.</w:t>
      </w:r>
    </w:p>
    <w:p w14:paraId="768B5ECA" w14:textId="77777777" w:rsidR="00246F20" w:rsidRPr="00A94F6D" w:rsidRDefault="00246F20" w:rsidP="00246F20">
      <w:pPr>
        <w:widowControl/>
        <w:autoSpaceDE w:val="0"/>
        <w:autoSpaceDN w:val="0"/>
        <w:adjustRightInd w:val="0"/>
        <w:rPr>
          <w:rFonts w:ascii="Times New Roman" w:hAnsi="Times New Roman" w:cs="Times New Roman"/>
          <w:sz w:val="24"/>
          <w:szCs w:val="24"/>
        </w:rPr>
      </w:pPr>
    </w:p>
    <w:p w14:paraId="25F46B8A" w14:textId="77777777" w:rsidR="00246F20" w:rsidRPr="00A94F6D" w:rsidRDefault="00246F20" w:rsidP="00246F20">
      <w:pPr>
        <w:widowControl/>
        <w:autoSpaceDE w:val="0"/>
        <w:autoSpaceDN w:val="0"/>
        <w:adjustRightInd w:val="0"/>
        <w:rPr>
          <w:rFonts w:ascii="Times New Roman" w:hAnsi="Times New Roman" w:cs="Times New Roman"/>
          <w:sz w:val="24"/>
          <w:szCs w:val="24"/>
        </w:rPr>
      </w:pPr>
      <w:r w:rsidRPr="00A94F6D">
        <w:rPr>
          <w:rFonts w:ascii="Times New Roman" w:hAnsi="Times New Roman" w:cs="Times New Roman"/>
          <w:sz w:val="24"/>
          <w:szCs w:val="24"/>
        </w:rPr>
        <w:t>c. If the answer above is no, how will SDG&amp;E account for usage met by customer side</w:t>
      </w:r>
    </w:p>
    <w:p w14:paraId="1964B30B" w14:textId="5BC06956" w:rsidR="00F65911" w:rsidRPr="00A94F6D" w:rsidRDefault="00246F20" w:rsidP="00246F20">
      <w:pPr>
        <w:widowControl/>
        <w:rPr>
          <w:rFonts w:ascii="Times New Roman" w:hAnsi="Times New Roman" w:cs="Times New Roman"/>
          <w:sz w:val="24"/>
          <w:szCs w:val="24"/>
        </w:rPr>
      </w:pPr>
      <w:r w:rsidRPr="00A94F6D">
        <w:rPr>
          <w:rFonts w:ascii="Times New Roman" w:hAnsi="Times New Roman" w:cs="Times New Roman"/>
          <w:sz w:val="24"/>
          <w:szCs w:val="24"/>
        </w:rPr>
        <w:t>generation, as required in PU Code 739(a)(1)?</w:t>
      </w:r>
    </w:p>
    <w:p w14:paraId="7F95EF1D" w14:textId="36033ACD" w:rsidR="00246F20" w:rsidRPr="00A94F6D" w:rsidRDefault="00246F20" w:rsidP="00246F20">
      <w:pPr>
        <w:widowControl/>
        <w:rPr>
          <w:rFonts w:ascii="Times New Roman" w:hAnsi="Times New Roman" w:cs="Times New Roman"/>
          <w:sz w:val="24"/>
          <w:szCs w:val="24"/>
        </w:rPr>
      </w:pPr>
    </w:p>
    <w:p w14:paraId="041B6C48" w14:textId="77777777" w:rsidR="00C45AA0" w:rsidRDefault="00246F20" w:rsidP="00246F20">
      <w:pPr>
        <w:widowControl/>
        <w:rPr>
          <w:rFonts w:ascii="Times New Roman" w:hAnsi="Times New Roman" w:cs="Times New Roman"/>
          <w:b/>
          <w:sz w:val="24"/>
          <w:szCs w:val="24"/>
        </w:rPr>
      </w:pPr>
      <w:r w:rsidRPr="00A94F6D">
        <w:rPr>
          <w:rFonts w:ascii="Times New Roman" w:hAnsi="Times New Roman" w:cs="Times New Roman"/>
          <w:b/>
          <w:sz w:val="24"/>
          <w:szCs w:val="24"/>
        </w:rPr>
        <w:t>SDG&amp;E Response</w:t>
      </w:r>
      <w:r w:rsidR="00C45AA0">
        <w:rPr>
          <w:rFonts w:ascii="Times New Roman" w:hAnsi="Times New Roman" w:cs="Times New Roman"/>
          <w:b/>
          <w:sz w:val="24"/>
          <w:szCs w:val="24"/>
        </w:rPr>
        <w:t xml:space="preserve"> to 9.c</w:t>
      </w:r>
      <w:r w:rsidRPr="00A94F6D">
        <w:rPr>
          <w:rFonts w:ascii="Times New Roman" w:hAnsi="Times New Roman" w:cs="Times New Roman"/>
          <w:b/>
          <w:sz w:val="24"/>
          <w:szCs w:val="24"/>
        </w:rPr>
        <w:t>:</w:t>
      </w:r>
      <w:r w:rsidR="004D291E" w:rsidRPr="00A94F6D">
        <w:rPr>
          <w:rFonts w:ascii="Times New Roman" w:hAnsi="Times New Roman" w:cs="Times New Roman"/>
          <w:b/>
          <w:sz w:val="24"/>
          <w:szCs w:val="24"/>
        </w:rPr>
        <w:t xml:space="preserve">  </w:t>
      </w:r>
    </w:p>
    <w:p w14:paraId="79154953" w14:textId="77777777" w:rsidR="00C45AA0" w:rsidRDefault="00C45AA0" w:rsidP="00246F20">
      <w:pPr>
        <w:widowControl/>
        <w:rPr>
          <w:rFonts w:ascii="Times New Roman" w:hAnsi="Times New Roman" w:cs="Times New Roman"/>
          <w:sz w:val="24"/>
          <w:szCs w:val="24"/>
        </w:rPr>
      </w:pPr>
    </w:p>
    <w:p w14:paraId="34F38957" w14:textId="11926B08" w:rsidR="00246F20" w:rsidRPr="00C45AA0" w:rsidRDefault="002B2366" w:rsidP="00C45AA0">
      <w:pPr>
        <w:pStyle w:val="ListParagraph"/>
        <w:widowControl/>
        <w:numPr>
          <w:ilvl w:val="0"/>
          <w:numId w:val="17"/>
        </w:numPr>
        <w:rPr>
          <w:rFonts w:ascii="Times New Roman" w:eastAsia="Times New Roman" w:hAnsi="Times New Roman" w:cs="Times New Roman"/>
          <w:b/>
          <w:sz w:val="24"/>
          <w:szCs w:val="24"/>
        </w:rPr>
      </w:pPr>
      <w:r w:rsidRPr="00C45AA0">
        <w:rPr>
          <w:rFonts w:ascii="Times New Roman" w:hAnsi="Times New Roman" w:cs="Times New Roman"/>
          <w:sz w:val="24"/>
          <w:szCs w:val="24"/>
        </w:rPr>
        <w:t xml:space="preserve">When developing baseline studies, the historic usage of </w:t>
      </w:r>
      <w:r w:rsidR="007D6AF0" w:rsidRPr="00C45AA0">
        <w:rPr>
          <w:rFonts w:ascii="Times New Roman" w:hAnsi="Times New Roman" w:cs="Times New Roman"/>
          <w:sz w:val="24"/>
          <w:szCs w:val="24"/>
        </w:rPr>
        <w:t xml:space="preserve">residential customers with </w:t>
      </w:r>
      <w:r w:rsidR="00177A23" w:rsidRPr="00C45AA0">
        <w:rPr>
          <w:rFonts w:ascii="Times New Roman" w:hAnsi="Times New Roman" w:cs="Times New Roman"/>
          <w:sz w:val="24"/>
          <w:szCs w:val="24"/>
        </w:rPr>
        <w:t xml:space="preserve">customer generation </w:t>
      </w:r>
      <w:r w:rsidR="00F25100" w:rsidRPr="00C45AA0">
        <w:rPr>
          <w:rFonts w:ascii="Times New Roman" w:hAnsi="Times New Roman" w:cs="Times New Roman"/>
          <w:sz w:val="24"/>
          <w:szCs w:val="24"/>
        </w:rPr>
        <w:t>located on the customer side of the meter are included.  However</w:t>
      </w:r>
      <w:r w:rsidR="003007B1" w:rsidRPr="00C45AA0">
        <w:rPr>
          <w:rFonts w:ascii="Times New Roman" w:hAnsi="Times New Roman" w:cs="Times New Roman"/>
          <w:sz w:val="24"/>
          <w:szCs w:val="24"/>
        </w:rPr>
        <w:t xml:space="preserve">, if the Commission were to determine that </w:t>
      </w:r>
      <w:r w:rsidR="00A452F8" w:rsidRPr="00C45AA0">
        <w:rPr>
          <w:rFonts w:ascii="Times New Roman" w:hAnsi="Times New Roman" w:cs="Times New Roman"/>
          <w:sz w:val="24"/>
          <w:szCs w:val="24"/>
        </w:rPr>
        <w:t>to “appropriately account for any consumption that is met by residential customer generation located on the customer’s side of the meter” required separate baseline for NEM and non-NEM residential customers, then</w:t>
      </w:r>
      <w:r w:rsidR="003B5471" w:rsidRPr="00C45AA0">
        <w:rPr>
          <w:rFonts w:ascii="Times New Roman" w:hAnsi="Times New Roman" w:cs="Times New Roman"/>
          <w:sz w:val="24"/>
          <w:szCs w:val="24"/>
        </w:rPr>
        <w:t xml:space="preserve"> separate metering would be necessary to measure customer generation, which currently does not exist. I</w:t>
      </w:r>
      <w:r w:rsidR="00D475C2" w:rsidRPr="00C45AA0">
        <w:rPr>
          <w:rFonts w:ascii="Times New Roman" w:hAnsi="Times New Roman" w:cs="Times New Roman"/>
          <w:sz w:val="24"/>
          <w:szCs w:val="24"/>
        </w:rPr>
        <w:t xml:space="preserve">mplementation </w:t>
      </w:r>
      <w:r w:rsidR="003B5471" w:rsidRPr="00C45AA0">
        <w:rPr>
          <w:rFonts w:ascii="Times New Roman" w:hAnsi="Times New Roman" w:cs="Times New Roman"/>
          <w:sz w:val="24"/>
          <w:szCs w:val="24"/>
        </w:rPr>
        <w:t xml:space="preserve">for separate baselines for NEM and non-NEM residential customers </w:t>
      </w:r>
      <w:r w:rsidR="00D475C2" w:rsidRPr="00C45AA0">
        <w:rPr>
          <w:rFonts w:ascii="Times New Roman" w:hAnsi="Times New Roman" w:cs="Times New Roman"/>
          <w:sz w:val="24"/>
          <w:szCs w:val="24"/>
        </w:rPr>
        <w:t>would need to occur post-CIS implementation for SDG&amp;E.</w:t>
      </w:r>
    </w:p>
    <w:p w14:paraId="68E1EFAD" w14:textId="77777777" w:rsidR="00F65911" w:rsidRPr="00A94F6D" w:rsidRDefault="00F65911" w:rsidP="00CB269D">
      <w:pPr>
        <w:widowControl/>
        <w:rPr>
          <w:rFonts w:ascii="Times New Roman" w:eastAsia="Times New Roman" w:hAnsi="Times New Roman" w:cs="Times New Roman"/>
          <w:sz w:val="24"/>
          <w:szCs w:val="24"/>
        </w:rPr>
      </w:pPr>
    </w:p>
    <w:p w14:paraId="204543CC" w14:textId="76FB1886" w:rsidR="00E44CE6" w:rsidRPr="00A94F6D" w:rsidRDefault="00E44CE6" w:rsidP="00E44CE6">
      <w:pPr>
        <w:widowControl/>
        <w:rPr>
          <w:rFonts w:ascii="Times New Roman" w:eastAsia="Times New Roman" w:hAnsi="Times New Roman" w:cs="Times New Roman"/>
          <w:sz w:val="24"/>
          <w:szCs w:val="24"/>
        </w:rPr>
      </w:pPr>
    </w:p>
    <w:sectPr w:rsidR="00E44CE6" w:rsidRPr="00A94F6D">
      <w:headerReference w:type="default" r:id="rId9"/>
      <w:footerReference w:type="default" r:id="rId10"/>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57946" w14:textId="77777777" w:rsidR="008E3CE1" w:rsidRDefault="008E3CE1">
      <w:r>
        <w:separator/>
      </w:r>
    </w:p>
  </w:endnote>
  <w:endnote w:type="continuationSeparator" w:id="0">
    <w:p w14:paraId="7FC957EE" w14:textId="77777777" w:rsidR="008E3CE1" w:rsidRDefault="008E3CE1">
      <w:r>
        <w:continuationSeparator/>
      </w:r>
    </w:p>
  </w:endnote>
  <w:endnote w:type="continuationNotice" w:id="1">
    <w:p w14:paraId="1A68A506" w14:textId="77777777" w:rsidR="008E3CE1" w:rsidRDefault="008E3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FBA7" w14:textId="77777777" w:rsidR="008E3CE1" w:rsidRDefault="008E3CE1">
      <w:r>
        <w:separator/>
      </w:r>
    </w:p>
  </w:footnote>
  <w:footnote w:type="continuationSeparator" w:id="0">
    <w:p w14:paraId="42DE3E67" w14:textId="77777777" w:rsidR="008E3CE1" w:rsidRDefault="008E3CE1">
      <w:r>
        <w:continuationSeparator/>
      </w:r>
    </w:p>
  </w:footnote>
  <w:footnote w:type="continuationNotice" w:id="1">
    <w:p w14:paraId="7E6C3DA7" w14:textId="77777777" w:rsidR="008E3CE1" w:rsidRDefault="008E3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5772F807"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076B50">
      <w:rPr>
        <w:rFonts w:ascii="Times New Roman" w:hAnsi="Times New Roman" w:cs="Times New Roman"/>
        <w:b/>
      </w:rPr>
      <w:t>12</w:t>
    </w:r>
    <w:r w:rsidR="0074366C">
      <w:rPr>
        <w:rFonts w:ascii="Times New Roman" w:hAnsi="Times New Roman" w:cs="Times New Roman"/>
        <w:b/>
      </w:rPr>
      <w:t>A</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076B50">
      <w:rPr>
        <w:rFonts w:ascii="Times New Roman" w:hAnsi="Times New Roman" w:cs="Times New Roman"/>
        <w:b/>
      </w:rPr>
      <w:t>September 9</w:t>
    </w:r>
    <w:r w:rsidR="009D6650" w:rsidRPr="00BB3B03">
      <w:rPr>
        <w:rFonts w:ascii="Times New Roman" w:hAnsi="Times New Roman" w:cs="Times New Roman"/>
        <w:b/>
      </w:rPr>
      <w:t>, 2019</w:t>
    </w:r>
  </w:p>
  <w:p w14:paraId="46DCAB12" w14:textId="473765D0"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8268B2">
      <w:rPr>
        <w:rFonts w:ascii="Times New Roman" w:hAnsi="Times New Roman" w:cs="Times New Roman"/>
        <w:b/>
      </w:rPr>
      <w:t>October 4</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231FD4"/>
    <w:multiLevelType w:val="hybridMultilevel"/>
    <w:tmpl w:val="DBF623DA"/>
    <w:lvl w:ilvl="0" w:tplc="BC628F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806E0"/>
    <w:multiLevelType w:val="hybridMultilevel"/>
    <w:tmpl w:val="6FFEE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8" w15:restartNumberingAfterBreak="0">
    <w:nsid w:val="3C861F2C"/>
    <w:multiLevelType w:val="hybridMultilevel"/>
    <w:tmpl w:val="8D626F2A"/>
    <w:lvl w:ilvl="0" w:tplc="121AD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2B1A2C"/>
    <w:multiLevelType w:val="hybridMultilevel"/>
    <w:tmpl w:val="9AD0A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13B28"/>
    <w:multiLevelType w:val="hybridMultilevel"/>
    <w:tmpl w:val="B41C17C2"/>
    <w:lvl w:ilvl="0" w:tplc="3872F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4B1146"/>
    <w:multiLevelType w:val="hybridMultilevel"/>
    <w:tmpl w:val="8B9C41FC"/>
    <w:lvl w:ilvl="0" w:tplc="00BA3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8585E"/>
    <w:multiLevelType w:val="hybridMultilevel"/>
    <w:tmpl w:val="23C0C158"/>
    <w:lvl w:ilvl="0" w:tplc="F64AFB80">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
  </w:num>
  <w:num w:numId="9">
    <w:abstractNumId w:val="15"/>
  </w:num>
  <w:num w:numId="10">
    <w:abstractNumId w:val="10"/>
  </w:num>
  <w:num w:numId="11">
    <w:abstractNumId w:val="9"/>
  </w:num>
  <w:num w:numId="12">
    <w:abstractNumId w:val="8"/>
  </w:num>
  <w:num w:numId="13">
    <w:abstractNumId w:val="5"/>
  </w:num>
  <w:num w:numId="14">
    <w:abstractNumId w:val="6"/>
  </w:num>
  <w:num w:numId="15">
    <w:abstractNumId w:val="1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3B5A"/>
    <w:rsid w:val="000133A9"/>
    <w:rsid w:val="00015BD1"/>
    <w:rsid w:val="000249E4"/>
    <w:rsid w:val="000473F3"/>
    <w:rsid w:val="0005114E"/>
    <w:rsid w:val="00076B50"/>
    <w:rsid w:val="00090093"/>
    <w:rsid w:val="000932E2"/>
    <w:rsid w:val="000A6F05"/>
    <w:rsid w:val="000B710B"/>
    <w:rsid w:val="000C63A1"/>
    <w:rsid w:val="000D24BA"/>
    <w:rsid w:val="000D6ECD"/>
    <w:rsid w:val="000F5557"/>
    <w:rsid w:val="000F6F65"/>
    <w:rsid w:val="00101D98"/>
    <w:rsid w:val="00104F5E"/>
    <w:rsid w:val="0010718F"/>
    <w:rsid w:val="00117124"/>
    <w:rsid w:val="00121E7C"/>
    <w:rsid w:val="00137417"/>
    <w:rsid w:val="00142C40"/>
    <w:rsid w:val="0014783D"/>
    <w:rsid w:val="00163795"/>
    <w:rsid w:val="00166C29"/>
    <w:rsid w:val="00167CF6"/>
    <w:rsid w:val="001729AE"/>
    <w:rsid w:val="00177A23"/>
    <w:rsid w:val="00192F9B"/>
    <w:rsid w:val="001B6807"/>
    <w:rsid w:val="001E73D1"/>
    <w:rsid w:val="001F1F3B"/>
    <w:rsid w:val="001F2072"/>
    <w:rsid w:val="00227922"/>
    <w:rsid w:val="00227AD1"/>
    <w:rsid w:val="00230361"/>
    <w:rsid w:val="00242383"/>
    <w:rsid w:val="00246F20"/>
    <w:rsid w:val="00247644"/>
    <w:rsid w:val="002540A5"/>
    <w:rsid w:val="00256561"/>
    <w:rsid w:val="00257835"/>
    <w:rsid w:val="00264F5F"/>
    <w:rsid w:val="00265262"/>
    <w:rsid w:val="0027631B"/>
    <w:rsid w:val="00294908"/>
    <w:rsid w:val="002A19BC"/>
    <w:rsid w:val="002A48B2"/>
    <w:rsid w:val="002B2366"/>
    <w:rsid w:val="002B6116"/>
    <w:rsid w:val="002B7723"/>
    <w:rsid w:val="002C3FC3"/>
    <w:rsid w:val="002C51C0"/>
    <w:rsid w:val="002F2139"/>
    <w:rsid w:val="002F4871"/>
    <w:rsid w:val="002F7E82"/>
    <w:rsid w:val="003007B1"/>
    <w:rsid w:val="00317A8F"/>
    <w:rsid w:val="00320693"/>
    <w:rsid w:val="00322EA2"/>
    <w:rsid w:val="00331DCE"/>
    <w:rsid w:val="0034453B"/>
    <w:rsid w:val="00360568"/>
    <w:rsid w:val="00362A8A"/>
    <w:rsid w:val="003661A4"/>
    <w:rsid w:val="003719EA"/>
    <w:rsid w:val="003920AA"/>
    <w:rsid w:val="003A6866"/>
    <w:rsid w:val="003B40AB"/>
    <w:rsid w:val="003B5471"/>
    <w:rsid w:val="003B7BC2"/>
    <w:rsid w:val="003D0506"/>
    <w:rsid w:val="003D317D"/>
    <w:rsid w:val="003E1C2F"/>
    <w:rsid w:val="00404616"/>
    <w:rsid w:val="004178A0"/>
    <w:rsid w:val="00445522"/>
    <w:rsid w:val="0048133A"/>
    <w:rsid w:val="004A0D4C"/>
    <w:rsid w:val="004B0621"/>
    <w:rsid w:val="004D291E"/>
    <w:rsid w:val="004D375A"/>
    <w:rsid w:val="004F6A69"/>
    <w:rsid w:val="0050650D"/>
    <w:rsid w:val="00542997"/>
    <w:rsid w:val="00584FC4"/>
    <w:rsid w:val="00593616"/>
    <w:rsid w:val="00593C2F"/>
    <w:rsid w:val="005B5AF1"/>
    <w:rsid w:val="005C59FC"/>
    <w:rsid w:val="00621321"/>
    <w:rsid w:val="0062195A"/>
    <w:rsid w:val="00657F6E"/>
    <w:rsid w:val="006659B7"/>
    <w:rsid w:val="0066629C"/>
    <w:rsid w:val="00676426"/>
    <w:rsid w:val="00683DE9"/>
    <w:rsid w:val="0069799F"/>
    <w:rsid w:val="006A2A33"/>
    <w:rsid w:val="006A724E"/>
    <w:rsid w:val="006B7D74"/>
    <w:rsid w:val="006C46C9"/>
    <w:rsid w:val="006E073E"/>
    <w:rsid w:val="006F440F"/>
    <w:rsid w:val="00727C31"/>
    <w:rsid w:val="00733E18"/>
    <w:rsid w:val="0074366C"/>
    <w:rsid w:val="007449EF"/>
    <w:rsid w:val="00754735"/>
    <w:rsid w:val="00760243"/>
    <w:rsid w:val="0078262C"/>
    <w:rsid w:val="007876AA"/>
    <w:rsid w:val="00787AC5"/>
    <w:rsid w:val="007A7F06"/>
    <w:rsid w:val="007C3A48"/>
    <w:rsid w:val="007C5EF9"/>
    <w:rsid w:val="007D677E"/>
    <w:rsid w:val="007D6AF0"/>
    <w:rsid w:val="007E16BA"/>
    <w:rsid w:val="007E4F06"/>
    <w:rsid w:val="007F0826"/>
    <w:rsid w:val="008113E5"/>
    <w:rsid w:val="00811904"/>
    <w:rsid w:val="008131FF"/>
    <w:rsid w:val="00817F06"/>
    <w:rsid w:val="008243E4"/>
    <w:rsid w:val="008268B2"/>
    <w:rsid w:val="00844369"/>
    <w:rsid w:val="0085302F"/>
    <w:rsid w:val="00855C82"/>
    <w:rsid w:val="0087248C"/>
    <w:rsid w:val="00883D24"/>
    <w:rsid w:val="00884BFA"/>
    <w:rsid w:val="008A7402"/>
    <w:rsid w:val="008B44C8"/>
    <w:rsid w:val="008C1929"/>
    <w:rsid w:val="008D0191"/>
    <w:rsid w:val="008E3CE1"/>
    <w:rsid w:val="008F02E0"/>
    <w:rsid w:val="00907727"/>
    <w:rsid w:val="009146C4"/>
    <w:rsid w:val="00921C40"/>
    <w:rsid w:val="00922C0C"/>
    <w:rsid w:val="009274BB"/>
    <w:rsid w:val="0093159D"/>
    <w:rsid w:val="009319FE"/>
    <w:rsid w:val="009357B1"/>
    <w:rsid w:val="009412FB"/>
    <w:rsid w:val="00943820"/>
    <w:rsid w:val="00943B34"/>
    <w:rsid w:val="0097209E"/>
    <w:rsid w:val="00972E10"/>
    <w:rsid w:val="00993F4E"/>
    <w:rsid w:val="009A740A"/>
    <w:rsid w:val="009B18B5"/>
    <w:rsid w:val="009B3149"/>
    <w:rsid w:val="009B6AC0"/>
    <w:rsid w:val="009B7DCB"/>
    <w:rsid w:val="009D18E7"/>
    <w:rsid w:val="009D6650"/>
    <w:rsid w:val="009F790A"/>
    <w:rsid w:val="00A06D28"/>
    <w:rsid w:val="00A06EFD"/>
    <w:rsid w:val="00A20CBF"/>
    <w:rsid w:val="00A30EF2"/>
    <w:rsid w:val="00A36DC3"/>
    <w:rsid w:val="00A452F8"/>
    <w:rsid w:val="00A479CD"/>
    <w:rsid w:val="00A52FCF"/>
    <w:rsid w:val="00A90892"/>
    <w:rsid w:val="00A94F6D"/>
    <w:rsid w:val="00A95F00"/>
    <w:rsid w:val="00AD7840"/>
    <w:rsid w:val="00AE1E1C"/>
    <w:rsid w:val="00AF59A2"/>
    <w:rsid w:val="00AF6700"/>
    <w:rsid w:val="00B05633"/>
    <w:rsid w:val="00B1392C"/>
    <w:rsid w:val="00B3116A"/>
    <w:rsid w:val="00B333AB"/>
    <w:rsid w:val="00B45304"/>
    <w:rsid w:val="00B603AB"/>
    <w:rsid w:val="00B64BDE"/>
    <w:rsid w:val="00B670B5"/>
    <w:rsid w:val="00B73736"/>
    <w:rsid w:val="00B754F4"/>
    <w:rsid w:val="00B97974"/>
    <w:rsid w:val="00BA7F23"/>
    <w:rsid w:val="00BA7FF1"/>
    <w:rsid w:val="00BB3B41"/>
    <w:rsid w:val="00BB4146"/>
    <w:rsid w:val="00BB79A4"/>
    <w:rsid w:val="00BC1A62"/>
    <w:rsid w:val="00BC35A8"/>
    <w:rsid w:val="00BD16C2"/>
    <w:rsid w:val="00BE2AA1"/>
    <w:rsid w:val="00C03810"/>
    <w:rsid w:val="00C2679D"/>
    <w:rsid w:val="00C45AA0"/>
    <w:rsid w:val="00C876DE"/>
    <w:rsid w:val="00C92602"/>
    <w:rsid w:val="00CA3F16"/>
    <w:rsid w:val="00CB269D"/>
    <w:rsid w:val="00CB7A9A"/>
    <w:rsid w:val="00CC5B87"/>
    <w:rsid w:val="00CE35CE"/>
    <w:rsid w:val="00D1687B"/>
    <w:rsid w:val="00D23A7A"/>
    <w:rsid w:val="00D26552"/>
    <w:rsid w:val="00D35420"/>
    <w:rsid w:val="00D45556"/>
    <w:rsid w:val="00D475C2"/>
    <w:rsid w:val="00D51844"/>
    <w:rsid w:val="00D5475F"/>
    <w:rsid w:val="00D70CB3"/>
    <w:rsid w:val="00D9485E"/>
    <w:rsid w:val="00DA7DD9"/>
    <w:rsid w:val="00DB2529"/>
    <w:rsid w:val="00E101F3"/>
    <w:rsid w:val="00E334FA"/>
    <w:rsid w:val="00E335B9"/>
    <w:rsid w:val="00E41516"/>
    <w:rsid w:val="00E44CE6"/>
    <w:rsid w:val="00E904AE"/>
    <w:rsid w:val="00E97312"/>
    <w:rsid w:val="00EA1598"/>
    <w:rsid w:val="00EB7811"/>
    <w:rsid w:val="00ED1A8B"/>
    <w:rsid w:val="00ED442A"/>
    <w:rsid w:val="00EF0B14"/>
    <w:rsid w:val="00F25100"/>
    <w:rsid w:val="00F25E6E"/>
    <w:rsid w:val="00F31604"/>
    <w:rsid w:val="00F33A6D"/>
    <w:rsid w:val="00F46CAE"/>
    <w:rsid w:val="00F5199D"/>
    <w:rsid w:val="00F51D3E"/>
    <w:rsid w:val="00F571D6"/>
    <w:rsid w:val="00F65911"/>
    <w:rsid w:val="00F86E79"/>
    <w:rsid w:val="00F926AF"/>
    <w:rsid w:val="00FA43C2"/>
    <w:rsid w:val="00FA444F"/>
    <w:rsid w:val="00FB4157"/>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475610810">
      <w:bodyDiv w:val="1"/>
      <w:marLeft w:val="0"/>
      <w:marRight w:val="0"/>
      <w:marTop w:val="0"/>
      <w:marBottom w:val="0"/>
      <w:divBdr>
        <w:top w:val="none" w:sz="0" w:space="0" w:color="auto"/>
        <w:left w:val="none" w:sz="0" w:space="0" w:color="auto"/>
        <w:bottom w:val="none" w:sz="0" w:space="0" w:color="auto"/>
        <w:right w:val="none" w:sz="0" w:space="0" w:color="auto"/>
      </w:divBdr>
    </w:div>
    <w:div w:id="476646456">
      <w:bodyDiv w:val="1"/>
      <w:marLeft w:val="0"/>
      <w:marRight w:val="0"/>
      <w:marTop w:val="0"/>
      <w:marBottom w:val="0"/>
      <w:divBdr>
        <w:top w:val="none" w:sz="0" w:space="0" w:color="auto"/>
        <w:left w:val="none" w:sz="0" w:space="0" w:color="auto"/>
        <w:bottom w:val="none" w:sz="0" w:space="0" w:color="auto"/>
        <w:right w:val="none" w:sz="0" w:space="0" w:color="auto"/>
      </w:divBdr>
    </w:div>
    <w:div w:id="504828814">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743070651">
      <w:bodyDiv w:val="1"/>
      <w:marLeft w:val="0"/>
      <w:marRight w:val="0"/>
      <w:marTop w:val="0"/>
      <w:marBottom w:val="0"/>
      <w:divBdr>
        <w:top w:val="none" w:sz="0" w:space="0" w:color="auto"/>
        <w:left w:val="none" w:sz="0" w:space="0" w:color="auto"/>
        <w:bottom w:val="none" w:sz="0" w:space="0" w:color="auto"/>
        <w:right w:val="none" w:sz="0" w:space="0" w:color="auto"/>
      </w:divBdr>
    </w:div>
    <w:div w:id="760875560">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18430651">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191183928">
      <w:bodyDiv w:val="1"/>
      <w:marLeft w:val="0"/>
      <w:marRight w:val="0"/>
      <w:marTop w:val="0"/>
      <w:marBottom w:val="0"/>
      <w:divBdr>
        <w:top w:val="none" w:sz="0" w:space="0" w:color="auto"/>
        <w:left w:val="none" w:sz="0" w:space="0" w:color="auto"/>
        <w:bottom w:val="none" w:sz="0" w:space="0" w:color="auto"/>
        <w:right w:val="none" w:sz="0" w:space="0" w:color="auto"/>
      </w:divBdr>
    </w:div>
    <w:div w:id="1195314803">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1273-0AD8-442B-B6F7-A1B970FE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2019-10-04T22:14:00Z</dcterms:created>
  <dcterms:modified xsi:type="dcterms:W3CDTF">2019-10-04T22:14:00Z</dcterms:modified>
</cp:coreProperties>
</file>