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76B50" w:rsidRDefault="006C46C9" w:rsidP="00ED1A8B">
      <w:pPr>
        <w:pStyle w:val="Default"/>
        <w:rPr>
          <w:b/>
          <w:bCs/>
          <w:color w:val="auto"/>
        </w:rPr>
      </w:pPr>
      <w:bookmarkStart w:id="0" w:name="_GoBack"/>
      <w:bookmarkEnd w:id="0"/>
    </w:p>
    <w:p w14:paraId="39C5F65B" w14:textId="77777777" w:rsidR="00F571D6" w:rsidRPr="00076B50" w:rsidRDefault="00F571D6" w:rsidP="00082FAD">
      <w:pPr>
        <w:spacing w:before="3" w:line="120" w:lineRule="exact"/>
        <w:jc w:val="center"/>
        <w:rPr>
          <w:rFonts w:ascii="Times New Roman" w:hAnsi="Times New Roman" w:cs="Times New Roman"/>
          <w:sz w:val="24"/>
          <w:szCs w:val="24"/>
        </w:rPr>
      </w:pPr>
    </w:p>
    <w:p w14:paraId="063B9248" w14:textId="7428D122" w:rsidR="00F65911" w:rsidRPr="00082FAD" w:rsidRDefault="00082FAD" w:rsidP="00082FAD">
      <w:pPr>
        <w:widowControl/>
        <w:jc w:val="center"/>
        <w:rPr>
          <w:rFonts w:ascii="Times New Roman" w:hAnsi="Times New Roman" w:cs="Times New Roman"/>
          <w:b/>
          <w:bCs/>
          <w:color w:val="000000"/>
          <w:sz w:val="24"/>
          <w:szCs w:val="24"/>
        </w:rPr>
      </w:pPr>
      <w:r w:rsidRPr="00082FAD">
        <w:rPr>
          <w:rFonts w:ascii="Times New Roman" w:hAnsi="Times New Roman" w:cs="Times New Roman"/>
          <w:b/>
          <w:bCs/>
          <w:color w:val="000000"/>
          <w:sz w:val="24"/>
          <w:szCs w:val="24"/>
        </w:rPr>
        <w:t>SUBJECT: CONSOLIDATED RATE MODEL</w:t>
      </w:r>
    </w:p>
    <w:p w14:paraId="3BF66D18" w14:textId="77C40928" w:rsidR="00F65911" w:rsidRPr="00076B50" w:rsidRDefault="00F65911" w:rsidP="00CB269D">
      <w:pPr>
        <w:widowControl/>
        <w:rPr>
          <w:rFonts w:ascii="Times New Roman" w:eastAsia="Times New Roman" w:hAnsi="Times New Roman" w:cs="Times New Roman"/>
          <w:sz w:val="24"/>
          <w:szCs w:val="24"/>
        </w:rPr>
      </w:pPr>
    </w:p>
    <w:p w14:paraId="0381A4FD" w14:textId="77777777" w:rsidR="00082FAD" w:rsidRPr="00082FAD" w:rsidRDefault="00082FAD" w:rsidP="00082FAD">
      <w:pPr>
        <w:widowControl/>
        <w:autoSpaceDE w:val="0"/>
        <w:autoSpaceDN w:val="0"/>
        <w:adjustRightInd w:val="0"/>
        <w:rPr>
          <w:rFonts w:ascii="Times New Roman" w:hAnsi="Times New Roman" w:cs="Times New Roman"/>
          <w:color w:val="000000"/>
          <w:sz w:val="24"/>
          <w:szCs w:val="24"/>
        </w:rPr>
      </w:pPr>
    </w:p>
    <w:p w14:paraId="7E2B46C3" w14:textId="77777777" w:rsidR="00082FAD" w:rsidRDefault="00082FAD" w:rsidP="00082FAD">
      <w:pPr>
        <w:widowControl/>
        <w:numPr>
          <w:ilvl w:val="1"/>
          <w:numId w:val="11"/>
        </w:numPr>
        <w:autoSpaceDE w:val="0"/>
        <w:autoSpaceDN w:val="0"/>
        <w:adjustRightInd w:val="0"/>
        <w:spacing w:after="268"/>
        <w:rPr>
          <w:rFonts w:ascii="Times New Roman" w:hAnsi="Times New Roman" w:cs="Times New Roman"/>
          <w:color w:val="000000"/>
          <w:sz w:val="23"/>
          <w:szCs w:val="23"/>
        </w:rPr>
      </w:pPr>
      <w:r w:rsidRPr="00082FAD">
        <w:rPr>
          <w:rFonts w:ascii="Times New Roman" w:hAnsi="Times New Roman" w:cs="Times New Roman"/>
          <w:color w:val="000000"/>
          <w:sz w:val="23"/>
          <w:szCs w:val="23"/>
        </w:rPr>
        <w:t>1. Please provide a consolidated rate model that will calculate rates by specific schedule using the Public Advocates Office’s own reworked marginal cost inputs, associated determinants, and class revenue allocations in an excel format with formulas intact to enable automatic updates to rate and revenue allocation outputs.</w:t>
      </w:r>
      <w:r>
        <w:rPr>
          <w:rFonts w:ascii="Times New Roman" w:hAnsi="Times New Roman" w:cs="Times New Roman"/>
          <w:color w:val="000000"/>
          <w:sz w:val="16"/>
          <w:szCs w:val="16"/>
        </w:rPr>
        <w:t xml:space="preserve"> </w:t>
      </w:r>
      <w:r w:rsidRPr="00082FAD">
        <w:rPr>
          <w:rFonts w:ascii="Times New Roman" w:hAnsi="Times New Roman" w:cs="Times New Roman"/>
          <w:color w:val="000000"/>
          <w:sz w:val="23"/>
          <w:szCs w:val="23"/>
        </w:rPr>
        <w:t>Please also include revenue capping and flooring functionality on a customer class basis. This model should minimally allow the Public Advocates Office to recalculate rates by inputting the Public Advocates Office’s own estimates of:</w:t>
      </w:r>
    </w:p>
    <w:p w14:paraId="1FA32925" w14:textId="522F5DB8" w:rsidR="00082FAD" w:rsidRPr="00082FAD" w:rsidRDefault="00082FAD" w:rsidP="00082FAD">
      <w:pPr>
        <w:widowControl/>
        <w:numPr>
          <w:ilvl w:val="1"/>
          <w:numId w:val="11"/>
        </w:numPr>
        <w:autoSpaceDE w:val="0"/>
        <w:autoSpaceDN w:val="0"/>
        <w:adjustRightInd w:val="0"/>
        <w:spacing w:after="268"/>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 a. Marginal commodity costs (energy and capacity) </w:t>
      </w:r>
    </w:p>
    <w:p w14:paraId="516E42DD" w14:textId="77777777" w:rsidR="00082FAD" w:rsidRPr="00082FAD" w:rsidRDefault="00082FAD" w:rsidP="00082FAD">
      <w:pPr>
        <w:widowControl/>
        <w:numPr>
          <w:ilvl w:val="1"/>
          <w:numId w:val="11"/>
        </w:numPr>
        <w:autoSpaceDE w:val="0"/>
        <w:autoSpaceDN w:val="0"/>
        <w:adjustRightInd w:val="0"/>
        <w:spacing w:after="268"/>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b. Marginal distribution costs (demand and customer) </w:t>
      </w:r>
    </w:p>
    <w:p w14:paraId="0E07EAA2" w14:textId="77777777" w:rsidR="00082FAD" w:rsidRPr="00082FAD" w:rsidRDefault="00082FAD" w:rsidP="00082FAD">
      <w:pPr>
        <w:widowControl/>
        <w:numPr>
          <w:ilvl w:val="1"/>
          <w:numId w:val="11"/>
        </w:numPr>
        <w:autoSpaceDE w:val="0"/>
        <w:autoSpaceDN w:val="0"/>
        <w:adjustRightInd w:val="0"/>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c. Marginal customer access costs </w:t>
      </w:r>
    </w:p>
    <w:p w14:paraId="79E0FBF0" w14:textId="77777777" w:rsidR="00082FAD" w:rsidRPr="00082FAD" w:rsidRDefault="00082FAD" w:rsidP="00082FAD">
      <w:pPr>
        <w:widowControl/>
        <w:numPr>
          <w:ilvl w:val="1"/>
          <w:numId w:val="11"/>
        </w:numPr>
        <w:autoSpaceDE w:val="0"/>
        <w:autoSpaceDN w:val="0"/>
        <w:adjustRightInd w:val="0"/>
        <w:rPr>
          <w:rFonts w:ascii="Times New Roman" w:hAnsi="Times New Roman" w:cs="Times New Roman"/>
          <w:color w:val="000000"/>
          <w:sz w:val="23"/>
          <w:szCs w:val="23"/>
        </w:rPr>
      </w:pPr>
    </w:p>
    <w:p w14:paraId="472E2856" w14:textId="77777777" w:rsidR="00082FAD" w:rsidRPr="00082FAD" w:rsidRDefault="00082FAD" w:rsidP="00082FAD">
      <w:pPr>
        <w:widowControl/>
        <w:numPr>
          <w:ilvl w:val="0"/>
          <w:numId w:val="12"/>
        </w:numPr>
        <w:autoSpaceDE w:val="0"/>
        <w:autoSpaceDN w:val="0"/>
        <w:adjustRightInd w:val="0"/>
        <w:spacing w:after="267"/>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d. Sales forecasts </w:t>
      </w:r>
    </w:p>
    <w:p w14:paraId="50CE58B6" w14:textId="77777777" w:rsidR="00082FAD" w:rsidRPr="00082FAD" w:rsidRDefault="00082FAD" w:rsidP="00082FAD">
      <w:pPr>
        <w:widowControl/>
        <w:numPr>
          <w:ilvl w:val="0"/>
          <w:numId w:val="12"/>
        </w:numPr>
        <w:autoSpaceDE w:val="0"/>
        <w:autoSpaceDN w:val="0"/>
        <w:adjustRightInd w:val="0"/>
        <w:spacing w:after="267"/>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e. Revenue allocation by customer class for each of the delivery (i.e. distribution and Public Purpose Program) and commodity rate components </w:t>
      </w:r>
    </w:p>
    <w:p w14:paraId="172E266C" w14:textId="77777777" w:rsidR="00082FAD" w:rsidRPr="00082FAD" w:rsidRDefault="00082FAD" w:rsidP="00082FAD">
      <w:pPr>
        <w:widowControl/>
        <w:numPr>
          <w:ilvl w:val="0"/>
          <w:numId w:val="12"/>
        </w:numPr>
        <w:autoSpaceDE w:val="0"/>
        <w:autoSpaceDN w:val="0"/>
        <w:adjustRightInd w:val="0"/>
        <w:spacing w:after="267"/>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f. Capped and floored revenue allocations by customer class </w:t>
      </w:r>
    </w:p>
    <w:p w14:paraId="6084AAB7" w14:textId="6FC36463" w:rsidR="00082FAD" w:rsidRDefault="00082FAD" w:rsidP="00082FAD">
      <w:pPr>
        <w:widowControl/>
        <w:numPr>
          <w:ilvl w:val="0"/>
          <w:numId w:val="12"/>
        </w:numPr>
        <w:autoSpaceDE w:val="0"/>
        <w:autoSpaceDN w:val="0"/>
        <w:adjustRightInd w:val="0"/>
        <w:rPr>
          <w:rFonts w:ascii="Times New Roman" w:hAnsi="Times New Roman" w:cs="Times New Roman"/>
          <w:color w:val="000000"/>
          <w:sz w:val="23"/>
          <w:szCs w:val="23"/>
        </w:rPr>
      </w:pPr>
      <w:r w:rsidRPr="00082FAD">
        <w:rPr>
          <w:rFonts w:ascii="Times New Roman" w:hAnsi="Times New Roman" w:cs="Times New Roman"/>
          <w:color w:val="000000"/>
          <w:sz w:val="23"/>
          <w:szCs w:val="23"/>
        </w:rPr>
        <w:t xml:space="preserve">g. Worksheets or cells showing the revenue impacts of net energy metering (NEM) tariffs and how they flow through to rates </w:t>
      </w:r>
    </w:p>
    <w:p w14:paraId="35EF2393" w14:textId="323490C0" w:rsidR="00082FAD" w:rsidRDefault="00082FAD" w:rsidP="00082FAD">
      <w:pPr>
        <w:widowControl/>
        <w:autoSpaceDE w:val="0"/>
        <w:autoSpaceDN w:val="0"/>
        <w:adjustRightInd w:val="0"/>
        <w:rPr>
          <w:rFonts w:ascii="Times New Roman" w:hAnsi="Times New Roman" w:cs="Times New Roman"/>
          <w:color w:val="000000"/>
          <w:sz w:val="23"/>
          <w:szCs w:val="23"/>
        </w:rPr>
      </w:pPr>
    </w:p>
    <w:p w14:paraId="7EA77F6C" w14:textId="77777777" w:rsidR="00455B05" w:rsidRDefault="00082FAD" w:rsidP="00455B05">
      <w:pPr>
        <w:rPr>
          <w:rFonts w:ascii="Times New Roman" w:hAnsi="Times New Roman" w:cs="Times New Roman"/>
          <w:b/>
          <w:color w:val="000000"/>
          <w:sz w:val="23"/>
          <w:szCs w:val="23"/>
        </w:rPr>
      </w:pPr>
      <w:r w:rsidRPr="00082FAD">
        <w:rPr>
          <w:rFonts w:ascii="Times New Roman" w:hAnsi="Times New Roman" w:cs="Times New Roman"/>
          <w:b/>
          <w:color w:val="000000"/>
          <w:sz w:val="23"/>
          <w:szCs w:val="23"/>
        </w:rPr>
        <w:t>SDG&amp;E Response:</w:t>
      </w:r>
      <w:r>
        <w:rPr>
          <w:rFonts w:ascii="Times New Roman" w:hAnsi="Times New Roman" w:cs="Times New Roman"/>
          <w:b/>
          <w:color w:val="000000"/>
          <w:sz w:val="23"/>
          <w:szCs w:val="23"/>
        </w:rPr>
        <w:t xml:space="preserve"> </w:t>
      </w:r>
    </w:p>
    <w:p w14:paraId="219ECAFA" w14:textId="77777777" w:rsidR="00455B05" w:rsidRDefault="00455B05" w:rsidP="00455B05">
      <w:pPr>
        <w:rPr>
          <w:rFonts w:ascii="Times New Roman" w:hAnsi="Times New Roman" w:cs="Times New Roman"/>
          <w:b/>
          <w:color w:val="000000"/>
          <w:sz w:val="23"/>
          <w:szCs w:val="23"/>
        </w:rPr>
      </w:pPr>
    </w:p>
    <w:p w14:paraId="47CBF22E" w14:textId="09756942" w:rsidR="00455B05" w:rsidRDefault="00ED1160" w:rsidP="00455B05">
      <w:pPr>
        <w:rPr>
          <w:rFonts w:ascii="Times New Roman" w:hAnsi="Times New Roman" w:cs="Times New Roman"/>
          <w:bCs/>
          <w:color w:val="FF0000"/>
        </w:rPr>
      </w:pPr>
      <w:r>
        <w:rPr>
          <w:rFonts w:ascii="Times New Roman" w:hAnsi="Times New Roman" w:cs="Times New Roman"/>
        </w:rPr>
        <w:t xml:space="preserve">1) </w:t>
      </w:r>
      <w:r w:rsidR="00455B05">
        <w:rPr>
          <w:rFonts w:ascii="Times New Roman" w:hAnsi="Times New Roman" w:cs="Times New Roman"/>
        </w:rPr>
        <w:t xml:space="preserve">The attached consolidated rates model </w:t>
      </w:r>
      <w:r w:rsidR="00F108CD">
        <w:rPr>
          <w:rFonts w:ascii="Times New Roman" w:hAnsi="Times New Roman" w:cs="Times New Roman"/>
        </w:rPr>
        <w:t>including</w:t>
      </w:r>
      <w:r w:rsidR="00455B05">
        <w:rPr>
          <w:rFonts w:ascii="Times New Roman" w:hAnsi="Times New Roman" w:cs="Times New Roman"/>
        </w:rPr>
        <w:t xml:space="preserve"> goal seek functionality</w:t>
      </w:r>
      <w:r>
        <w:rPr>
          <w:rFonts w:ascii="Times New Roman" w:hAnsi="Times New Roman" w:cs="Times New Roman"/>
        </w:rPr>
        <w:t xml:space="preserve"> is attached</w:t>
      </w:r>
      <w:r w:rsidR="00283079">
        <w:rPr>
          <w:rFonts w:ascii="Times New Roman" w:hAnsi="Times New Roman" w:cs="Times New Roman"/>
        </w:rPr>
        <w:t xml:space="preserve"> </w:t>
      </w:r>
      <w:r w:rsidR="005E08E2">
        <w:rPr>
          <w:rFonts w:ascii="Times New Roman" w:hAnsi="Times New Roman" w:cs="Times New Roman"/>
        </w:rPr>
        <w:t>to this email.</w:t>
      </w:r>
      <w:r w:rsidR="00455B05">
        <w:rPr>
          <w:rFonts w:ascii="Times New Roman" w:hAnsi="Times New Roman" w:cs="Times New Roman"/>
        </w:rPr>
        <w:t xml:space="preserve"> </w:t>
      </w:r>
      <w:r w:rsidR="00455B05">
        <w:rPr>
          <w:rFonts w:ascii="Times New Roman" w:hAnsi="Times New Roman" w:cs="Times New Roman"/>
          <w:color w:val="FF0000"/>
        </w:rPr>
        <w:t>Th</w:t>
      </w:r>
      <w:r w:rsidR="00E83D8D">
        <w:rPr>
          <w:rFonts w:ascii="Times New Roman" w:hAnsi="Times New Roman" w:cs="Times New Roman"/>
          <w:color w:val="FF0000"/>
        </w:rPr>
        <w:t>e model is not included in this response because it</w:t>
      </w:r>
      <w:r w:rsidR="00455B05">
        <w:rPr>
          <w:rFonts w:ascii="Times New Roman" w:hAnsi="Times New Roman" w:cs="Times New Roman"/>
          <w:color w:val="FF0000"/>
        </w:rPr>
        <w:t xml:space="preserve"> contains </w:t>
      </w:r>
      <w:r w:rsidR="00455B05">
        <w:rPr>
          <w:rFonts w:ascii="Times New Roman" w:hAnsi="Times New Roman" w:cs="Times New Roman"/>
          <w:bCs/>
          <w:color w:val="FF0000"/>
        </w:rPr>
        <w:t xml:space="preserve">information that is </w:t>
      </w:r>
      <w:r w:rsidR="008D795D">
        <w:rPr>
          <w:rFonts w:ascii="Times New Roman" w:hAnsi="Times New Roman" w:cs="Times New Roman"/>
          <w:bCs/>
          <w:color w:val="FF0000"/>
        </w:rPr>
        <w:t>c</w:t>
      </w:r>
      <w:r w:rsidR="00455B05">
        <w:rPr>
          <w:rFonts w:ascii="Times New Roman" w:hAnsi="Times New Roman" w:cs="Times New Roman"/>
          <w:bCs/>
          <w:color w:val="FF0000"/>
        </w:rPr>
        <w:t xml:space="preserve">onfidential </w:t>
      </w:r>
      <w:r w:rsidR="008D795D">
        <w:rPr>
          <w:rFonts w:ascii="Times New Roman" w:hAnsi="Times New Roman" w:cs="Times New Roman"/>
          <w:bCs/>
          <w:color w:val="FF0000"/>
        </w:rPr>
        <w:t>p</w:t>
      </w:r>
      <w:r w:rsidR="00455B05">
        <w:rPr>
          <w:rFonts w:ascii="Times New Roman" w:hAnsi="Times New Roman" w:cs="Times New Roman"/>
          <w:bCs/>
          <w:color w:val="FF0000"/>
        </w:rPr>
        <w:t>ursuant to D.06-06-066</w:t>
      </w:r>
      <w:r w:rsidR="005E08E2">
        <w:rPr>
          <w:rFonts w:ascii="Times New Roman" w:hAnsi="Times New Roman" w:cs="Times New Roman"/>
          <w:bCs/>
          <w:color w:val="FF0000"/>
        </w:rPr>
        <w:t>.</w:t>
      </w:r>
    </w:p>
    <w:p w14:paraId="00DAED53" w14:textId="77777777" w:rsidR="00283079" w:rsidRDefault="00283079" w:rsidP="00082FAD">
      <w:pPr>
        <w:widowControl/>
        <w:autoSpaceDE w:val="0"/>
        <w:autoSpaceDN w:val="0"/>
        <w:adjustRightInd w:val="0"/>
        <w:rPr>
          <w:rFonts w:ascii="Times New Roman" w:hAnsi="Times New Roman" w:cs="Times New Roman"/>
          <w:sz w:val="23"/>
          <w:szCs w:val="23"/>
        </w:rPr>
      </w:pPr>
    </w:p>
    <w:p w14:paraId="4F6C919E" w14:textId="77777777" w:rsidR="00283079" w:rsidRDefault="00283079" w:rsidP="00082FAD">
      <w:pPr>
        <w:widowControl/>
        <w:autoSpaceDE w:val="0"/>
        <w:autoSpaceDN w:val="0"/>
        <w:adjustRightInd w:val="0"/>
        <w:rPr>
          <w:rFonts w:ascii="Times New Roman" w:hAnsi="Times New Roman" w:cs="Times New Roman"/>
          <w:sz w:val="23"/>
          <w:szCs w:val="23"/>
        </w:rPr>
      </w:pPr>
    </w:p>
    <w:p w14:paraId="7E34DC28" w14:textId="3C299BF1" w:rsidR="00DD09FE" w:rsidRDefault="00DD09FE" w:rsidP="00082FAD">
      <w:pPr>
        <w:widowControl/>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SDG&amp;E does not have a model that provide for capped and flooring functionality. This </w:t>
      </w:r>
      <w:r w:rsidR="00E80C8F">
        <w:rPr>
          <w:rFonts w:ascii="Times New Roman" w:hAnsi="Times New Roman" w:cs="Times New Roman"/>
          <w:sz w:val="23"/>
          <w:szCs w:val="23"/>
        </w:rPr>
        <w:t xml:space="preserve">modeling </w:t>
      </w:r>
      <w:r>
        <w:rPr>
          <w:rFonts w:ascii="Times New Roman" w:hAnsi="Times New Roman" w:cs="Times New Roman"/>
          <w:sz w:val="23"/>
          <w:szCs w:val="23"/>
        </w:rPr>
        <w:t>analysis can be performed by the user</w:t>
      </w:r>
      <w:r w:rsidR="00384B97">
        <w:rPr>
          <w:rFonts w:ascii="Times New Roman" w:hAnsi="Times New Roman" w:cs="Times New Roman"/>
          <w:sz w:val="23"/>
          <w:szCs w:val="23"/>
        </w:rPr>
        <w:t xml:space="preserve"> using the existing model.</w:t>
      </w:r>
    </w:p>
    <w:p w14:paraId="68CCCCAB" w14:textId="13D4A673" w:rsidR="00E80C8F" w:rsidRDefault="00E80C8F" w:rsidP="00082FAD">
      <w:pPr>
        <w:widowControl/>
        <w:autoSpaceDE w:val="0"/>
        <w:autoSpaceDN w:val="0"/>
        <w:adjustRightInd w:val="0"/>
        <w:rPr>
          <w:rFonts w:ascii="Times New Roman" w:hAnsi="Times New Roman" w:cs="Times New Roman"/>
          <w:sz w:val="23"/>
          <w:szCs w:val="23"/>
        </w:rPr>
      </w:pPr>
    </w:p>
    <w:p w14:paraId="7520F0BF" w14:textId="77777777" w:rsidR="00E80C8F" w:rsidRDefault="00E80C8F" w:rsidP="00082FAD">
      <w:pPr>
        <w:widowControl/>
        <w:autoSpaceDE w:val="0"/>
        <w:autoSpaceDN w:val="0"/>
        <w:adjustRightInd w:val="0"/>
        <w:rPr>
          <w:rFonts w:ascii="Times New Roman" w:hAnsi="Times New Roman" w:cs="Times New Roman"/>
          <w:sz w:val="23"/>
          <w:szCs w:val="23"/>
        </w:rPr>
      </w:pPr>
    </w:p>
    <w:p w14:paraId="65212262" w14:textId="5139858F" w:rsidR="00082FAD" w:rsidRPr="005E08E2" w:rsidRDefault="00E80C8F" w:rsidP="00082FAD">
      <w:pPr>
        <w:widowControl/>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w:t>
      </w:r>
    </w:p>
    <w:p w14:paraId="49F3977A" w14:textId="77777777" w:rsidR="00082FAD" w:rsidRDefault="00082FAD" w:rsidP="00082FAD">
      <w:pPr>
        <w:widowControl/>
        <w:autoSpaceDE w:val="0"/>
        <w:autoSpaceDN w:val="0"/>
        <w:adjustRightInd w:val="0"/>
        <w:rPr>
          <w:rFonts w:ascii="Times New Roman" w:hAnsi="Times New Roman" w:cs="Times New Roman"/>
          <w:color w:val="000000"/>
          <w:sz w:val="23"/>
          <w:szCs w:val="23"/>
        </w:rPr>
      </w:pPr>
      <w:r w:rsidRPr="00082FAD">
        <w:rPr>
          <w:rFonts w:ascii="Times New Roman" w:hAnsi="Times New Roman" w:cs="Times New Roman"/>
          <w:color w:val="000000"/>
          <w:sz w:val="23"/>
          <w:szCs w:val="23"/>
        </w:rPr>
        <w:t>2. Please include instructions on how to use the model, including where the Public Advocates Office’s inputs should be placed to flow through the rate model, how to run the revenue allocation process, and the cells where the output rates are calculated</w:t>
      </w:r>
      <w:r>
        <w:rPr>
          <w:rFonts w:ascii="Times New Roman" w:hAnsi="Times New Roman" w:cs="Times New Roman"/>
          <w:color w:val="000000"/>
          <w:sz w:val="23"/>
          <w:szCs w:val="23"/>
        </w:rPr>
        <w:t>.</w:t>
      </w:r>
    </w:p>
    <w:p w14:paraId="262D686B" w14:textId="77777777" w:rsidR="00082FAD" w:rsidRDefault="00082FAD" w:rsidP="00082FAD">
      <w:pPr>
        <w:widowControl/>
        <w:autoSpaceDE w:val="0"/>
        <w:autoSpaceDN w:val="0"/>
        <w:adjustRightInd w:val="0"/>
        <w:rPr>
          <w:rFonts w:ascii="Times New Roman" w:hAnsi="Times New Roman" w:cs="Times New Roman"/>
          <w:color w:val="000000"/>
          <w:sz w:val="23"/>
          <w:szCs w:val="23"/>
        </w:rPr>
      </w:pPr>
    </w:p>
    <w:p w14:paraId="4330F13A" w14:textId="18F3D017" w:rsidR="00082FAD" w:rsidRDefault="00082FAD" w:rsidP="00082FAD">
      <w:pPr>
        <w:widowControl/>
        <w:autoSpaceDE w:val="0"/>
        <w:autoSpaceDN w:val="0"/>
        <w:adjustRightInd w:val="0"/>
        <w:rPr>
          <w:rFonts w:ascii="Times New Roman" w:hAnsi="Times New Roman" w:cs="Times New Roman"/>
          <w:color w:val="000000"/>
          <w:sz w:val="23"/>
          <w:szCs w:val="23"/>
        </w:rPr>
      </w:pPr>
      <w:r w:rsidRPr="00082FAD">
        <w:rPr>
          <w:rFonts w:ascii="Times New Roman" w:hAnsi="Times New Roman" w:cs="Times New Roman"/>
          <w:b/>
          <w:color w:val="000000"/>
          <w:sz w:val="23"/>
          <w:szCs w:val="23"/>
        </w:rPr>
        <w:t xml:space="preserve">SDG&amp;E Response: </w:t>
      </w:r>
      <w:r w:rsidR="00260643">
        <w:rPr>
          <w:rFonts w:ascii="Times New Roman" w:hAnsi="Times New Roman" w:cs="Times New Roman"/>
          <w:color w:val="000000"/>
          <w:sz w:val="23"/>
          <w:szCs w:val="23"/>
        </w:rPr>
        <w:t>SDG&amp;E provided this information to Cal PA</w:t>
      </w:r>
      <w:r>
        <w:rPr>
          <w:rFonts w:ascii="Times New Roman" w:hAnsi="Times New Roman" w:cs="Times New Roman"/>
          <w:color w:val="000000"/>
          <w:sz w:val="23"/>
          <w:szCs w:val="23"/>
        </w:rPr>
        <w:t xml:space="preserve"> during a conference call</w:t>
      </w:r>
      <w:r w:rsidR="00260643">
        <w:rPr>
          <w:rFonts w:ascii="Times New Roman" w:hAnsi="Times New Roman" w:cs="Times New Roman"/>
          <w:color w:val="000000"/>
          <w:sz w:val="23"/>
          <w:szCs w:val="23"/>
        </w:rPr>
        <w:t xml:space="preserve"> on </w:t>
      </w:r>
      <w:r w:rsidR="00F24E7C">
        <w:rPr>
          <w:rFonts w:ascii="Times New Roman" w:hAnsi="Times New Roman" w:cs="Times New Roman"/>
          <w:color w:val="000000"/>
          <w:sz w:val="23"/>
          <w:szCs w:val="23"/>
        </w:rPr>
        <w:t>September 23.</w:t>
      </w:r>
    </w:p>
    <w:p w14:paraId="659F769B" w14:textId="3195F632" w:rsidR="00082FAD" w:rsidRDefault="00082FAD" w:rsidP="00082FAD">
      <w:pPr>
        <w:widowControl/>
        <w:autoSpaceDE w:val="0"/>
        <w:autoSpaceDN w:val="0"/>
        <w:adjustRightInd w:val="0"/>
        <w:rPr>
          <w:rFonts w:ascii="Times New Roman" w:hAnsi="Times New Roman" w:cs="Times New Roman"/>
          <w:color w:val="000000"/>
          <w:sz w:val="23"/>
          <w:szCs w:val="23"/>
        </w:rPr>
      </w:pPr>
    </w:p>
    <w:p w14:paraId="6112A67E" w14:textId="16F22771" w:rsidR="00082FAD" w:rsidRDefault="00082FAD" w:rsidP="00082FAD">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3. Please provide the model for Public Purpose Program </w:t>
      </w:r>
      <w:r w:rsidR="00E80C8F">
        <w:rPr>
          <w:rFonts w:ascii="Times New Roman" w:hAnsi="Times New Roman" w:cs="Times New Roman"/>
          <w:color w:val="000000"/>
          <w:sz w:val="23"/>
          <w:szCs w:val="23"/>
        </w:rPr>
        <w:t xml:space="preserve">(PPP) </w:t>
      </w:r>
      <w:r>
        <w:rPr>
          <w:rFonts w:ascii="Times New Roman" w:hAnsi="Times New Roman" w:cs="Times New Roman"/>
          <w:color w:val="000000"/>
          <w:sz w:val="23"/>
          <w:szCs w:val="23"/>
        </w:rPr>
        <w:t>calculations.</w:t>
      </w:r>
    </w:p>
    <w:p w14:paraId="2658C135" w14:textId="77777777" w:rsidR="00082FAD" w:rsidRPr="00082FAD" w:rsidRDefault="00082FAD" w:rsidP="00082FAD">
      <w:pPr>
        <w:widowControl/>
        <w:autoSpaceDE w:val="0"/>
        <w:autoSpaceDN w:val="0"/>
        <w:adjustRightInd w:val="0"/>
        <w:rPr>
          <w:rFonts w:ascii="Times New Roman" w:hAnsi="Times New Roman" w:cs="Times New Roman"/>
          <w:color w:val="000000"/>
          <w:sz w:val="23"/>
          <w:szCs w:val="23"/>
        </w:rPr>
      </w:pPr>
    </w:p>
    <w:p w14:paraId="298A4FF1" w14:textId="77777777" w:rsidR="001F1CE9" w:rsidRDefault="00082FAD" w:rsidP="00082FAD">
      <w:pPr>
        <w:widowControl/>
        <w:autoSpaceDE w:val="0"/>
        <w:autoSpaceDN w:val="0"/>
        <w:adjustRightInd w:val="0"/>
        <w:rPr>
          <w:rFonts w:ascii="Times New Roman" w:hAnsi="Times New Roman" w:cs="Times New Roman"/>
          <w:color w:val="000000"/>
          <w:sz w:val="23"/>
          <w:szCs w:val="23"/>
        </w:rPr>
      </w:pPr>
      <w:r w:rsidRPr="00082FAD">
        <w:rPr>
          <w:rFonts w:ascii="Times New Roman" w:hAnsi="Times New Roman" w:cs="Times New Roman"/>
          <w:b/>
          <w:color w:val="000000"/>
          <w:sz w:val="23"/>
          <w:szCs w:val="23"/>
        </w:rPr>
        <w:lastRenderedPageBreak/>
        <w:t xml:space="preserve">SDG&amp;E Response: </w:t>
      </w:r>
      <w:r w:rsidR="001F1CE9">
        <w:rPr>
          <w:rFonts w:ascii="Times New Roman" w:hAnsi="Times New Roman" w:cs="Times New Roman"/>
          <w:color w:val="000000"/>
          <w:sz w:val="23"/>
          <w:szCs w:val="23"/>
        </w:rPr>
        <w:t>Please see the embedded Excel file.</w:t>
      </w:r>
    </w:p>
    <w:p w14:paraId="672501EB" w14:textId="77777777" w:rsidR="001F1CE9" w:rsidRDefault="001F1CE9" w:rsidP="00082FAD">
      <w:pPr>
        <w:widowControl/>
        <w:autoSpaceDE w:val="0"/>
        <w:autoSpaceDN w:val="0"/>
        <w:adjustRightInd w:val="0"/>
        <w:rPr>
          <w:rFonts w:ascii="Times New Roman" w:hAnsi="Times New Roman" w:cs="Times New Roman"/>
          <w:color w:val="000000"/>
          <w:sz w:val="23"/>
          <w:szCs w:val="23"/>
        </w:rPr>
      </w:pPr>
    </w:p>
    <w:p w14:paraId="4FA7F8F6" w14:textId="19276AC9" w:rsidR="00082FAD" w:rsidRDefault="00260643" w:rsidP="00082FAD">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object w:dxaOrig="1546" w:dyaOrig="1001" w14:anchorId="506AF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12" ShapeID="_x0000_i1025" DrawAspect="Icon" ObjectID="_1631706113" r:id="rId9"/>
        </w:object>
      </w:r>
      <w:r w:rsidR="00082FAD">
        <w:rPr>
          <w:rFonts w:ascii="Times New Roman" w:hAnsi="Times New Roman" w:cs="Times New Roman"/>
          <w:color w:val="000000"/>
          <w:sz w:val="23"/>
          <w:szCs w:val="23"/>
        </w:rPr>
        <w:t xml:space="preserve"> </w:t>
      </w:r>
    </w:p>
    <w:p w14:paraId="31A6DFF2" w14:textId="77777777" w:rsidR="00082FAD" w:rsidRDefault="00082FAD" w:rsidP="00082FAD">
      <w:pPr>
        <w:widowControl/>
        <w:autoSpaceDE w:val="0"/>
        <w:autoSpaceDN w:val="0"/>
        <w:adjustRightInd w:val="0"/>
        <w:rPr>
          <w:rFonts w:ascii="Times New Roman" w:hAnsi="Times New Roman" w:cs="Times New Roman"/>
          <w:color w:val="000000"/>
          <w:sz w:val="23"/>
          <w:szCs w:val="23"/>
        </w:rPr>
      </w:pPr>
    </w:p>
    <w:p w14:paraId="0976C784" w14:textId="00A5C6C4" w:rsidR="00082FAD" w:rsidRPr="00076B50" w:rsidRDefault="00082FAD" w:rsidP="00082FAD">
      <w:pPr>
        <w:widowControl/>
        <w:autoSpaceDE w:val="0"/>
        <w:autoSpaceDN w:val="0"/>
        <w:adjustRightInd w:val="0"/>
        <w:rPr>
          <w:rFonts w:ascii="Times New Roman" w:eastAsia="Times New Roman" w:hAnsi="Times New Roman" w:cs="Times New Roman"/>
          <w:sz w:val="24"/>
          <w:szCs w:val="24"/>
        </w:rPr>
      </w:pPr>
    </w:p>
    <w:sectPr w:rsidR="00082FAD" w:rsidRPr="00076B50">
      <w:headerReference w:type="default" r:id="rId10"/>
      <w:footerReference w:type="default" r:id="rId11"/>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656A" w14:textId="77777777" w:rsidR="002A2A81" w:rsidRDefault="002A2A81">
      <w:r>
        <w:separator/>
      </w:r>
    </w:p>
  </w:endnote>
  <w:endnote w:type="continuationSeparator" w:id="0">
    <w:p w14:paraId="3A4EEA64" w14:textId="77777777" w:rsidR="002A2A81" w:rsidRDefault="002A2A81">
      <w:r>
        <w:continuationSeparator/>
      </w:r>
    </w:p>
  </w:endnote>
  <w:endnote w:type="continuationNotice" w:id="1">
    <w:p w14:paraId="3302A574" w14:textId="77777777" w:rsidR="002A2A81" w:rsidRDefault="002A2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8810" w14:textId="77777777" w:rsidR="002A2A81" w:rsidRDefault="002A2A81">
      <w:r>
        <w:separator/>
      </w:r>
    </w:p>
  </w:footnote>
  <w:footnote w:type="continuationSeparator" w:id="0">
    <w:p w14:paraId="2CD152A9" w14:textId="77777777" w:rsidR="002A2A81" w:rsidRDefault="002A2A81">
      <w:r>
        <w:continuationSeparator/>
      </w:r>
    </w:p>
  </w:footnote>
  <w:footnote w:type="continuationNotice" w:id="1">
    <w:p w14:paraId="05866406" w14:textId="77777777" w:rsidR="002A2A81" w:rsidRDefault="002A2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0D473D2B"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076B50">
      <w:rPr>
        <w:rFonts w:ascii="Times New Roman" w:hAnsi="Times New Roman" w:cs="Times New Roman"/>
        <w:b/>
      </w:rPr>
      <w:t>1</w:t>
    </w:r>
    <w:r w:rsidR="00082FAD">
      <w:rPr>
        <w:rFonts w:ascii="Times New Roman" w:hAnsi="Times New Roman" w:cs="Times New Roman"/>
        <w:b/>
      </w:rPr>
      <w:t>1</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076B50">
      <w:rPr>
        <w:rFonts w:ascii="Times New Roman" w:hAnsi="Times New Roman" w:cs="Times New Roman"/>
        <w:b/>
      </w:rPr>
      <w:t>September 9</w:t>
    </w:r>
    <w:r w:rsidR="009D6650" w:rsidRPr="00BB3B03">
      <w:rPr>
        <w:rFonts w:ascii="Times New Roman" w:hAnsi="Times New Roman" w:cs="Times New Roman"/>
        <w:b/>
      </w:rPr>
      <w:t>, 2019</w:t>
    </w:r>
  </w:p>
  <w:p w14:paraId="46DCAB12" w14:textId="7F434E2E"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140DE">
      <w:rPr>
        <w:rFonts w:ascii="Times New Roman" w:hAnsi="Times New Roman" w:cs="Times New Roman"/>
        <w:b/>
      </w:rPr>
      <w:t>October 4</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9F691"/>
    <w:multiLevelType w:val="hybridMultilevel"/>
    <w:tmpl w:val="B3C3A23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921D75"/>
    <w:multiLevelType w:val="hybridMultilevel"/>
    <w:tmpl w:val="783AA1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3"/>
  </w:num>
  <w:num w:numId="9">
    <w:abstractNumId w:val="11"/>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529AF"/>
    <w:rsid w:val="00076B50"/>
    <w:rsid w:val="00082FAD"/>
    <w:rsid w:val="00090093"/>
    <w:rsid w:val="000932E2"/>
    <w:rsid w:val="000A6D0A"/>
    <w:rsid w:val="000A6F05"/>
    <w:rsid w:val="000B710B"/>
    <w:rsid w:val="000D24BA"/>
    <w:rsid w:val="000D6ECD"/>
    <w:rsid w:val="000F5557"/>
    <w:rsid w:val="000F6F65"/>
    <w:rsid w:val="00101D98"/>
    <w:rsid w:val="00104F5E"/>
    <w:rsid w:val="0010718F"/>
    <w:rsid w:val="00117124"/>
    <w:rsid w:val="00121E7C"/>
    <w:rsid w:val="00137417"/>
    <w:rsid w:val="00142C40"/>
    <w:rsid w:val="0014783D"/>
    <w:rsid w:val="00163795"/>
    <w:rsid w:val="00166C29"/>
    <w:rsid w:val="00167CF6"/>
    <w:rsid w:val="001729AE"/>
    <w:rsid w:val="00192F9B"/>
    <w:rsid w:val="001B6807"/>
    <w:rsid w:val="001E73D1"/>
    <w:rsid w:val="001F1CE9"/>
    <w:rsid w:val="001F1F3B"/>
    <w:rsid w:val="001F2072"/>
    <w:rsid w:val="00227922"/>
    <w:rsid w:val="00227AD1"/>
    <w:rsid w:val="00230361"/>
    <w:rsid w:val="00242383"/>
    <w:rsid w:val="00246F20"/>
    <w:rsid w:val="00247644"/>
    <w:rsid w:val="002540A5"/>
    <w:rsid w:val="00256561"/>
    <w:rsid w:val="00257835"/>
    <w:rsid w:val="00260643"/>
    <w:rsid w:val="00264F5F"/>
    <w:rsid w:val="0027631B"/>
    <w:rsid w:val="00283079"/>
    <w:rsid w:val="00294908"/>
    <w:rsid w:val="002A19BC"/>
    <w:rsid w:val="002A2A81"/>
    <w:rsid w:val="002A48B2"/>
    <w:rsid w:val="002B7723"/>
    <w:rsid w:val="002C3FC3"/>
    <w:rsid w:val="002C51C0"/>
    <w:rsid w:val="002F2139"/>
    <w:rsid w:val="002F4871"/>
    <w:rsid w:val="00317A8F"/>
    <w:rsid w:val="00320693"/>
    <w:rsid w:val="00322EA2"/>
    <w:rsid w:val="00331DCE"/>
    <w:rsid w:val="00360568"/>
    <w:rsid w:val="00362A8A"/>
    <w:rsid w:val="003719EA"/>
    <w:rsid w:val="00384B97"/>
    <w:rsid w:val="003920AA"/>
    <w:rsid w:val="003A2C83"/>
    <w:rsid w:val="003A6866"/>
    <w:rsid w:val="003B40AB"/>
    <w:rsid w:val="003B7BC2"/>
    <w:rsid w:val="003D0506"/>
    <w:rsid w:val="003D317D"/>
    <w:rsid w:val="003E1C2F"/>
    <w:rsid w:val="00404616"/>
    <w:rsid w:val="004178A0"/>
    <w:rsid w:val="00445522"/>
    <w:rsid w:val="00455B05"/>
    <w:rsid w:val="004A0D4C"/>
    <w:rsid w:val="004B0621"/>
    <w:rsid w:val="004D375A"/>
    <w:rsid w:val="004E50C0"/>
    <w:rsid w:val="004F6A69"/>
    <w:rsid w:val="0050650D"/>
    <w:rsid w:val="00542997"/>
    <w:rsid w:val="00584FC4"/>
    <w:rsid w:val="00593616"/>
    <w:rsid w:val="005B5AF1"/>
    <w:rsid w:val="005E08E2"/>
    <w:rsid w:val="00621321"/>
    <w:rsid w:val="00657F6E"/>
    <w:rsid w:val="006659B7"/>
    <w:rsid w:val="00676426"/>
    <w:rsid w:val="0068154F"/>
    <w:rsid w:val="00683DE9"/>
    <w:rsid w:val="0069799F"/>
    <w:rsid w:val="006A2A33"/>
    <w:rsid w:val="006A724E"/>
    <w:rsid w:val="006B7D74"/>
    <w:rsid w:val="006C46C9"/>
    <w:rsid w:val="006E073E"/>
    <w:rsid w:val="006F440F"/>
    <w:rsid w:val="00727C31"/>
    <w:rsid w:val="0074366C"/>
    <w:rsid w:val="007449EF"/>
    <w:rsid w:val="0078262C"/>
    <w:rsid w:val="007876AA"/>
    <w:rsid w:val="00787AC5"/>
    <w:rsid w:val="007A7F06"/>
    <w:rsid w:val="007C3A48"/>
    <w:rsid w:val="007C5EF9"/>
    <w:rsid w:val="007D677E"/>
    <w:rsid w:val="007E4F06"/>
    <w:rsid w:val="007F0826"/>
    <w:rsid w:val="008113E5"/>
    <w:rsid w:val="00811904"/>
    <w:rsid w:val="008131FF"/>
    <w:rsid w:val="00817F06"/>
    <w:rsid w:val="008243E4"/>
    <w:rsid w:val="00844369"/>
    <w:rsid w:val="0085302F"/>
    <w:rsid w:val="00855C82"/>
    <w:rsid w:val="0087248C"/>
    <w:rsid w:val="00883D24"/>
    <w:rsid w:val="008A7402"/>
    <w:rsid w:val="008C1929"/>
    <w:rsid w:val="008D0191"/>
    <w:rsid w:val="008D795D"/>
    <w:rsid w:val="008F02E0"/>
    <w:rsid w:val="00907727"/>
    <w:rsid w:val="009146C4"/>
    <w:rsid w:val="00921C40"/>
    <w:rsid w:val="00922C0C"/>
    <w:rsid w:val="00926F1B"/>
    <w:rsid w:val="009274BB"/>
    <w:rsid w:val="009319FE"/>
    <w:rsid w:val="009412FB"/>
    <w:rsid w:val="00943820"/>
    <w:rsid w:val="00943B34"/>
    <w:rsid w:val="0097209E"/>
    <w:rsid w:val="00993F4E"/>
    <w:rsid w:val="009A740A"/>
    <w:rsid w:val="009B18B5"/>
    <w:rsid w:val="009B3149"/>
    <w:rsid w:val="009B6AC0"/>
    <w:rsid w:val="009B7DCB"/>
    <w:rsid w:val="009D18E7"/>
    <w:rsid w:val="009D6650"/>
    <w:rsid w:val="009F790A"/>
    <w:rsid w:val="00A06D28"/>
    <w:rsid w:val="00A06EFD"/>
    <w:rsid w:val="00A20CBF"/>
    <w:rsid w:val="00A30EF2"/>
    <w:rsid w:val="00A479CD"/>
    <w:rsid w:val="00A52FCF"/>
    <w:rsid w:val="00A90892"/>
    <w:rsid w:val="00A95F00"/>
    <w:rsid w:val="00AD7840"/>
    <w:rsid w:val="00AE1E1C"/>
    <w:rsid w:val="00AF59A2"/>
    <w:rsid w:val="00AF6700"/>
    <w:rsid w:val="00B05633"/>
    <w:rsid w:val="00B1392C"/>
    <w:rsid w:val="00B2221E"/>
    <w:rsid w:val="00B3116A"/>
    <w:rsid w:val="00B333AB"/>
    <w:rsid w:val="00B45304"/>
    <w:rsid w:val="00B603AB"/>
    <w:rsid w:val="00B64BDE"/>
    <w:rsid w:val="00B670B5"/>
    <w:rsid w:val="00B73736"/>
    <w:rsid w:val="00B754F4"/>
    <w:rsid w:val="00B97974"/>
    <w:rsid w:val="00BA7F23"/>
    <w:rsid w:val="00BB79A4"/>
    <w:rsid w:val="00BC35A8"/>
    <w:rsid w:val="00BD16C2"/>
    <w:rsid w:val="00BE2AA1"/>
    <w:rsid w:val="00C03810"/>
    <w:rsid w:val="00C2679D"/>
    <w:rsid w:val="00C92602"/>
    <w:rsid w:val="00CA3F16"/>
    <w:rsid w:val="00CB269D"/>
    <w:rsid w:val="00CB7A9A"/>
    <w:rsid w:val="00CC5B87"/>
    <w:rsid w:val="00CE35CE"/>
    <w:rsid w:val="00D23A7A"/>
    <w:rsid w:val="00D26552"/>
    <w:rsid w:val="00D35420"/>
    <w:rsid w:val="00D41C72"/>
    <w:rsid w:val="00D51844"/>
    <w:rsid w:val="00D5475F"/>
    <w:rsid w:val="00D66F3E"/>
    <w:rsid w:val="00D70CB3"/>
    <w:rsid w:val="00D9485E"/>
    <w:rsid w:val="00DA7DD9"/>
    <w:rsid w:val="00DB2529"/>
    <w:rsid w:val="00DD09FE"/>
    <w:rsid w:val="00DF398E"/>
    <w:rsid w:val="00DF7C42"/>
    <w:rsid w:val="00E101F3"/>
    <w:rsid w:val="00E335B9"/>
    <w:rsid w:val="00E41516"/>
    <w:rsid w:val="00E44CE6"/>
    <w:rsid w:val="00E80C8F"/>
    <w:rsid w:val="00E83D8D"/>
    <w:rsid w:val="00E904AE"/>
    <w:rsid w:val="00E97312"/>
    <w:rsid w:val="00EA1598"/>
    <w:rsid w:val="00EB7811"/>
    <w:rsid w:val="00ED1160"/>
    <w:rsid w:val="00ED1A8B"/>
    <w:rsid w:val="00ED442A"/>
    <w:rsid w:val="00EF0B14"/>
    <w:rsid w:val="00F108CD"/>
    <w:rsid w:val="00F140DE"/>
    <w:rsid w:val="00F24E7C"/>
    <w:rsid w:val="00F25E6E"/>
    <w:rsid w:val="00F273C7"/>
    <w:rsid w:val="00F33A6D"/>
    <w:rsid w:val="00F5199D"/>
    <w:rsid w:val="00F51D3E"/>
    <w:rsid w:val="00F571D6"/>
    <w:rsid w:val="00F65911"/>
    <w:rsid w:val="00F86E79"/>
    <w:rsid w:val="00F926AF"/>
    <w:rsid w:val="00FA43C2"/>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4021">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B892F-CABE-4F2B-9D80-C56BD9B7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2019-10-04T21:55:00Z</dcterms:created>
  <dcterms:modified xsi:type="dcterms:W3CDTF">2019-10-04T21:55:00Z</dcterms:modified>
</cp:coreProperties>
</file>