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DAD3D9" w14:textId="40E3547E" w:rsidR="00C55B0E" w:rsidRPr="0037542E" w:rsidRDefault="0037542E" w:rsidP="00574681">
      <w:pPr>
        <w:autoSpaceDE w:val="0"/>
        <w:autoSpaceDN w:val="0"/>
        <w:adjustRightInd w:val="0"/>
        <w:rPr>
          <w:rFonts w:asciiTheme="minorHAnsi" w:hAnsiTheme="minorHAnsi" w:cstheme="minorHAnsi"/>
          <w:b/>
          <w:sz w:val="24"/>
          <w:szCs w:val="24"/>
        </w:rPr>
      </w:pPr>
      <w:bookmarkStart w:id="0" w:name="_GoBack"/>
      <w:bookmarkEnd w:id="0"/>
      <w:r w:rsidRPr="0037542E">
        <w:rPr>
          <w:rFonts w:asciiTheme="minorHAnsi" w:hAnsiTheme="minorHAnsi" w:cstheme="minorHAnsi"/>
          <w:b/>
          <w:sz w:val="24"/>
          <w:szCs w:val="24"/>
        </w:rPr>
        <w:t>SUBJECT:  “</w:t>
      </w:r>
      <w:r w:rsidR="00912DB1" w:rsidRPr="00912DB1">
        <w:rPr>
          <w:rFonts w:asciiTheme="minorHAnsi" w:hAnsiTheme="minorHAnsi" w:cstheme="minorHAnsi"/>
          <w:b/>
          <w:sz w:val="24"/>
          <w:szCs w:val="24"/>
        </w:rPr>
        <w:t>INTERIM DISCOUNT IMPLEMENTATION FUNDING</w:t>
      </w:r>
      <w:r w:rsidRPr="0037542E">
        <w:rPr>
          <w:rFonts w:asciiTheme="minorHAnsi" w:hAnsiTheme="minorHAnsi" w:cstheme="minorHAnsi"/>
          <w:b/>
          <w:sz w:val="24"/>
          <w:szCs w:val="24"/>
        </w:rPr>
        <w:t>”</w:t>
      </w:r>
    </w:p>
    <w:p w14:paraId="55FE024C" w14:textId="77777777" w:rsidR="0037542E" w:rsidRDefault="0037542E" w:rsidP="00574681">
      <w:pPr>
        <w:autoSpaceDE w:val="0"/>
        <w:autoSpaceDN w:val="0"/>
        <w:adjustRightInd w:val="0"/>
        <w:rPr>
          <w:rFonts w:asciiTheme="minorHAnsi" w:hAnsiTheme="minorHAnsi" w:cstheme="minorHAnsi"/>
          <w:sz w:val="24"/>
          <w:szCs w:val="24"/>
        </w:rPr>
      </w:pPr>
    </w:p>
    <w:p w14:paraId="196A5FD8" w14:textId="3C423F9A" w:rsidR="00C55B0E" w:rsidRPr="009072B0" w:rsidRDefault="00912DB1" w:rsidP="009072B0">
      <w:pPr>
        <w:pStyle w:val="ListParagraph"/>
        <w:numPr>
          <w:ilvl w:val="0"/>
          <w:numId w:val="8"/>
        </w:numPr>
        <w:autoSpaceDE w:val="0"/>
        <w:autoSpaceDN w:val="0"/>
        <w:adjustRightInd w:val="0"/>
        <w:rPr>
          <w:rFonts w:asciiTheme="minorHAnsi" w:hAnsiTheme="minorHAnsi" w:cstheme="minorHAnsi"/>
          <w:b/>
          <w:sz w:val="24"/>
          <w:szCs w:val="24"/>
        </w:rPr>
      </w:pPr>
      <w:r w:rsidRPr="009072B0">
        <w:rPr>
          <w:rFonts w:asciiTheme="minorHAnsi" w:hAnsiTheme="minorHAnsi" w:cstheme="minorHAnsi"/>
          <w:b/>
          <w:sz w:val="24"/>
          <w:szCs w:val="24"/>
        </w:rPr>
        <w:t>How was the cost estimate of $1.1 million determined?</w:t>
      </w:r>
    </w:p>
    <w:p w14:paraId="08D1A901" w14:textId="77777777" w:rsidR="001A736E" w:rsidRPr="00B43C14" w:rsidRDefault="001A736E" w:rsidP="00574681">
      <w:pPr>
        <w:autoSpaceDE w:val="0"/>
        <w:autoSpaceDN w:val="0"/>
        <w:adjustRightInd w:val="0"/>
        <w:rPr>
          <w:rFonts w:asciiTheme="minorHAnsi" w:hAnsiTheme="minorHAnsi" w:cstheme="minorHAnsi"/>
          <w:b/>
          <w:sz w:val="24"/>
          <w:szCs w:val="24"/>
        </w:rPr>
      </w:pPr>
    </w:p>
    <w:p w14:paraId="6CBD7BF6" w14:textId="1EBB7330" w:rsidR="00B20EEB" w:rsidRPr="00756A74" w:rsidRDefault="003F72BF" w:rsidP="009072B0">
      <w:pPr>
        <w:autoSpaceDE w:val="0"/>
        <w:autoSpaceDN w:val="0"/>
        <w:adjustRightInd w:val="0"/>
        <w:ind w:left="720"/>
        <w:rPr>
          <w:rFonts w:asciiTheme="minorHAnsi" w:hAnsiTheme="minorHAnsi" w:cstheme="minorHAnsi"/>
          <w:sz w:val="24"/>
          <w:szCs w:val="24"/>
        </w:rPr>
      </w:pPr>
      <w:r w:rsidRPr="00B43C14">
        <w:rPr>
          <w:rFonts w:asciiTheme="minorHAnsi" w:hAnsiTheme="minorHAnsi" w:cstheme="minorHAnsi"/>
          <w:b/>
          <w:sz w:val="24"/>
          <w:szCs w:val="24"/>
        </w:rPr>
        <w:t xml:space="preserve">SDG&amp;E Response: </w:t>
      </w:r>
      <w:r w:rsidR="00756A74">
        <w:rPr>
          <w:rFonts w:asciiTheme="minorHAnsi" w:hAnsiTheme="minorHAnsi" w:cstheme="minorHAnsi"/>
          <w:sz w:val="24"/>
          <w:szCs w:val="24"/>
        </w:rPr>
        <w:t xml:space="preserve">The </w:t>
      </w:r>
      <w:r w:rsidR="00E16E61">
        <w:rPr>
          <w:rFonts w:asciiTheme="minorHAnsi" w:hAnsiTheme="minorHAnsi" w:cstheme="minorHAnsi"/>
          <w:sz w:val="24"/>
          <w:szCs w:val="24"/>
        </w:rPr>
        <w:t xml:space="preserve">$1.1 million revenue requirement is derived from the direct cost of manually billing </w:t>
      </w:r>
      <w:r w:rsidR="007B0587">
        <w:rPr>
          <w:rFonts w:asciiTheme="minorHAnsi" w:hAnsiTheme="minorHAnsi" w:cstheme="minorHAnsi"/>
          <w:sz w:val="24"/>
          <w:szCs w:val="24"/>
        </w:rPr>
        <w:t>the proposed interim rate discount for 15 months. The</w:t>
      </w:r>
      <w:r w:rsidR="00B01203">
        <w:rPr>
          <w:rFonts w:asciiTheme="minorHAnsi" w:hAnsiTheme="minorHAnsi" w:cstheme="minorHAnsi"/>
          <w:sz w:val="24"/>
          <w:szCs w:val="24"/>
        </w:rPr>
        <w:t>se</w:t>
      </w:r>
      <w:r w:rsidR="007B0587">
        <w:rPr>
          <w:rFonts w:asciiTheme="minorHAnsi" w:hAnsiTheme="minorHAnsi" w:cstheme="minorHAnsi"/>
          <w:sz w:val="24"/>
          <w:szCs w:val="24"/>
        </w:rPr>
        <w:t xml:space="preserve"> direct costs include th</w:t>
      </w:r>
      <w:r w:rsidR="00B01203">
        <w:rPr>
          <w:rFonts w:asciiTheme="minorHAnsi" w:hAnsiTheme="minorHAnsi" w:cstheme="minorHAnsi"/>
          <w:sz w:val="24"/>
          <w:szCs w:val="24"/>
        </w:rPr>
        <w:t xml:space="preserve">ree incremental resources </w:t>
      </w:r>
      <w:r w:rsidR="00DB5AB2">
        <w:rPr>
          <w:rFonts w:asciiTheme="minorHAnsi" w:hAnsiTheme="minorHAnsi" w:cstheme="minorHAnsi"/>
          <w:sz w:val="24"/>
          <w:szCs w:val="24"/>
        </w:rPr>
        <w:t>in the Customer Operations Support, Billing, and Regulatory Accounting groups</w:t>
      </w:r>
      <w:r w:rsidR="00ED2759">
        <w:rPr>
          <w:rFonts w:asciiTheme="minorHAnsi" w:hAnsiTheme="minorHAnsi" w:cstheme="minorHAnsi"/>
          <w:sz w:val="24"/>
          <w:szCs w:val="24"/>
        </w:rPr>
        <w:t xml:space="preserve"> as well as IT costs</w:t>
      </w:r>
      <w:r w:rsidR="000F46EA">
        <w:rPr>
          <w:rFonts w:asciiTheme="minorHAnsi" w:hAnsiTheme="minorHAnsi" w:cstheme="minorHAnsi"/>
          <w:sz w:val="24"/>
          <w:szCs w:val="24"/>
        </w:rPr>
        <w:t>.</w:t>
      </w:r>
    </w:p>
    <w:p w14:paraId="650A92DD" w14:textId="1B998430" w:rsidR="00FE7CF1" w:rsidRDefault="00FE7CF1" w:rsidP="00574681">
      <w:pPr>
        <w:autoSpaceDE w:val="0"/>
        <w:autoSpaceDN w:val="0"/>
        <w:adjustRightInd w:val="0"/>
        <w:rPr>
          <w:rFonts w:asciiTheme="minorHAnsi" w:hAnsiTheme="minorHAnsi" w:cstheme="minorHAnsi"/>
          <w:b/>
          <w:sz w:val="24"/>
          <w:szCs w:val="24"/>
        </w:rPr>
      </w:pPr>
    </w:p>
    <w:p w14:paraId="6B70E4F9" w14:textId="0376C1F3" w:rsidR="00FD4B40" w:rsidRPr="00976123" w:rsidRDefault="00FD4B40" w:rsidP="009072B0">
      <w:pPr>
        <w:autoSpaceDE w:val="0"/>
        <w:autoSpaceDN w:val="0"/>
        <w:adjustRightInd w:val="0"/>
        <w:ind w:left="720"/>
        <w:rPr>
          <w:rFonts w:asciiTheme="minorHAnsi" w:hAnsiTheme="minorHAnsi" w:cstheme="minorHAnsi"/>
          <w:sz w:val="24"/>
          <w:szCs w:val="24"/>
        </w:rPr>
      </w:pPr>
      <w:r>
        <w:rPr>
          <w:rFonts w:asciiTheme="minorHAnsi" w:hAnsiTheme="minorHAnsi" w:cstheme="minorHAnsi"/>
          <w:sz w:val="24"/>
          <w:szCs w:val="24"/>
        </w:rPr>
        <w:t xml:space="preserve">The full derivation of the </w:t>
      </w:r>
      <w:r w:rsidR="002355FD">
        <w:rPr>
          <w:rFonts w:asciiTheme="minorHAnsi" w:hAnsiTheme="minorHAnsi" w:cstheme="minorHAnsi"/>
          <w:sz w:val="24"/>
          <w:szCs w:val="24"/>
        </w:rPr>
        <w:t xml:space="preserve">direct </w:t>
      </w:r>
      <w:r>
        <w:rPr>
          <w:rFonts w:asciiTheme="minorHAnsi" w:hAnsiTheme="minorHAnsi" w:cstheme="minorHAnsi"/>
          <w:sz w:val="24"/>
          <w:szCs w:val="24"/>
        </w:rPr>
        <w:t>costs is show</w:t>
      </w:r>
      <w:r w:rsidR="00FC4DE6">
        <w:rPr>
          <w:rFonts w:asciiTheme="minorHAnsi" w:hAnsiTheme="minorHAnsi" w:cstheme="minorHAnsi"/>
          <w:sz w:val="24"/>
          <w:szCs w:val="24"/>
        </w:rPr>
        <w:t>n</w:t>
      </w:r>
      <w:r>
        <w:rPr>
          <w:rFonts w:asciiTheme="minorHAnsi" w:hAnsiTheme="minorHAnsi" w:cstheme="minorHAnsi"/>
          <w:sz w:val="24"/>
          <w:szCs w:val="24"/>
        </w:rPr>
        <w:t xml:space="preserve"> in the Chapter 1 workpaper available on the SDG&amp;E website </w:t>
      </w:r>
      <w:r w:rsidR="00EA4C4E">
        <w:rPr>
          <w:rFonts w:asciiTheme="minorHAnsi" w:hAnsiTheme="minorHAnsi" w:cstheme="minorHAnsi"/>
          <w:sz w:val="24"/>
          <w:szCs w:val="24"/>
        </w:rPr>
        <w:t>at the following link</w:t>
      </w:r>
      <w:r>
        <w:rPr>
          <w:rFonts w:asciiTheme="minorHAnsi" w:hAnsiTheme="minorHAnsi" w:cstheme="minorHAnsi"/>
          <w:sz w:val="24"/>
          <w:szCs w:val="24"/>
        </w:rPr>
        <w:t xml:space="preserve">: </w:t>
      </w:r>
      <w:hyperlink r:id="rId11" w:history="1">
        <w:r w:rsidR="00EA4C4E" w:rsidRPr="00F503FF">
          <w:rPr>
            <w:rStyle w:val="Hyperlink"/>
            <w:rFonts w:asciiTheme="minorHAnsi" w:hAnsiTheme="minorHAnsi" w:cstheme="minorHAnsi"/>
            <w:sz w:val="24"/>
            <w:szCs w:val="24"/>
          </w:rPr>
          <w:t>https://www.sdge.com/rates-and-regulations/proceedings/ev-high-power-charging-rate</w:t>
        </w:r>
      </w:hyperlink>
      <w:r w:rsidR="00D3578F">
        <w:rPr>
          <w:rFonts w:asciiTheme="minorHAnsi" w:hAnsiTheme="minorHAnsi" w:cstheme="minorHAnsi"/>
          <w:sz w:val="24"/>
          <w:szCs w:val="24"/>
        </w:rPr>
        <w:t>.</w:t>
      </w:r>
      <w:r w:rsidR="002355FD">
        <w:rPr>
          <w:rFonts w:asciiTheme="minorHAnsi" w:hAnsiTheme="minorHAnsi" w:cstheme="minorHAnsi"/>
          <w:sz w:val="24"/>
          <w:szCs w:val="24"/>
        </w:rPr>
        <w:t xml:space="preserve"> The derivation of the revenue requirement is </w:t>
      </w:r>
      <w:r w:rsidR="00DE7AFB">
        <w:rPr>
          <w:rFonts w:asciiTheme="minorHAnsi" w:hAnsiTheme="minorHAnsi" w:cstheme="minorHAnsi"/>
          <w:sz w:val="24"/>
          <w:szCs w:val="24"/>
        </w:rPr>
        <w:t>shown in the Chapter 4 workpaper</w:t>
      </w:r>
      <w:r w:rsidR="00A23C7F">
        <w:rPr>
          <w:rFonts w:asciiTheme="minorHAnsi" w:hAnsiTheme="minorHAnsi" w:cstheme="minorHAnsi"/>
          <w:sz w:val="24"/>
          <w:szCs w:val="24"/>
        </w:rPr>
        <w:t>s</w:t>
      </w:r>
      <w:r w:rsidR="00DE7AFB">
        <w:rPr>
          <w:rFonts w:asciiTheme="minorHAnsi" w:hAnsiTheme="minorHAnsi" w:cstheme="minorHAnsi"/>
          <w:sz w:val="24"/>
          <w:szCs w:val="24"/>
        </w:rPr>
        <w:t>.</w:t>
      </w:r>
    </w:p>
    <w:p w14:paraId="2FD02849" w14:textId="77777777" w:rsidR="009072B0" w:rsidRDefault="009072B0" w:rsidP="009072B0">
      <w:pPr>
        <w:autoSpaceDE w:val="0"/>
        <w:autoSpaceDN w:val="0"/>
        <w:adjustRightInd w:val="0"/>
        <w:rPr>
          <w:rFonts w:asciiTheme="minorHAnsi" w:hAnsiTheme="minorHAnsi" w:cstheme="minorHAnsi"/>
          <w:b/>
          <w:sz w:val="24"/>
          <w:szCs w:val="24"/>
        </w:rPr>
      </w:pPr>
    </w:p>
    <w:p w14:paraId="227DECFA" w14:textId="281103EB" w:rsidR="00912DB1" w:rsidRPr="009072B0" w:rsidRDefault="00912DB1" w:rsidP="009072B0">
      <w:pPr>
        <w:pStyle w:val="ListParagraph"/>
        <w:numPr>
          <w:ilvl w:val="0"/>
          <w:numId w:val="8"/>
        </w:numPr>
        <w:autoSpaceDE w:val="0"/>
        <w:autoSpaceDN w:val="0"/>
        <w:adjustRightInd w:val="0"/>
        <w:rPr>
          <w:rFonts w:asciiTheme="minorHAnsi" w:hAnsiTheme="minorHAnsi" w:cstheme="minorHAnsi"/>
          <w:b/>
          <w:sz w:val="24"/>
          <w:szCs w:val="24"/>
        </w:rPr>
      </w:pPr>
      <w:r w:rsidRPr="009072B0">
        <w:rPr>
          <w:rFonts w:asciiTheme="minorHAnsi" w:hAnsiTheme="minorHAnsi" w:cstheme="minorHAnsi"/>
          <w:b/>
          <w:sz w:val="24"/>
          <w:szCs w:val="24"/>
        </w:rPr>
        <w:t>Was the cost estimate developed using an exact estimate of participants, or a range of participants? If so, please provide the detail of the assumptions and derivation of results for the estimate:</w:t>
      </w:r>
    </w:p>
    <w:p w14:paraId="7CA10948" w14:textId="1E6F68CC" w:rsidR="00FE7CF1" w:rsidRPr="00B43C14" w:rsidRDefault="00FE7CF1" w:rsidP="00FE7CF1">
      <w:pPr>
        <w:autoSpaceDE w:val="0"/>
        <w:autoSpaceDN w:val="0"/>
        <w:adjustRightInd w:val="0"/>
        <w:rPr>
          <w:rFonts w:asciiTheme="minorHAnsi" w:hAnsiTheme="minorHAnsi" w:cstheme="minorHAnsi"/>
          <w:b/>
          <w:sz w:val="24"/>
          <w:szCs w:val="24"/>
        </w:rPr>
      </w:pPr>
    </w:p>
    <w:p w14:paraId="34D84708" w14:textId="40FAF10A" w:rsidR="00FE7CF1" w:rsidRPr="00B43C14" w:rsidRDefault="00FE7CF1" w:rsidP="009072B0">
      <w:pPr>
        <w:autoSpaceDE w:val="0"/>
        <w:autoSpaceDN w:val="0"/>
        <w:adjustRightInd w:val="0"/>
        <w:ind w:left="720"/>
        <w:rPr>
          <w:rFonts w:asciiTheme="minorHAnsi" w:hAnsiTheme="minorHAnsi" w:cstheme="minorHAnsi"/>
          <w:b/>
          <w:sz w:val="24"/>
          <w:szCs w:val="24"/>
        </w:rPr>
      </w:pPr>
      <w:r w:rsidRPr="00B43C14">
        <w:rPr>
          <w:rFonts w:asciiTheme="minorHAnsi" w:hAnsiTheme="minorHAnsi" w:cstheme="minorHAnsi"/>
          <w:b/>
          <w:sz w:val="24"/>
          <w:szCs w:val="24"/>
        </w:rPr>
        <w:t xml:space="preserve">SDG&amp;E Response: </w:t>
      </w:r>
      <w:r w:rsidR="00907289" w:rsidRPr="00907289">
        <w:rPr>
          <w:rFonts w:asciiTheme="minorHAnsi" w:hAnsiTheme="minorHAnsi" w:cstheme="minorHAnsi"/>
          <w:sz w:val="24"/>
          <w:szCs w:val="24"/>
        </w:rPr>
        <w:t xml:space="preserve">While the total number of customers receiving the interim rate discount will depend on the </w:t>
      </w:r>
      <w:r w:rsidR="00B1161F">
        <w:rPr>
          <w:rFonts w:asciiTheme="minorHAnsi" w:hAnsiTheme="minorHAnsi" w:cstheme="minorHAnsi"/>
          <w:sz w:val="24"/>
          <w:szCs w:val="24"/>
        </w:rPr>
        <w:t>growth of</w:t>
      </w:r>
      <w:r w:rsidR="00907289" w:rsidRPr="00907289">
        <w:rPr>
          <w:rFonts w:asciiTheme="minorHAnsi" w:hAnsiTheme="minorHAnsi" w:cstheme="minorHAnsi"/>
          <w:sz w:val="24"/>
          <w:szCs w:val="24"/>
        </w:rPr>
        <w:t xml:space="preserve"> DCFC and MD/HD EV sites</w:t>
      </w:r>
      <w:r w:rsidR="00B1161F">
        <w:rPr>
          <w:rFonts w:asciiTheme="minorHAnsi" w:hAnsiTheme="minorHAnsi" w:cstheme="minorHAnsi"/>
          <w:sz w:val="24"/>
          <w:szCs w:val="24"/>
        </w:rPr>
        <w:t xml:space="preserve"> </w:t>
      </w:r>
      <w:r w:rsidR="00907289" w:rsidRPr="00907289">
        <w:rPr>
          <w:rFonts w:asciiTheme="minorHAnsi" w:hAnsiTheme="minorHAnsi" w:cstheme="minorHAnsi"/>
          <w:sz w:val="24"/>
          <w:szCs w:val="24"/>
        </w:rPr>
        <w:t>in SDG&amp;E</w:t>
      </w:r>
      <w:r w:rsidR="00474526">
        <w:rPr>
          <w:rFonts w:asciiTheme="minorHAnsi" w:hAnsiTheme="minorHAnsi" w:cstheme="minorHAnsi"/>
          <w:sz w:val="24"/>
          <w:szCs w:val="24"/>
        </w:rPr>
        <w:t>’s</w:t>
      </w:r>
      <w:r w:rsidR="00907289" w:rsidRPr="00907289">
        <w:rPr>
          <w:rFonts w:asciiTheme="minorHAnsi" w:hAnsiTheme="minorHAnsi" w:cstheme="minorHAnsi"/>
          <w:sz w:val="24"/>
          <w:szCs w:val="24"/>
        </w:rPr>
        <w:t xml:space="preserve"> territory</w:t>
      </w:r>
      <w:r w:rsidR="00B1161F">
        <w:rPr>
          <w:rFonts w:asciiTheme="minorHAnsi" w:hAnsiTheme="minorHAnsi" w:cstheme="minorHAnsi"/>
          <w:sz w:val="24"/>
          <w:szCs w:val="24"/>
        </w:rPr>
        <w:t xml:space="preserve"> during the </w:t>
      </w:r>
      <w:r w:rsidR="008650BD">
        <w:rPr>
          <w:rFonts w:asciiTheme="minorHAnsi" w:hAnsiTheme="minorHAnsi" w:cstheme="minorHAnsi"/>
          <w:sz w:val="24"/>
          <w:szCs w:val="24"/>
        </w:rPr>
        <w:t xml:space="preserve">interim </w:t>
      </w:r>
      <w:r w:rsidR="00B1161F">
        <w:rPr>
          <w:rFonts w:asciiTheme="minorHAnsi" w:hAnsiTheme="minorHAnsi" w:cstheme="minorHAnsi"/>
          <w:sz w:val="24"/>
          <w:szCs w:val="24"/>
        </w:rPr>
        <w:t>discount period</w:t>
      </w:r>
      <w:r w:rsidR="00907289" w:rsidRPr="00907289">
        <w:rPr>
          <w:rFonts w:asciiTheme="minorHAnsi" w:hAnsiTheme="minorHAnsi" w:cstheme="minorHAnsi"/>
          <w:sz w:val="24"/>
          <w:szCs w:val="24"/>
        </w:rPr>
        <w:t>, SDG&amp;E anticipates that the discount will be applied to up to approximately 150 customer accounts. Potentially more customer accounts may receive the discount towards the end of the listed period.</w:t>
      </w:r>
    </w:p>
    <w:p w14:paraId="29A25C69" w14:textId="77777777" w:rsidR="00FE7CF1" w:rsidRPr="00B43C14" w:rsidRDefault="00FE7CF1" w:rsidP="00FE7CF1">
      <w:pPr>
        <w:autoSpaceDE w:val="0"/>
        <w:autoSpaceDN w:val="0"/>
        <w:adjustRightInd w:val="0"/>
        <w:rPr>
          <w:rFonts w:asciiTheme="minorHAnsi" w:hAnsiTheme="minorHAnsi" w:cstheme="minorHAnsi"/>
          <w:b/>
          <w:sz w:val="24"/>
          <w:szCs w:val="24"/>
        </w:rPr>
      </w:pPr>
    </w:p>
    <w:p w14:paraId="15AC808A" w14:textId="453CB42C" w:rsidR="00912DB1" w:rsidRPr="009072B0" w:rsidRDefault="00912DB1" w:rsidP="009072B0">
      <w:pPr>
        <w:pStyle w:val="ListParagraph"/>
        <w:numPr>
          <w:ilvl w:val="1"/>
          <w:numId w:val="8"/>
        </w:numPr>
        <w:autoSpaceDE w:val="0"/>
        <w:autoSpaceDN w:val="0"/>
        <w:adjustRightInd w:val="0"/>
        <w:rPr>
          <w:rFonts w:asciiTheme="minorHAnsi" w:hAnsiTheme="minorHAnsi" w:cstheme="minorHAnsi"/>
          <w:b/>
          <w:sz w:val="24"/>
          <w:szCs w:val="24"/>
        </w:rPr>
      </w:pPr>
      <w:r w:rsidRPr="009072B0">
        <w:rPr>
          <w:rFonts w:asciiTheme="minorHAnsi" w:hAnsiTheme="minorHAnsi" w:cstheme="minorHAnsi"/>
          <w:b/>
          <w:sz w:val="24"/>
          <w:szCs w:val="24"/>
        </w:rPr>
        <w:t>Were any customer surveys, focus groups or interviews used to ascertain customer interest in enrollment in the High-Power EV rate?</w:t>
      </w:r>
    </w:p>
    <w:p w14:paraId="06AF4ED8" w14:textId="77777777" w:rsidR="00E61B3D" w:rsidRPr="00B43C14" w:rsidRDefault="00E61B3D" w:rsidP="00E61B3D">
      <w:pPr>
        <w:autoSpaceDE w:val="0"/>
        <w:autoSpaceDN w:val="0"/>
        <w:adjustRightInd w:val="0"/>
        <w:rPr>
          <w:rFonts w:asciiTheme="minorHAnsi" w:hAnsiTheme="minorHAnsi" w:cstheme="minorHAnsi"/>
          <w:b/>
          <w:sz w:val="24"/>
          <w:szCs w:val="24"/>
        </w:rPr>
      </w:pPr>
    </w:p>
    <w:p w14:paraId="4B7C0940" w14:textId="30E753FA" w:rsidR="00E61B3D" w:rsidRDefault="00E61B3D" w:rsidP="009072B0">
      <w:pPr>
        <w:autoSpaceDE w:val="0"/>
        <w:autoSpaceDN w:val="0"/>
        <w:adjustRightInd w:val="0"/>
        <w:ind w:left="1440"/>
        <w:rPr>
          <w:rFonts w:asciiTheme="minorHAnsi" w:hAnsiTheme="minorHAnsi" w:cstheme="minorHAnsi"/>
          <w:sz w:val="24"/>
          <w:szCs w:val="24"/>
        </w:rPr>
      </w:pPr>
      <w:r w:rsidRPr="00B43C14">
        <w:rPr>
          <w:rFonts w:asciiTheme="minorHAnsi" w:hAnsiTheme="minorHAnsi" w:cstheme="minorHAnsi"/>
          <w:b/>
          <w:sz w:val="24"/>
          <w:szCs w:val="24"/>
        </w:rPr>
        <w:t xml:space="preserve">SDG&amp;E Response: </w:t>
      </w:r>
      <w:r w:rsidR="00907289">
        <w:rPr>
          <w:rFonts w:asciiTheme="minorHAnsi" w:hAnsiTheme="minorHAnsi" w:cstheme="minorHAnsi"/>
          <w:sz w:val="24"/>
          <w:szCs w:val="24"/>
        </w:rPr>
        <w:t xml:space="preserve">SDG&amp;E has not conducted any surveys, focus groups, or interviews </w:t>
      </w:r>
      <w:r w:rsidR="000B2904">
        <w:rPr>
          <w:rFonts w:asciiTheme="minorHAnsi" w:hAnsiTheme="minorHAnsi" w:cstheme="minorHAnsi"/>
          <w:sz w:val="24"/>
          <w:szCs w:val="24"/>
        </w:rPr>
        <w:t xml:space="preserve">to ascertain customer interest in the EV-HP rate. However, SDG&amp;E has informally discussed the rate with potential MD/HD EV customers and at public events and believes that many potential customers are interested in the </w:t>
      </w:r>
      <w:r w:rsidR="00F1281A">
        <w:rPr>
          <w:rFonts w:asciiTheme="minorHAnsi" w:hAnsiTheme="minorHAnsi" w:cstheme="minorHAnsi"/>
          <w:sz w:val="24"/>
          <w:szCs w:val="24"/>
        </w:rPr>
        <w:t xml:space="preserve">simplicity and certainty of the </w:t>
      </w:r>
      <w:r w:rsidR="000B2904">
        <w:rPr>
          <w:rFonts w:asciiTheme="minorHAnsi" w:hAnsiTheme="minorHAnsi" w:cstheme="minorHAnsi"/>
          <w:sz w:val="24"/>
          <w:szCs w:val="24"/>
        </w:rPr>
        <w:t>proposed EV-HP rate.</w:t>
      </w:r>
    </w:p>
    <w:p w14:paraId="694CA145" w14:textId="77777777" w:rsidR="009072B0" w:rsidRDefault="009072B0" w:rsidP="00B43C14">
      <w:pPr>
        <w:autoSpaceDE w:val="0"/>
        <w:autoSpaceDN w:val="0"/>
        <w:adjustRightInd w:val="0"/>
        <w:ind w:firstLine="720"/>
        <w:rPr>
          <w:rFonts w:asciiTheme="minorHAnsi" w:hAnsiTheme="minorHAnsi" w:cstheme="minorHAnsi"/>
          <w:sz w:val="24"/>
          <w:szCs w:val="24"/>
        </w:rPr>
      </w:pPr>
    </w:p>
    <w:p w14:paraId="60917F78" w14:textId="7A0C0194" w:rsidR="00E61B3D" w:rsidRPr="009072B0" w:rsidRDefault="00912DB1" w:rsidP="009072B0">
      <w:pPr>
        <w:pStyle w:val="ListParagraph"/>
        <w:numPr>
          <w:ilvl w:val="1"/>
          <w:numId w:val="8"/>
        </w:numPr>
        <w:autoSpaceDE w:val="0"/>
        <w:autoSpaceDN w:val="0"/>
        <w:adjustRightInd w:val="0"/>
        <w:rPr>
          <w:rFonts w:asciiTheme="minorHAnsi" w:hAnsiTheme="minorHAnsi" w:cstheme="minorHAnsi"/>
          <w:b/>
          <w:sz w:val="24"/>
          <w:szCs w:val="24"/>
        </w:rPr>
      </w:pPr>
      <w:r w:rsidRPr="009072B0">
        <w:rPr>
          <w:rFonts w:asciiTheme="minorHAnsi" w:hAnsiTheme="minorHAnsi" w:cstheme="minorHAnsi"/>
          <w:b/>
          <w:sz w:val="24"/>
          <w:szCs w:val="24"/>
        </w:rPr>
        <w:t>Was the cost to manually bill the interim rate estimated on a per customer account basis? If so, how and what inputs were included?</w:t>
      </w:r>
      <w:r w:rsidR="00841218" w:rsidRPr="009072B0">
        <w:rPr>
          <w:rFonts w:asciiTheme="minorHAnsi" w:hAnsiTheme="minorHAnsi" w:cstheme="minorHAnsi"/>
          <w:b/>
          <w:sz w:val="24"/>
          <w:szCs w:val="24"/>
        </w:rPr>
        <w:t xml:space="preserve"> </w:t>
      </w:r>
    </w:p>
    <w:p w14:paraId="39A58B45" w14:textId="77777777" w:rsidR="00841218" w:rsidRPr="00841218" w:rsidRDefault="00841218" w:rsidP="00841218">
      <w:pPr>
        <w:pStyle w:val="ListParagraph"/>
        <w:autoSpaceDE w:val="0"/>
        <w:autoSpaceDN w:val="0"/>
        <w:adjustRightInd w:val="0"/>
        <w:ind w:left="1080"/>
        <w:rPr>
          <w:rFonts w:asciiTheme="minorHAnsi" w:hAnsiTheme="minorHAnsi" w:cstheme="minorHAnsi"/>
          <w:b/>
          <w:sz w:val="24"/>
          <w:szCs w:val="24"/>
        </w:rPr>
      </w:pPr>
    </w:p>
    <w:p w14:paraId="4824F334" w14:textId="006501B0" w:rsidR="00E61B3D" w:rsidRPr="00B43C14" w:rsidRDefault="00E61B3D" w:rsidP="009072B0">
      <w:pPr>
        <w:pStyle w:val="ListParagraph"/>
        <w:autoSpaceDE w:val="0"/>
        <w:autoSpaceDN w:val="0"/>
        <w:adjustRightInd w:val="0"/>
        <w:ind w:left="1440"/>
        <w:rPr>
          <w:rFonts w:asciiTheme="minorHAnsi" w:hAnsiTheme="minorHAnsi" w:cstheme="minorHAnsi"/>
          <w:b/>
          <w:sz w:val="24"/>
          <w:szCs w:val="24"/>
        </w:rPr>
      </w:pPr>
      <w:r w:rsidRPr="00B43C14">
        <w:rPr>
          <w:rFonts w:asciiTheme="minorHAnsi" w:hAnsiTheme="minorHAnsi" w:cstheme="minorHAnsi"/>
          <w:b/>
          <w:sz w:val="24"/>
          <w:szCs w:val="24"/>
        </w:rPr>
        <w:t xml:space="preserve">SDG&amp;E Response: </w:t>
      </w:r>
      <w:r w:rsidR="00841218">
        <w:rPr>
          <w:rFonts w:asciiTheme="minorHAnsi" w:hAnsiTheme="minorHAnsi" w:cstheme="minorHAnsi"/>
          <w:sz w:val="24"/>
          <w:szCs w:val="24"/>
        </w:rPr>
        <w:t>The cost to manually bill the interim rate discount was based on the assumption that up to approximately 150 customer accounts will receive the interim discount</w:t>
      </w:r>
      <w:r w:rsidR="00D232D2">
        <w:rPr>
          <w:rFonts w:asciiTheme="minorHAnsi" w:hAnsiTheme="minorHAnsi" w:cstheme="minorHAnsi"/>
          <w:sz w:val="24"/>
          <w:szCs w:val="24"/>
        </w:rPr>
        <w:t>, which is based on the existing number of DCFC and MD/HD EV customer accounts in SDG&amp;E</w:t>
      </w:r>
      <w:r w:rsidR="003554D6">
        <w:rPr>
          <w:rFonts w:asciiTheme="minorHAnsi" w:hAnsiTheme="minorHAnsi" w:cstheme="minorHAnsi"/>
          <w:sz w:val="24"/>
          <w:szCs w:val="24"/>
        </w:rPr>
        <w:t>’s</w:t>
      </w:r>
      <w:r w:rsidR="00D232D2">
        <w:rPr>
          <w:rFonts w:asciiTheme="minorHAnsi" w:hAnsiTheme="minorHAnsi" w:cstheme="minorHAnsi"/>
          <w:sz w:val="24"/>
          <w:szCs w:val="24"/>
        </w:rPr>
        <w:t xml:space="preserve"> service territory plus expected growth during </w:t>
      </w:r>
      <w:r w:rsidR="00D232D2">
        <w:rPr>
          <w:rFonts w:asciiTheme="minorHAnsi" w:hAnsiTheme="minorHAnsi" w:cstheme="minorHAnsi"/>
          <w:sz w:val="24"/>
          <w:szCs w:val="24"/>
        </w:rPr>
        <w:lastRenderedPageBreak/>
        <w:t xml:space="preserve">the time period </w:t>
      </w:r>
      <w:r w:rsidR="00333C15">
        <w:rPr>
          <w:rFonts w:asciiTheme="minorHAnsi" w:hAnsiTheme="minorHAnsi" w:cstheme="minorHAnsi"/>
          <w:sz w:val="24"/>
          <w:szCs w:val="24"/>
        </w:rPr>
        <w:t>when the interim discount will be applied. The cost to manually bill the interim rate discount was not calculated on a per customer account basis.</w:t>
      </w:r>
    </w:p>
    <w:p w14:paraId="14DE3B43" w14:textId="77777777" w:rsidR="00F02544" w:rsidRDefault="00F02544" w:rsidP="00F02544">
      <w:pPr>
        <w:autoSpaceDE w:val="0"/>
        <w:autoSpaceDN w:val="0"/>
        <w:adjustRightInd w:val="0"/>
        <w:rPr>
          <w:rFonts w:asciiTheme="minorHAnsi" w:hAnsiTheme="minorHAnsi" w:cstheme="minorHAnsi"/>
          <w:b/>
          <w:sz w:val="24"/>
          <w:szCs w:val="24"/>
        </w:rPr>
      </w:pPr>
    </w:p>
    <w:p w14:paraId="0F9FD34F" w14:textId="62A2A69A" w:rsidR="00912DB1" w:rsidRPr="00F02544" w:rsidRDefault="00912DB1" w:rsidP="00F02544">
      <w:pPr>
        <w:pStyle w:val="ListParagraph"/>
        <w:numPr>
          <w:ilvl w:val="1"/>
          <w:numId w:val="8"/>
        </w:numPr>
        <w:autoSpaceDE w:val="0"/>
        <w:autoSpaceDN w:val="0"/>
        <w:adjustRightInd w:val="0"/>
        <w:rPr>
          <w:rFonts w:asciiTheme="minorHAnsi" w:hAnsiTheme="minorHAnsi" w:cstheme="minorHAnsi"/>
          <w:b/>
          <w:sz w:val="24"/>
          <w:szCs w:val="24"/>
        </w:rPr>
      </w:pPr>
      <w:r w:rsidRPr="00F02544">
        <w:rPr>
          <w:rFonts w:asciiTheme="minorHAnsi" w:hAnsiTheme="minorHAnsi" w:cstheme="minorHAnsi"/>
          <w:b/>
          <w:sz w:val="24"/>
          <w:szCs w:val="24"/>
        </w:rPr>
        <w:t>Provide the enrollment expectation used for the interim discount implementation cost estimate and describe whether it is a midpoint or high range estimate or defined in some other fashion. If “other,” provide full explanation. Regardless of the enrollment estimate used, provide a midpoint and high range estimate of enrollment, both in terms of raw number of accounts and participation percentage. Provide the cost estimates associated with the midpoint and high range enrollment estimates.</w:t>
      </w:r>
    </w:p>
    <w:p w14:paraId="3A1B4845" w14:textId="77777777" w:rsidR="00E61B3D" w:rsidRPr="00B43C14" w:rsidRDefault="00E61B3D" w:rsidP="00E61B3D">
      <w:pPr>
        <w:autoSpaceDE w:val="0"/>
        <w:autoSpaceDN w:val="0"/>
        <w:adjustRightInd w:val="0"/>
        <w:rPr>
          <w:rFonts w:asciiTheme="minorHAnsi" w:hAnsiTheme="minorHAnsi" w:cstheme="minorHAnsi"/>
          <w:b/>
          <w:sz w:val="24"/>
          <w:szCs w:val="24"/>
        </w:rPr>
      </w:pPr>
    </w:p>
    <w:p w14:paraId="1546390F" w14:textId="21299A52" w:rsidR="00E61B3D" w:rsidRDefault="00E61B3D" w:rsidP="00F02544">
      <w:pPr>
        <w:autoSpaceDE w:val="0"/>
        <w:autoSpaceDN w:val="0"/>
        <w:adjustRightInd w:val="0"/>
        <w:ind w:left="1440"/>
        <w:rPr>
          <w:rFonts w:asciiTheme="minorHAnsi" w:hAnsiTheme="minorHAnsi" w:cstheme="minorHAnsi"/>
          <w:sz w:val="24"/>
          <w:szCs w:val="24"/>
        </w:rPr>
      </w:pPr>
      <w:r w:rsidRPr="00B43C14">
        <w:rPr>
          <w:rFonts w:asciiTheme="minorHAnsi" w:hAnsiTheme="minorHAnsi" w:cstheme="minorHAnsi"/>
          <w:b/>
          <w:sz w:val="24"/>
          <w:szCs w:val="24"/>
        </w:rPr>
        <w:t xml:space="preserve">SDG&amp;E Response: </w:t>
      </w:r>
      <w:r w:rsidR="000512D1">
        <w:rPr>
          <w:rFonts w:asciiTheme="minorHAnsi" w:hAnsiTheme="minorHAnsi" w:cstheme="minorHAnsi"/>
          <w:sz w:val="24"/>
          <w:szCs w:val="24"/>
        </w:rPr>
        <w:t xml:space="preserve">SDG&amp;E </w:t>
      </w:r>
      <w:r w:rsidR="0099488D">
        <w:rPr>
          <w:rFonts w:asciiTheme="minorHAnsi" w:hAnsiTheme="minorHAnsi" w:cstheme="minorHAnsi"/>
          <w:sz w:val="24"/>
          <w:szCs w:val="24"/>
        </w:rPr>
        <w:t>estimates that up to approximately 100 customers would receive the interim rate discount as a midpoint, and up to approximately 150 customers as a high range.</w:t>
      </w:r>
      <w:r w:rsidR="00AE14CF">
        <w:rPr>
          <w:rFonts w:asciiTheme="minorHAnsi" w:hAnsiTheme="minorHAnsi" w:cstheme="minorHAnsi"/>
          <w:sz w:val="24"/>
          <w:szCs w:val="24"/>
        </w:rPr>
        <w:t xml:space="preserve"> These ranges are based on existing eligible customer accounts, the </w:t>
      </w:r>
      <w:r w:rsidR="00021CB9">
        <w:rPr>
          <w:rFonts w:asciiTheme="minorHAnsi" w:hAnsiTheme="minorHAnsi" w:cstheme="minorHAnsi"/>
          <w:sz w:val="24"/>
          <w:szCs w:val="24"/>
        </w:rPr>
        <w:t>estimated</w:t>
      </w:r>
      <w:r w:rsidR="00AE14CF">
        <w:rPr>
          <w:rFonts w:asciiTheme="minorHAnsi" w:hAnsiTheme="minorHAnsi" w:cstheme="minorHAnsi"/>
          <w:sz w:val="24"/>
          <w:szCs w:val="24"/>
        </w:rPr>
        <w:t xml:space="preserve"> growth in the number of DC</w:t>
      </w:r>
      <w:r w:rsidR="00AB0138">
        <w:rPr>
          <w:rFonts w:asciiTheme="minorHAnsi" w:hAnsiTheme="minorHAnsi" w:cstheme="minorHAnsi"/>
          <w:sz w:val="24"/>
          <w:szCs w:val="24"/>
        </w:rPr>
        <w:t>FC</w:t>
      </w:r>
      <w:r w:rsidR="00AE14CF">
        <w:rPr>
          <w:rFonts w:asciiTheme="minorHAnsi" w:hAnsiTheme="minorHAnsi" w:cstheme="minorHAnsi"/>
          <w:sz w:val="24"/>
          <w:szCs w:val="24"/>
        </w:rPr>
        <w:t xml:space="preserve"> accounts in SDG&amp;E</w:t>
      </w:r>
      <w:r w:rsidR="00BA7AF6">
        <w:rPr>
          <w:rFonts w:asciiTheme="minorHAnsi" w:hAnsiTheme="minorHAnsi" w:cstheme="minorHAnsi"/>
          <w:sz w:val="24"/>
          <w:szCs w:val="24"/>
        </w:rPr>
        <w:t>’s</w:t>
      </w:r>
      <w:r w:rsidR="00AE14CF">
        <w:rPr>
          <w:rFonts w:asciiTheme="minorHAnsi" w:hAnsiTheme="minorHAnsi" w:cstheme="minorHAnsi"/>
          <w:sz w:val="24"/>
          <w:szCs w:val="24"/>
        </w:rPr>
        <w:t xml:space="preserve"> service territory, and</w:t>
      </w:r>
      <w:r w:rsidR="00021CB9">
        <w:rPr>
          <w:rFonts w:asciiTheme="minorHAnsi" w:hAnsiTheme="minorHAnsi" w:cstheme="minorHAnsi"/>
          <w:sz w:val="24"/>
          <w:szCs w:val="24"/>
        </w:rPr>
        <w:t xml:space="preserve"> estimated</w:t>
      </w:r>
      <w:r w:rsidR="00AE14CF">
        <w:rPr>
          <w:rFonts w:asciiTheme="minorHAnsi" w:hAnsiTheme="minorHAnsi" w:cstheme="minorHAnsi"/>
          <w:sz w:val="24"/>
          <w:szCs w:val="24"/>
        </w:rPr>
        <w:t xml:space="preserve"> </w:t>
      </w:r>
      <w:r w:rsidR="00F3076C">
        <w:rPr>
          <w:rFonts w:asciiTheme="minorHAnsi" w:hAnsiTheme="minorHAnsi" w:cstheme="minorHAnsi"/>
          <w:sz w:val="24"/>
          <w:szCs w:val="24"/>
        </w:rPr>
        <w:t>MD/HD EV adoption</w:t>
      </w:r>
      <w:r w:rsidR="00021CB9">
        <w:rPr>
          <w:rFonts w:asciiTheme="minorHAnsi" w:hAnsiTheme="minorHAnsi" w:cstheme="minorHAnsi"/>
          <w:sz w:val="24"/>
          <w:szCs w:val="24"/>
        </w:rPr>
        <w:t xml:space="preserve"> through the MD/HD program</w:t>
      </w:r>
      <w:r w:rsidR="00F3076C">
        <w:rPr>
          <w:rFonts w:asciiTheme="minorHAnsi" w:hAnsiTheme="minorHAnsi" w:cstheme="minorHAnsi"/>
          <w:sz w:val="24"/>
          <w:szCs w:val="24"/>
        </w:rPr>
        <w:t>.</w:t>
      </w:r>
    </w:p>
    <w:p w14:paraId="258150A5" w14:textId="6CFF8642" w:rsidR="00AE14CF" w:rsidRDefault="00AE14CF" w:rsidP="00E61B3D">
      <w:pPr>
        <w:autoSpaceDE w:val="0"/>
        <w:autoSpaceDN w:val="0"/>
        <w:adjustRightInd w:val="0"/>
        <w:rPr>
          <w:rFonts w:asciiTheme="minorHAnsi" w:hAnsiTheme="minorHAnsi" w:cstheme="minorHAnsi"/>
          <w:sz w:val="24"/>
          <w:szCs w:val="24"/>
        </w:rPr>
      </w:pPr>
    </w:p>
    <w:p w14:paraId="21CE7449" w14:textId="3B89337A" w:rsidR="00AE14CF" w:rsidRDefault="00AE14CF" w:rsidP="00F02544">
      <w:pPr>
        <w:autoSpaceDE w:val="0"/>
        <w:autoSpaceDN w:val="0"/>
        <w:adjustRightInd w:val="0"/>
        <w:ind w:left="1440"/>
        <w:rPr>
          <w:rFonts w:asciiTheme="minorHAnsi" w:hAnsiTheme="minorHAnsi" w:cstheme="minorHAnsi"/>
          <w:sz w:val="24"/>
          <w:szCs w:val="24"/>
        </w:rPr>
      </w:pPr>
      <w:r>
        <w:rPr>
          <w:rFonts w:asciiTheme="minorHAnsi" w:hAnsiTheme="minorHAnsi" w:cstheme="minorHAnsi"/>
          <w:sz w:val="24"/>
          <w:szCs w:val="24"/>
        </w:rPr>
        <w:t xml:space="preserve">SDG&amp;E </w:t>
      </w:r>
      <w:r w:rsidR="00F3076C">
        <w:rPr>
          <w:rFonts w:asciiTheme="minorHAnsi" w:hAnsiTheme="minorHAnsi" w:cstheme="minorHAnsi"/>
          <w:sz w:val="24"/>
          <w:szCs w:val="24"/>
        </w:rPr>
        <w:t xml:space="preserve">did not estimate participation percentages associated with the interim rate discount. </w:t>
      </w:r>
    </w:p>
    <w:p w14:paraId="198899A7" w14:textId="287B5657" w:rsidR="00F3076C" w:rsidRDefault="00F3076C" w:rsidP="00E61B3D">
      <w:pPr>
        <w:autoSpaceDE w:val="0"/>
        <w:autoSpaceDN w:val="0"/>
        <w:adjustRightInd w:val="0"/>
        <w:rPr>
          <w:rFonts w:asciiTheme="minorHAnsi" w:hAnsiTheme="minorHAnsi" w:cstheme="minorHAnsi"/>
          <w:sz w:val="24"/>
          <w:szCs w:val="24"/>
        </w:rPr>
      </w:pPr>
    </w:p>
    <w:p w14:paraId="306C7E2F" w14:textId="291EEE92" w:rsidR="000355CA" w:rsidRPr="009072B0" w:rsidRDefault="00446C5C" w:rsidP="00F02544">
      <w:pPr>
        <w:autoSpaceDE w:val="0"/>
        <w:autoSpaceDN w:val="0"/>
        <w:adjustRightInd w:val="0"/>
        <w:ind w:left="1440"/>
        <w:rPr>
          <w:rFonts w:asciiTheme="minorHAnsi" w:hAnsiTheme="minorHAnsi" w:cstheme="minorHAnsi"/>
          <w:sz w:val="24"/>
          <w:szCs w:val="24"/>
        </w:rPr>
      </w:pPr>
      <w:r>
        <w:rPr>
          <w:rFonts w:asciiTheme="minorHAnsi" w:hAnsiTheme="minorHAnsi" w:cstheme="minorHAnsi"/>
          <w:sz w:val="24"/>
          <w:szCs w:val="24"/>
        </w:rPr>
        <w:t xml:space="preserve">Because SDG&amp;E requests </w:t>
      </w:r>
      <w:r w:rsidR="00774352">
        <w:rPr>
          <w:rFonts w:asciiTheme="minorHAnsi" w:hAnsiTheme="minorHAnsi" w:cstheme="minorHAnsi"/>
          <w:sz w:val="24"/>
          <w:szCs w:val="24"/>
        </w:rPr>
        <w:t>incremental resources to manually bill the discount, t</w:t>
      </w:r>
      <w:r w:rsidR="00F3076C">
        <w:rPr>
          <w:rFonts w:asciiTheme="minorHAnsi" w:hAnsiTheme="minorHAnsi" w:cstheme="minorHAnsi"/>
          <w:sz w:val="24"/>
          <w:szCs w:val="24"/>
        </w:rPr>
        <w:t xml:space="preserve">he cost of the interim rate discount is </w:t>
      </w:r>
      <w:r w:rsidR="00627989">
        <w:rPr>
          <w:rFonts w:asciiTheme="minorHAnsi" w:hAnsiTheme="minorHAnsi" w:cstheme="minorHAnsi"/>
          <w:sz w:val="24"/>
          <w:szCs w:val="24"/>
        </w:rPr>
        <w:t>based on</w:t>
      </w:r>
      <w:r w:rsidR="00F3076C">
        <w:rPr>
          <w:rFonts w:asciiTheme="minorHAnsi" w:hAnsiTheme="minorHAnsi" w:cstheme="minorHAnsi"/>
          <w:sz w:val="24"/>
          <w:szCs w:val="24"/>
        </w:rPr>
        <w:t xml:space="preserve"> the number of months during which the discount is manually billed</w:t>
      </w:r>
      <w:r w:rsidR="00774352">
        <w:rPr>
          <w:rFonts w:asciiTheme="minorHAnsi" w:hAnsiTheme="minorHAnsi" w:cstheme="minorHAnsi"/>
          <w:sz w:val="24"/>
          <w:szCs w:val="24"/>
        </w:rPr>
        <w:t xml:space="preserve"> and</w:t>
      </w:r>
      <w:r w:rsidR="00F3076C">
        <w:rPr>
          <w:rFonts w:asciiTheme="minorHAnsi" w:hAnsiTheme="minorHAnsi" w:cstheme="minorHAnsi"/>
          <w:sz w:val="24"/>
          <w:szCs w:val="24"/>
        </w:rPr>
        <w:t xml:space="preserve"> not the number of customers receiving the discount.</w:t>
      </w:r>
      <w:r w:rsidR="00774352">
        <w:rPr>
          <w:rFonts w:asciiTheme="minorHAnsi" w:hAnsiTheme="minorHAnsi" w:cstheme="minorHAnsi"/>
          <w:sz w:val="24"/>
          <w:szCs w:val="24"/>
        </w:rPr>
        <w:t xml:space="preserve"> </w:t>
      </w:r>
      <w:r w:rsidR="00D37051">
        <w:rPr>
          <w:rFonts w:asciiTheme="minorHAnsi" w:hAnsiTheme="minorHAnsi" w:cstheme="minorHAnsi"/>
          <w:sz w:val="24"/>
          <w:szCs w:val="24"/>
        </w:rPr>
        <w:t>The $1.1 million assumes 15 months of manual billing</w:t>
      </w:r>
      <w:r w:rsidR="00307732">
        <w:rPr>
          <w:rFonts w:asciiTheme="minorHAnsi" w:hAnsiTheme="minorHAnsi" w:cstheme="minorHAnsi"/>
          <w:sz w:val="24"/>
          <w:szCs w:val="24"/>
        </w:rPr>
        <w:t xml:space="preserve"> and is not expected to vary between the midpoint and high range enrollment estimates.</w:t>
      </w:r>
    </w:p>
    <w:p w14:paraId="05C44131" w14:textId="5505ABA6" w:rsidR="000355CA" w:rsidRDefault="000355CA" w:rsidP="00912DB1">
      <w:pPr>
        <w:autoSpaceDE w:val="0"/>
        <w:autoSpaceDN w:val="0"/>
        <w:adjustRightInd w:val="0"/>
        <w:rPr>
          <w:rFonts w:asciiTheme="minorHAnsi" w:hAnsiTheme="minorHAnsi" w:cstheme="minorHAnsi"/>
          <w:b/>
          <w:sz w:val="24"/>
          <w:szCs w:val="24"/>
        </w:rPr>
      </w:pPr>
    </w:p>
    <w:p w14:paraId="02B2110D" w14:textId="1E144B2C" w:rsidR="00912DB1" w:rsidRPr="009072B0" w:rsidRDefault="00912DB1" w:rsidP="009072B0">
      <w:pPr>
        <w:pStyle w:val="ListParagraph"/>
        <w:numPr>
          <w:ilvl w:val="0"/>
          <w:numId w:val="8"/>
        </w:numPr>
        <w:autoSpaceDE w:val="0"/>
        <w:autoSpaceDN w:val="0"/>
        <w:adjustRightInd w:val="0"/>
        <w:rPr>
          <w:rFonts w:asciiTheme="minorHAnsi" w:hAnsiTheme="minorHAnsi" w:cstheme="minorHAnsi"/>
          <w:b/>
          <w:sz w:val="24"/>
          <w:szCs w:val="24"/>
        </w:rPr>
      </w:pPr>
      <w:r w:rsidRPr="009072B0">
        <w:rPr>
          <w:rFonts w:asciiTheme="minorHAnsi" w:hAnsiTheme="minorHAnsi" w:cstheme="minorHAnsi"/>
          <w:b/>
          <w:sz w:val="24"/>
          <w:szCs w:val="24"/>
        </w:rPr>
        <w:t>Are the overall costs of the manual billing influenced by the length of the interim period?</w:t>
      </w:r>
    </w:p>
    <w:p w14:paraId="5F219A27" w14:textId="77777777" w:rsidR="00E61B3D" w:rsidRPr="00B43C14" w:rsidRDefault="00E61B3D" w:rsidP="00E61B3D">
      <w:pPr>
        <w:autoSpaceDE w:val="0"/>
        <w:autoSpaceDN w:val="0"/>
        <w:adjustRightInd w:val="0"/>
        <w:rPr>
          <w:rFonts w:asciiTheme="minorHAnsi" w:hAnsiTheme="minorHAnsi" w:cstheme="minorHAnsi"/>
          <w:b/>
          <w:sz w:val="24"/>
          <w:szCs w:val="24"/>
        </w:rPr>
      </w:pPr>
    </w:p>
    <w:p w14:paraId="1DEA62CF" w14:textId="2C320A20" w:rsidR="00E61B3D" w:rsidRPr="00F3076C" w:rsidRDefault="00E61B3D" w:rsidP="009072B0">
      <w:pPr>
        <w:autoSpaceDE w:val="0"/>
        <w:autoSpaceDN w:val="0"/>
        <w:adjustRightInd w:val="0"/>
        <w:ind w:firstLine="720"/>
        <w:rPr>
          <w:rFonts w:asciiTheme="minorHAnsi" w:hAnsiTheme="minorHAnsi" w:cstheme="minorHAnsi"/>
          <w:sz w:val="24"/>
          <w:szCs w:val="24"/>
        </w:rPr>
      </w:pPr>
      <w:r w:rsidRPr="00B43C14">
        <w:rPr>
          <w:rFonts w:asciiTheme="minorHAnsi" w:hAnsiTheme="minorHAnsi" w:cstheme="minorHAnsi"/>
          <w:b/>
          <w:sz w:val="24"/>
          <w:szCs w:val="24"/>
        </w:rPr>
        <w:t>SDG&amp;E Response:</w:t>
      </w:r>
      <w:r w:rsidR="00F3076C">
        <w:rPr>
          <w:rFonts w:asciiTheme="minorHAnsi" w:hAnsiTheme="minorHAnsi" w:cstheme="minorHAnsi"/>
          <w:b/>
          <w:sz w:val="24"/>
          <w:szCs w:val="24"/>
        </w:rPr>
        <w:t xml:space="preserve"> </w:t>
      </w:r>
      <w:r w:rsidR="00F3076C">
        <w:rPr>
          <w:rFonts w:asciiTheme="minorHAnsi" w:hAnsiTheme="minorHAnsi" w:cstheme="minorHAnsi"/>
          <w:sz w:val="24"/>
          <w:szCs w:val="24"/>
        </w:rPr>
        <w:t xml:space="preserve">See </w:t>
      </w:r>
      <w:r w:rsidR="00354C94">
        <w:rPr>
          <w:rFonts w:asciiTheme="minorHAnsi" w:hAnsiTheme="minorHAnsi" w:cstheme="minorHAnsi"/>
          <w:sz w:val="24"/>
          <w:szCs w:val="24"/>
        </w:rPr>
        <w:t xml:space="preserve">response </w:t>
      </w:r>
      <w:r w:rsidR="0091393B">
        <w:rPr>
          <w:rFonts w:asciiTheme="minorHAnsi" w:hAnsiTheme="minorHAnsi" w:cstheme="minorHAnsi"/>
          <w:sz w:val="24"/>
          <w:szCs w:val="24"/>
        </w:rPr>
        <w:t>to question 2</w:t>
      </w:r>
      <w:r w:rsidR="00354C94">
        <w:rPr>
          <w:rFonts w:asciiTheme="minorHAnsi" w:hAnsiTheme="minorHAnsi" w:cstheme="minorHAnsi"/>
          <w:sz w:val="24"/>
          <w:szCs w:val="24"/>
        </w:rPr>
        <w:t>c</w:t>
      </w:r>
      <w:r w:rsidR="0091393B">
        <w:rPr>
          <w:rFonts w:asciiTheme="minorHAnsi" w:hAnsiTheme="minorHAnsi" w:cstheme="minorHAnsi"/>
          <w:sz w:val="24"/>
          <w:szCs w:val="24"/>
        </w:rPr>
        <w:t xml:space="preserve"> </w:t>
      </w:r>
      <w:r w:rsidR="00F3076C">
        <w:rPr>
          <w:rFonts w:asciiTheme="minorHAnsi" w:hAnsiTheme="minorHAnsi" w:cstheme="minorHAnsi"/>
          <w:sz w:val="24"/>
          <w:szCs w:val="24"/>
        </w:rPr>
        <w:t>above.</w:t>
      </w:r>
    </w:p>
    <w:p w14:paraId="1E4BF66B" w14:textId="77777777" w:rsidR="00E61B3D" w:rsidRPr="00B43C14" w:rsidRDefault="00E61B3D" w:rsidP="00E61B3D">
      <w:pPr>
        <w:autoSpaceDE w:val="0"/>
        <w:autoSpaceDN w:val="0"/>
        <w:adjustRightInd w:val="0"/>
        <w:rPr>
          <w:rFonts w:asciiTheme="minorHAnsi" w:hAnsiTheme="minorHAnsi" w:cstheme="minorHAnsi"/>
          <w:b/>
          <w:sz w:val="24"/>
          <w:szCs w:val="24"/>
        </w:rPr>
      </w:pPr>
    </w:p>
    <w:p w14:paraId="0E73D204" w14:textId="6E759B9C" w:rsidR="00912DB1" w:rsidRPr="009072B0" w:rsidRDefault="00912DB1" w:rsidP="009072B0">
      <w:pPr>
        <w:pStyle w:val="ListParagraph"/>
        <w:numPr>
          <w:ilvl w:val="1"/>
          <w:numId w:val="8"/>
        </w:numPr>
        <w:autoSpaceDE w:val="0"/>
        <w:autoSpaceDN w:val="0"/>
        <w:adjustRightInd w:val="0"/>
        <w:rPr>
          <w:rFonts w:asciiTheme="minorHAnsi" w:hAnsiTheme="minorHAnsi" w:cstheme="minorHAnsi"/>
          <w:b/>
          <w:sz w:val="24"/>
          <w:szCs w:val="24"/>
        </w:rPr>
      </w:pPr>
      <w:r w:rsidRPr="009072B0">
        <w:rPr>
          <w:rFonts w:asciiTheme="minorHAnsi" w:hAnsiTheme="minorHAnsi" w:cstheme="minorHAnsi"/>
          <w:b/>
          <w:sz w:val="24"/>
          <w:szCs w:val="24"/>
        </w:rPr>
        <w:t>If yes, explain how costs are influenced by the length of the interim period.</w:t>
      </w:r>
    </w:p>
    <w:p w14:paraId="20861D25" w14:textId="77777777" w:rsidR="00E61B3D" w:rsidRPr="00B43C14" w:rsidRDefault="00E61B3D" w:rsidP="00E61B3D">
      <w:pPr>
        <w:autoSpaceDE w:val="0"/>
        <w:autoSpaceDN w:val="0"/>
        <w:adjustRightInd w:val="0"/>
        <w:rPr>
          <w:rFonts w:asciiTheme="minorHAnsi" w:hAnsiTheme="minorHAnsi" w:cstheme="minorHAnsi"/>
          <w:b/>
          <w:sz w:val="24"/>
          <w:szCs w:val="24"/>
        </w:rPr>
      </w:pPr>
    </w:p>
    <w:p w14:paraId="24A5E4AE" w14:textId="1449917A" w:rsidR="00C97F8C" w:rsidRDefault="00E61B3D" w:rsidP="009072B0">
      <w:pPr>
        <w:autoSpaceDE w:val="0"/>
        <w:autoSpaceDN w:val="0"/>
        <w:adjustRightInd w:val="0"/>
        <w:ind w:left="1440"/>
        <w:rPr>
          <w:rFonts w:asciiTheme="minorHAnsi" w:hAnsiTheme="minorHAnsi" w:cstheme="minorHAnsi"/>
          <w:sz w:val="24"/>
          <w:szCs w:val="24"/>
        </w:rPr>
      </w:pPr>
      <w:r w:rsidRPr="00B43C14">
        <w:rPr>
          <w:rFonts w:asciiTheme="minorHAnsi" w:hAnsiTheme="minorHAnsi" w:cstheme="minorHAnsi"/>
          <w:b/>
          <w:sz w:val="24"/>
          <w:szCs w:val="24"/>
        </w:rPr>
        <w:t>SDG&amp;E Response:</w:t>
      </w:r>
      <w:r w:rsidR="001B6EAF">
        <w:rPr>
          <w:rFonts w:asciiTheme="minorHAnsi" w:hAnsiTheme="minorHAnsi" w:cstheme="minorHAnsi"/>
          <w:b/>
          <w:sz w:val="24"/>
          <w:szCs w:val="24"/>
        </w:rPr>
        <w:t xml:space="preserve"> </w:t>
      </w:r>
      <w:r w:rsidR="001B6EAF">
        <w:rPr>
          <w:rFonts w:asciiTheme="minorHAnsi" w:hAnsiTheme="minorHAnsi" w:cstheme="minorHAnsi"/>
          <w:sz w:val="24"/>
          <w:szCs w:val="24"/>
        </w:rPr>
        <w:t xml:space="preserve">SDG&amp;E will incur a loaded cost of approximately $64,000 per month </w:t>
      </w:r>
      <w:r w:rsidR="004E60EF">
        <w:rPr>
          <w:rFonts w:asciiTheme="minorHAnsi" w:hAnsiTheme="minorHAnsi" w:cstheme="minorHAnsi"/>
          <w:sz w:val="24"/>
          <w:szCs w:val="24"/>
        </w:rPr>
        <w:t xml:space="preserve">during the period the </w:t>
      </w:r>
      <w:r w:rsidR="00FA2245">
        <w:rPr>
          <w:rFonts w:asciiTheme="minorHAnsi" w:hAnsiTheme="minorHAnsi" w:cstheme="minorHAnsi"/>
          <w:sz w:val="24"/>
          <w:szCs w:val="24"/>
        </w:rPr>
        <w:t>interim rate discount is manually billed.</w:t>
      </w:r>
      <w:r w:rsidR="006F3849">
        <w:rPr>
          <w:rFonts w:asciiTheme="minorHAnsi" w:hAnsiTheme="minorHAnsi" w:cstheme="minorHAnsi"/>
          <w:sz w:val="24"/>
          <w:szCs w:val="24"/>
        </w:rPr>
        <w:t xml:space="preserve"> </w:t>
      </w:r>
    </w:p>
    <w:p w14:paraId="19A1B0A8" w14:textId="77777777" w:rsidR="00C97F8C" w:rsidRDefault="00C97F8C" w:rsidP="00ED0682">
      <w:pPr>
        <w:autoSpaceDE w:val="0"/>
        <w:autoSpaceDN w:val="0"/>
        <w:adjustRightInd w:val="0"/>
        <w:ind w:left="720"/>
        <w:rPr>
          <w:rFonts w:asciiTheme="minorHAnsi" w:hAnsiTheme="minorHAnsi" w:cstheme="minorHAnsi"/>
          <w:sz w:val="24"/>
          <w:szCs w:val="24"/>
        </w:rPr>
      </w:pPr>
    </w:p>
    <w:p w14:paraId="58EFA798" w14:textId="1B7E6F81" w:rsidR="00E61B3D" w:rsidRPr="001B6EAF" w:rsidRDefault="00C97F8C" w:rsidP="009072B0">
      <w:pPr>
        <w:autoSpaceDE w:val="0"/>
        <w:autoSpaceDN w:val="0"/>
        <w:adjustRightInd w:val="0"/>
        <w:ind w:left="1440"/>
        <w:rPr>
          <w:rFonts w:asciiTheme="minorHAnsi" w:hAnsiTheme="minorHAnsi" w:cstheme="minorHAnsi"/>
          <w:sz w:val="24"/>
          <w:szCs w:val="24"/>
        </w:rPr>
      </w:pPr>
      <w:r>
        <w:rPr>
          <w:rFonts w:asciiTheme="minorHAnsi" w:hAnsiTheme="minorHAnsi" w:cstheme="minorHAnsi"/>
          <w:sz w:val="24"/>
          <w:szCs w:val="24"/>
        </w:rPr>
        <w:t>Since the direct cost of manual billing is comprised primarily of</w:t>
      </w:r>
      <w:r w:rsidR="006F3849" w:rsidRPr="006F3849">
        <w:rPr>
          <w:rFonts w:asciiTheme="minorHAnsi" w:hAnsiTheme="minorHAnsi" w:cstheme="minorHAnsi"/>
          <w:sz w:val="24"/>
          <w:szCs w:val="24"/>
        </w:rPr>
        <w:t xml:space="preserve"> contracted labor costs, SDG&amp;E is </w:t>
      </w:r>
      <w:r w:rsidR="008A1A89">
        <w:rPr>
          <w:rFonts w:asciiTheme="minorHAnsi" w:hAnsiTheme="minorHAnsi" w:cstheme="minorHAnsi"/>
          <w:sz w:val="24"/>
          <w:szCs w:val="24"/>
        </w:rPr>
        <w:t xml:space="preserve">also </w:t>
      </w:r>
      <w:r w:rsidR="006F3849" w:rsidRPr="006F3849">
        <w:rPr>
          <w:rFonts w:asciiTheme="minorHAnsi" w:hAnsiTheme="minorHAnsi" w:cstheme="minorHAnsi"/>
          <w:sz w:val="24"/>
          <w:szCs w:val="24"/>
        </w:rPr>
        <w:t>applying an estimated loader of 1% which is comprised of the applicable overheads for O&amp;M non-labor purchased services.</w:t>
      </w:r>
    </w:p>
    <w:p w14:paraId="6C2174C0" w14:textId="77777777" w:rsidR="009072B0" w:rsidRDefault="009072B0" w:rsidP="009072B0">
      <w:pPr>
        <w:autoSpaceDE w:val="0"/>
        <w:autoSpaceDN w:val="0"/>
        <w:adjustRightInd w:val="0"/>
        <w:rPr>
          <w:rFonts w:asciiTheme="minorHAnsi" w:hAnsiTheme="minorHAnsi" w:cstheme="minorHAnsi"/>
          <w:b/>
          <w:sz w:val="24"/>
          <w:szCs w:val="24"/>
        </w:rPr>
      </w:pPr>
    </w:p>
    <w:p w14:paraId="6163E64F" w14:textId="497A1917" w:rsidR="00912DB1" w:rsidRPr="009072B0" w:rsidRDefault="00912DB1" w:rsidP="009072B0">
      <w:pPr>
        <w:pStyle w:val="ListParagraph"/>
        <w:numPr>
          <w:ilvl w:val="1"/>
          <w:numId w:val="8"/>
        </w:numPr>
        <w:autoSpaceDE w:val="0"/>
        <w:autoSpaceDN w:val="0"/>
        <w:adjustRightInd w:val="0"/>
        <w:rPr>
          <w:rFonts w:asciiTheme="minorHAnsi" w:hAnsiTheme="minorHAnsi" w:cstheme="minorHAnsi"/>
          <w:b/>
          <w:sz w:val="24"/>
          <w:szCs w:val="24"/>
        </w:rPr>
      </w:pPr>
      <w:r w:rsidRPr="009072B0">
        <w:rPr>
          <w:rFonts w:asciiTheme="minorHAnsi" w:hAnsiTheme="minorHAnsi" w:cstheme="minorHAnsi"/>
          <w:b/>
          <w:sz w:val="24"/>
          <w:szCs w:val="24"/>
        </w:rPr>
        <w:t>Show how the costs will change from the shortest to longest duration scenarios. Include scenario results for both midpoint and high enrollment expectations described in Question 2c above. The end result of this 2x2 request will be four cost estimate scenarios.</w:t>
      </w:r>
    </w:p>
    <w:p w14:paraId="62820F10" w14:textId="77777777" w:rsidR="00E61B3D" w:rsidRPr="00B43C14" w:rsidRDefault="00E61B3D" w:rsidP="00E61B3D">
      <w:pPr>
        <w:autoSpaceDE w:val="0"/>
        <w:autoSpaceDN w:val="0"/>
        <w:adjustRightInd w:val="0"/>
        <w:rPr>
          <w:rFonts w:asciiTheme="minorHAnsi" w:hAnsiTheme="minorHAnsi" w:cstheme="minorHAnsi"/>
          <w:b/>
          <w:sz w:val="24"/>
          <w:szCs w:val="24"/>
        </w:rPr>
      </w:pPr>
    </w:p>
    <w:p w14:paraId="38664941" w14:textId="77777777" w:rsidR="000355CA" w:rsidRPr="00B427C9" w:rsidRDefault="00E61B3D" w:rsidP="009072B0">
      <w:pPr>
        <w:autoSpaceDE w:val="0"/>
        <w:autoSpaceDN w:val="0"/>
        <w:adjustRightInd w:val="0"/>
        <w:ind w:left="1440"/>
        <w:rPr>
          <w:rFonts w:asciiTheme="minorHAnsi" w:hAnsiTheme="minorHAnsi" w:cstheme="minorHAnsi"/>
          <w:sz w:val="24"/>
          <w:szCs w:val="24"/>
        </w:rPr>
      </w:pPr>
      <w:r w:rsidRPr="00B43C14">
        <w:rPr>
          <w:rFonts w:asciiTheme="minorHAnsi" w:hAnsiTheme="minorHAnsi" w:cstheme="minorHAnsi"/>
          <w:b/>
          <w:sz w:val="24"/>
          <w:szCs w:val="24"/>
        </w:rPr>
        <w:t xml:space="preserve">SDG&amp;E Response: </w:t>
      </w:r>
      <w:r w:rsidR="00B427C9">
        <w:rPr>
          <w:rFonts w:asciiTheme="minorHAnsi" w:hAnsiTheme="minorHAnsi" w:cstheme="minorHAnsi"/>
          <w:sz w:val="24"/>
          <w:szCs w:val="24"/>
        </w:rPr>
        <w:t xml:space="preserve">SDG&amp;E </w:t>
      </w:r>
      <w:r w:rsidR="00A25A22">
        <w:rPr>
          <w:rFonts w:asciiTheme="minorHAnsi" w:hAnsiTheme="minorHAnsi" w:cstheme="minorHAnsi"/>
          <w:sz w:val="24"/>
          <w:szCs w:val="24"/>
        </w:rPr>
        <w:t>has estimated the loaded total cost of manually billing the interim rate discount for different discount duration scenarios</w:t>
      </w:r>
      <w:r w:rsidR="000355CA">
        <w:rPr>
          <w:rFonts w:asciiTheme="minorHAnsi" w:hAnsiTheme="minorHAnsi" w:cstheme="minorHAnsi"/>
          <w:sz w:val="24"/>
          <w:szCs w:val="24"/>
        </w:rPr>
        <w:t xml:space="preserve"> as shown in the table below</w:t>
      </w:r>
      <w:r w:rsidR="00A25A22">
        <w:rPr>
          <w:rFonts w:asciiTheme="minorHAnsi" w:hAnsiTheme="minorHAnsi" w:cstheme="minorHAnsi"/>
          <w:sz w:val="24"/>
          <w:szCs w:val="24"/>
        </w:rPr>
        <w:t>.</w:t>
      </w:r>
      <w:r w:rsidR="000355CA">
        <w:rPr>
          <w:rFonts w:asciiTheme="minorHAnsi" w:hAnsiTheme="minorHAnsi" w:cstheme="minorHAnsi"/>
          <w:sz w:val="24"/>
          <w:szCs w:val="24"/>
        </w:rPr>
        <w:t xml:space="preserve"> </w:t>
      </w:r>
      <w:r w:rsidR="000355CA">
        <w:rPr>
          <w:rFonts w:asciiTheme="minorHAnsi" w:hAnsiTheme="minorHAnsi" w:cstheme="minorHAnsi"/>
          <w:sz w:val="24"/>
          <w:szCs w:val="24"/>
        </w:rPr>
        <w:t>As noted above, the cost of manually billing the interim rate discount does not depend on the number of customers receiving the discount.</w:t>
      </w:r>
    </w:p>
    <w:p w14:paraId="04C2BF0C" w14:textId="3E27F112" w:rsidR="00A9285C" w:rsidRDefault="00A9285C" w:rsidP="000355CA">
      <w:pPr>
        <w:autoSpaceDE w:val="0"/>
        <w:autoSpaceDN w:val="0"/>
        <w:adjustRightInd w:val="0"/>
        <w:rPr>
          <w:rFonts w:asciiTheme="minorHAnsi" w:hAnsiTheme="minorHAnsi" w:cstheme="minorHAnsi"/>
          <w:sz w:val="24"/>
          <w:szCs w:val="24"/>
        </w:rPr>
      </w:pPr>
    </w:p>
    <w:tbl>
      <w:tblPr>
        <w:tblStyle w:val="TableGrid"/>
        <w:tblW w:w="0" w:type="auto"/>
        <w:tblInd w:w="1525" w:type="dxa"/>
        <w:tblLook w:val="04A0" w:firstRow="1" w:lastRow="0" w:firstColumn="1" w:lastColumn="0" w:noHBand="0" w:noVBand="1"/>
      </w:tblPr>
      <w:tblGrid>
        <w:gridCol w:w="2520"/>
        <w:gridCol w:w="2413"/>
        <w:gridCol w:w="2892"/>
      </w:tblGrid>
      <w:tr w:rsidR="00975000" w14:paraId="2D7F3B02" w14:textId="77777777" w:rsidTr="009072B0">
        <w:tc>
          <w:tcPr>
            <w:tcW w:w="7825" w:type="dxa"/>
            <w:gridSpan w:val="3"/>
          </w:tcPr>
          <w:p w14:paraId="22A84C2E" w14:textId="1773049F" w:rsidR="00975000" w:rsidRPr="003B2D77" w:rsidRDefault="00BC2001" w:rsidP="00976123">
            <w:pPr>
              <w:autoSpaceDE w:val="0"/>
              <w:autoSpaceDN w:val="0"/>
              <w:adjustRightInd w:val="0"/>
              <w:jc w:val="center"/>
              <w:rPr>
                <w:rFonts w:asciiTheme="minorHAnsi" w:hAnsiTheme="minorHAnsi" w:cstheme="minorHAnsi"/>
                <w:sz w:val="24"/>
                <w:szCs w:val="24"/>
              </w:rPr>
            </w:pPr>
            <w:r w:rsidRPr="00976123">
              <w:rPr>
                <w:rFonts w:asciiTheme="minorHAnsi" w:hAnsiTheme="minorHAnsi" w:cstheme="minorHAnsi"/>
                <w:b/>
                <w:sz w:val="24"/>
                <w:szCs w:val="24"/>
              </w:rPr>
              <w:t xml:space="preserve">Total </w:t>
            </w:r>
            <w:r w:rsidR="009072B0">
              <w:rPr>
                <w:rFonts w:asciiTheme="minorHAnsi" w:hAnsiTheme="minorHAnsi" w:cstheme="minorHAnsi"/>
                <w:b/>
                <w:sz w:val="24"/>
                <w:szCs w:val="24"/>
              </w:rPr>
              <w:t>L</w:t>
            </w:r>
            <w:r w:rsidRPr="00976123">
              <w:rPr>
                <w:rFonts w:asciiTheme="minorHAnsi" w:hAnsiTheme="minorHAnsi" w:cstheme="minorHAnsi"/>
                <w:b/>
                <w:sz w:val="24"/>
                <w:szCs w:val="24"/>
              </w:rPr>
              <w:t xml:space="preserve">oaded </w:t>
            </w:r>
            <w:r w:rsidR="009072B0">
              <w:rPr>
                <w:rFonts w:asciiTheme="minorHAnsi" w:hAnsiTheme="minorHAnsi" w:cstheme="minorHAnsi"/>
                <w:b/>
                <w:sz w:val="24"/>
                <w:szCs w:val="24"/>
              </w:rPr>
              <w:t>C</w:t>
            </w:r>
            <w:r w:rsidRPr="00976123">
              <w:rPr>
                <w:rFonts w:asciiTheme="minorHAnsi" w:hAnsiTheme="minorHAnsi" w:cstheme="minorHAnsi"/>
                <w:b/>
                <w:sz w:val="24"/>
                <w:szCs w:val="24"/>
              </w:rPr>
              <w:t>ost</w:t>
            </w:r>
            <w:r w:rsidR="009072B0">
              <w:rPr>
                <w:rFonts w:asciiTheme="minorHAnsi" w:hAnsiTheme="minorHAnsi" w:cstheme="minorHAnsi"/>
                <w:b/>
                <w:sz w:val="24"/>
                <w:szCs w:val="24"/>
              </w:rPr>
              <w:t>s</w:t>
            </w:r>
            <w:r w:rsidRPr="00976123">
              <w:rPr>
                <w:rFonts w:asciiTheme="minorHAnsi" w:hAnsiTheme="minorHAnsi" w:cstheme="minorHAnsi"/>
                <w:b/>
                <w:sz w:val="24"/>
                <w:szCs w:val="24"/>
              </w:rPr>
              <w:t xml:space="preserve"> for </w:t>
            </w:r>
            <w:r w:rsidR="009072B0">
              <w:rPr>
                <w:rFonts w:asciiTheme="minorHAnsi" w:hAnsiTheme="minorHAnsi" w:cstheme="minorHAnsi"/>
                <w:b/>
                <w:sz w:val="24"/>
                <w:szCs w:val="24"/>
              </w:rPr>
              <w:t>M</w:t>
            </w:r>
            <w:r w:rsidRPr="00976123">
              <w:rPr>
                <w:rFonts w:asciiTheme="minorHAnsi" w:hAnsiTheme="minorHAnsi" w:cstheme="minorHAnsi"/>
                <w:b/>
                <w:sz w:val="24"/>
                <w:szCs w:val="24"/>
              </w:rPr>
              <w:t xml:space="preserve">anual </w:t>
            </w:r>
            <w:r w:rsidR="009072B0">
              <w:rPr>
                <w:rFonts w:asciiTheme="minorHAnsi" w:hAnsiTheme="minorHAnsi" w:cstheme="minorHAnsi"/>
                <w:b/>
                <w:sz w:val="24"/>
                <w:szCs w:val="24"/>
              </w:rPr>
              <w:t>B</w:t>
            </w:r>
            <w:r w:rsidRPr="00976123">
              <w:rPr>
                <w:rFonts w:asciiTheme="minorHAnsi" w:hAnsiTheme="minorHAnsi" w:cstheme="minorHAnsi"/>
                <w:b/>
                <w:sz w:val="24"/>
                <w:szCs w:val="24"/>
              </w:rPr>
              <w:t xml:space="preserve">illing </w:t>
            </w:r>
            <w:r w:rsidR="009072B0">
              <w:rPr>
                <w:rFonts w:asciiTheme="minorHAnsi" w:hAnsiTheme="minorHAnsi" w:cstheme="minorHAnsi"/>
                <w:b/>
                <w:sz w:val="24"/>
                <w:szCs w:val="24"/>
              </w:rPr>
              <w:t>D</w:t>
            </w:r>
            <w:r w:rsidRPr="00976123">
              <w:rPr>
                <w:rFonts w:asciiTheme="minorHAnsi" w:hAnsiTheme="minorHAnsi" w:cstheme="minorHAnsi"/>
                <w:b/>
                <w:sz w:val="24"/>
                <w:szCs w:val="24"/>
              </w:rPr>
              <w:t xml:space="preserve">uration </w:t>
            </w:r>
            <w:r w:rsidR="009072B0">
              <w:rPr>
                <w:rFonts w:asciiTheme="minorHAnsi" w:hAnsiTheme="minorHAnsi" w:cstheme="minorHAnsi"/>
                <w:b/>
                <w:sz w:val="24"/>
                <w:szCs w:val="24"/>
              </w:rPr>
              <w:t>S</w:t>
            </w:r>
            <w:r w:rsidRPr="00976123">
              <w:rPr>
                <w:rFonts w:asciiTheme="minorHAnsi" w:hAnsiTheme="minorHAnsi" w:cstheme="minorHAnsi"/>
                <w:b/>
                <w:sz w:val="24"/>
                <w:szCs w:val="24"/>
              </w:rPr>
              <w:t>cenarios</w:t>
            </w:r>
            <w:r w:rsidR="003B2D77">
              <w:rPr>
                <w:rFonts w:asciiTheme="minorHAnsi" w:hAnsiTheme="minorHAnsi" w:cstheme="minorHAnsi"/>
                <w:b/>
                <w:sz w:val="24"/>
                <w:szCs w:val="24"/>
              </w:rPr>
              <w:t xml:space="preserve"> </w:t>
            </w:r>
            <w:r w:rsidR="003B2D77">
              <w:rPr>
                <w:rFonts w:asciiTheme="minorHAnsi" w:hAnsiTheme="minorHAnsi" w:cstheme="minorHAnsi"/>
                <w:sz w:val="24"/>
                <w:szCs w:val="24"/>
              </w:rPr>
              <w:t>(</w:t>
            </w:r>
            <w:r w:rsidR="00F56B12">
              <w:rPr>
                <w:rFonts w:asciiTheme="minorHAnsi" w:hAnsiTheme="minorHAnsi" w:cstheme="minorHAnsi"/>
                <w:sz w:val="24"/>
                <w:szCs w:val="24"/>
              </w:rPr>
              <w:t>thousands</w:t>
            </w:r>
            <w:r w:rsidR="0081729D">
              <w:rPr>
                <w:rFonts w:asciiTheme="minorHAnsi" w:hAnsiTheme="minorHAnsi" w:cstheme="minorHAnsi"/>
                <w:sz w:val="24"/>
                <w:szCs w:val="24"/>
              </w:rPr>
              <w:t xml:space="preserve"> of $</w:t>
            </w:r>
            <w:r w:rsidR="003B2D77">
              <w:rPr>
                <w:rFonts w:asciiTheme="minorHAnsi" w:hAnsiTheme="minorHAnsi" w:cstheme="minorHAnsi"/>
                <w:sz w:val="24"/>
                <w:szCs w:val="24"/>
              </w:rPr>
              <w:t>)</w:t>
            </w:r>
          </w:p>
        </w:tc>
      </w:tr>
      <w:tr w:rsidR="00D24F7F" w14:paraId="6C59C876" w14:textId="77777777" w:rsidTr="009072B0">
        <w:tc>
          <w:tcPr>
            <w:tcW w:w="2520" w:type="dxa"/>
          </w:tcPr>
          <w:p w14:paraId="05077B58" w14:textId="3D751782" w:rsidR="00D24F7F" w:rsidRDefault="00D24F7F" w:rsidP="00976123">
            <w:pPr>
              <w:autoSpaceDE w:val="0"/>
              <w:autoSpaceDN w:val="0"/>
              <w:adjustRightInd w:val="0"/>
              <w:jc w:val="center"/>
              <w:rPr>
                <w:rFonts w:asciiTheme="minorHAnsi" w:hAnsiTheme="minorHAnsi" w:cstheme="minorHAnsi"/>
                <w:sz w:val="24"/>
                <w:szCs w:val="24"/>
              </w:rPr>
            </w:pPr>
            <w:r>
              <w:rPr>
                <w:rFonts w:asciiTheme="minorHAnsi" w:hAnsiTheme="minorHAnsi" w:cstheme="minorHAnsi"/>
                <w:sz w:val="24"/>
                <w:szCs w:val="24"/>
              </w:rPr>
              <w:t>8 months</w:t>
            </w:r>
          </w:p>
        </w:tc>
        <w:tc>
          <w:tcPr>
            <w:tcW w:w="2413" w:type="dxa"/>
          </w:tcPr>
          <w:p w14:paraId="0B139A9D" w14:textId="6852B823" w:rsidR="00D24F7F" w:rsidRDefault="00D24F7F" w:rsidP="00976123">
            <w:pPr>
              <w:autoSpaceDE w:val="0"/>
              <w:autoSpaceDN w:val="0"/>
              <w:adjustRightInd w:val="0"/>
              <w:jc w:val="center"/>
              <w:rPr>
                <w:rFonts w:asciiTheme="minorHAnsi" w:hAnsiTheme="minorHAnsi" w:cstheme="minorHAnsi"/>
                <w:sz w:val="24"/>
                <w:szCs w:val="24"/>
              </w:rPr>
            </w:pPr>
            <w:r>
              <w:rPr>
                <w:rFonts w:asciiTheme="minorHAnsi" w:hAnsiTheme="minorHAnsi" w:cstheme="minorHAnsi"/>
                <w:sz w:val="24"/>
                <w:szCs w:val="24"/>
              </w:rPr>
              <w:t>12 months</w:t>
            </w:r>
          </w:p>
        </w:tc>
        <w:tc>
          <w:tcPr>
            <w:tcW w:w="2892" w:type="dxa"/>
          </w:tcPr>
          <w:p w14:paraId="0A1F42FE" w14:textId="38489F66" w:rsidR="00D24F7F" w:rsidRDefault="00D24F7F" w:rsidP="00976123">
            <w:pPr>
              <w:autoSpaceDE w:val="0"/>
              <w:autoSpaceDN w:val="0"/>
              <w:adjustRightInd w:val="0"/>
              <w:jc w:val="center"/>
              <w:rPr>
                <w:rFonts w:asciiTheme="minorHAnsi" w:hAnsiTheme="minorHAnsi" w:cstheme="minorHAnsi"/>
                <w:sz w:val="24"/>
                <w:szCs w:val="24"/>
              </w:rPr>
            </w:pPr>
            <w:r>
              <w:rPr>
                <w:rFonts w:asciiTheme="minorHAnsi" w:hAnsiTheme="minorHAnsi" w:cstheme="minorHAnsi"/>
                <w:sz w:val="24"/>
                <w:szCs w:val="24"/>
              </w:rPr>
              <w:t>15 months</w:t>
            </w:r>
          </w:p>
        </w:tc>
      </w:tr>
      <w:tr w:rsidR="00D24F7F" w14:paraId="6B0F301A" w14:textId="77777777" w:rsidTr="009072B0">
        <w:tc>
          <w:tcPr>
            <w:tcW w:w="2520" w:type="dxa"/>
          </w:tcPr>
          <w:p w14:paraId="4B6C4DEE" w14:textId="2EB882EE" w:rsidR="00D24F7F" w:rsidRDefault="008374B3" w:rsidP="00976123">
            <w:pPr>
              <w:autoSpaceDE w:val="0"/>
              <w:autoSpaceDN w:val="0"/>
              <w:adjustRightInd w:val="0"/>
              <w:jc w:val="center"/>
              <w:rPr>
                <w:rFonts w:asciiTheme="minorHAnsi" w:hAnsiTheme="minorHAnsi" w:cstheme="minorHAnsi"/>
                <w:sz w:val="24"/>
                <w:szCs w:val="24"/>
              </w:rPr>
            </w:pPr>
            <w:r w:rsidRPr="008374B3">
              <w:rPr>
                <w:rFonts w:asciiTheme="minorHAnsi" w:hAnsiTheme="minorHAnsi" w:cstheme="minorHAnsi"/>
                <w:sz w:val="24"/>
                <w:szCs w:val="24"/>
              </w:rPr>
              <w:t>$555</w:t>
            </w:r>
          </w:p>
        </w:tc>
        <w:tc>
          <w:tcPr>
            <w:tcW w:w="2413" w:type="dxa"/>
          </w:tcPr>
          <w:p w14:paraId="14F66F11" w14:textId="7783ADAA" w:rsidR="00D24F7F" w:rsidRDefault="00975000" w:rsidP="00976123">
            <w:pPr>
              <w:autoSpaceDE w:val="0"/>
              <w:autoSpaceDN w:val="0"/>
              <w:adjustRightInd w:val="0"/>
              <w:jc w:val="center"/>
              <w:rPr>
                <w:rFonts w:asciiTheme="minorHAnsi" w:hAnsiTheme="minorHAnsi" w:cstheme="minorHAnsi"/>
                <w:sz w:val="24"/>
                <w:szCs w:val="24"/>
              </w:rPr>
            </w:pPr>
            <w:r w:rsidRPr="00975000">
              <w:rPr>
                <w:rFonts w:asciiTheme="minorHAnsi" w:hAnsiTheme="minorHAnsi" w:cstheme="minorHAnsi"/>
                <w:sz w:val="24"/>
                <w:szCs w:val="24"/>
              </w:rPr>
              <w:t>$81</w:t>
            </w:r>
            <w:r w:rsidR="003B2D77">
              <w:rPr>
                <w:rFonts w:asciiTheme="minorHAnsi" w:hAnsiTheme="minorHAnsi" w:cstheme="minorHAnsi"/>
                <w:sz w:val="24"/>
                <w:szCs w:val="24"/>
              </w:rPr>
              <w:t>9</w:t>
            </w:r>
          </w:p>
        </w:tc>
        <w:tc>
          <w:tcPr>
            <w:tcW w:w="2892" w:type="dxa"/>
          </w:tcPr>
          <w:p w14:paraId="4D0F9D37" w14:textId="11AA3E5C" w:rsidR="00D24F7F" w:rsidRDefault="008C5B38" w:rsidP="00976123">
            <w:pPr>
              <w:autoSpaceDE w:val="0"/>
              <w:autoSpaceDN w:val="0"/>
              <w:adjustRightInd w:val="0"/>
              <w:jc w:val="center"/>
              <w:rPr>
                <w:rFonts w:asciiTheme="minorHAnsi" w:hAnsiTheme="minorHAnsi" w:cstheme="minorHAnsi"/>
                <w:sz w:val="24"/>
                <w:szCs w:val="24"/>
              </w:rPr>
            </w:pPr>
            <w:r w:rsidRPr="008C5B38">
              <w:rPr>
                <w:rFonts w:asciiTheme="minorHAnsi" w:hAnsiTheme="minorHAnsi" w:cstheme="minorHAnsi"/>
                <w:sz w:val="24"/>
                <w:szCs w:val="24"/>
              </w:rPr>
              <w:t>$1,01</w:t>
            </w:r>
            <w:r w:rsidR="003B2D77">
              <w:rPr>
                <w:rFonts w:asciiTheme="minorHAnsi" w:hAnsiTheme="minorHAnsi" w:cstheme="minorHAnsi"/>
                <w:sz w:val="24"/>
                <w:szCs w:val="24"/>
              </w:rPr>
              <w:t>6</w:t>
            </w:r>
          </w:p>
        </w:tc>
      </w:tr>
    </w:tbl>
    <w:p w14:paraId="37575963" w14:textId="77777777" w:rsidR="000355CA" w:rsidRDefault="000355CA" w:rsidP="000355CA">
      <w:pPr>
        <w:autoSpaceDE w:val="0"/>
        <w:autoSpaceDN w:val="0"/>
        <w:adjustRightInd w:val="0"/>
        <w:rPr>
          <w:rFonts w:asciiTheme="minorHAnsi" w:hAnsiTheme="minorHAnsi" w:cstheme="minorHAnsi"/>
          <w:sz w:val="24"/>
          <w:szCs w:val="24"/>
        </w:rPr>
      </w:pPr>
    </w:p>
    <w:p w14:paraId="43F78713" w14:textId="77777777" w:rsidR="00E61B3D" w:rsidRPr="00E61B3D" w:rsidRDefault="00E61B3D" w:rsidP="00E61B3D">
      <w:pPr>
        <w:autoSpaceDE w:val="0"/>
        <w:autoSpaceDN w:val="0"/>
        <w:adjustRightInd w:val="0"/>
        <w:rPr>
          <w:rFonts w:asciiTheme="minorHAnsi" w:hAnsiTheme="minorHAnsi" w:cstheme="minorHAnsi"/>
          <w:sz w:val="24"/>
          <w:szCs w:val="24"/>
        </w:rPr>
      </w:pPr>
    </w:p>
    <w:sectPr w:rsidR="00E61B3D" w:rsidRPr="00E61B3D" w:rsidSect="009324A1">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C4F377" w14:textId="77777777" w:rsidR="007867D6" w:rsidRDefault="007867D6" w:rsidP="00D53FF2">
      <w:r>
        <w:separator/>
      </w:r>
    </w:p>
  </w:endnote>
  <w:endnote w:type="continuationSeparator" w:id="0">
    <w:p w14:paraId="6C904EE6" w14:textId="77777777" w:rsidR="007867D6" w:rsidRDefault="007867D6" w:rsidP="00D53FF2">
      <w:r>
        <w:continuationSeparator/>
      </w:r>
    </w:p>
  </w:endnote>
  <w:endnote w:type="continuationNotice" w:id="1">
    <w:p w14:paraId="7E2C51B5" w14:textId="77777777" w:rsidR="007867D6" w:rsidRDefault="007867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YCZGQ+TimesNewRomanPS-BoldMT">
    <w:altName w:val="Cambria"/>
    <w:charset w:val="00"/>
    <w:family w:val="roman"/>
    <w:pitch w:val="default"/>
    <w:sig w:usb0="00000003" w:usb1="00000000" w:usb2="00000000" w:usb3="00000000" w:csb0="00000001" w:csb1="00000000"/>
  </w:font>
  <w:font w:name="Yu Mincho">
    <w:altName w:val="游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33DA7B" w14:textId="77777777" w:rsidR="007867D6" w:rsidRDefault="007867D6" w:rsidP="00D53FF2">
      <w:r>
        <w:separator/>
      </w:r>
    </w:p>
  </w:footnote>
  <w:footnote w:type="continuationSeparator" w:id="0">
    <w:p w14:paraId="282EE8D1" w14:textId="77777777" w:rsidR="007867D6" w:rsidRDefault="007867D6" w:rsidP="00D53FF2">
      <w:r>
        <w:continuationSeparator/>
      </w:r>
    </w:p>
  </w:footnote>
  <w:footnote w:type="continuationNotice" w:id="1">
    <w:p w14:paraId="4D35A913" w14:textId="77777777" w:rsidR="007867D6" w:rsidRDefault="007867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ED128" w14:textId="77777777" w:rsidR="00D53FF2" w:rsidRPr="00D53FF2" w:rsidRDefault="00426ECC" w:rsidP="00D53FF2">
    <w:pPr>
      <w:pStyle w:val="Default"/>
      <w:jc w:val="center"/>
      <w:rPr>
        <w:rFonts w:asciiTheme="minorHAnsi" w:hAnsiTheme="minorHAnsi" w:cstheme="minorHAnsi"/>
        <w:b/>
        <w:bCs/>
        <w:sz w:val="23"/>
        <w:szCs w:val="23"/>
      </w:rPr>
    </w:pPr>
    <w:r>
      <w:rPr>
        <w:rFonts w:asciiTheme="minorHAnsi" w:hAnsiTheme="minorHAnsi" w:cstheme="minorHAnsi"/>
        <w:b/>
        <w:bCs/>
        <w:sz w:val="23"/>
        <w:szCs w:val="23"/>
      </w:rPr>
      <w:t>Cal PA</w:t>
    </w:r>
    <w:r w:rsidR="00D53FF2" w:rsidRPr="00D53FF2">
      <w:rPr>
        <w:rFonts w:asciiTheme="minorHAnsi" w:hAnsiTheme="minorHAnsi" w:cstheme="minorHAnsi"/>
        <w:b/>
        <w:bCs/>
        <w:sz w:val="23"/>
        <w:szCs w:val="23"/>
      </w:rPr>
      <w:t xml:space="preserve"> DATA REQUEST </w:t>
    </w:r>
  </w:p>
  <w:p w14:paraId="470AEC8F" w14:textId="0CA6D351" w:rsidR="00D53FF2" w:rsidRPr="00D53FF2" w:rsidRDefault="00426ECC" w:rsidP="00D53FF2">
    <w:pPr>
      <w:pStyle w:val="Default"/>
      <w:jc w:val="center"/>
      <w:rPr>
        <w:rFonts w:asciiTheme="minorHAnsi" w:hAnsiTheme="minorHAnsi" w:cstheme="minorHAnsi"/>
        <w:b/>
        <w:bCs/>
        <w:sz w:val="23"/>
        <w:szCs w:val="23"/>
      </w:rPr>
    </w:pPr>
    <w:r>
      <w:rPr>
        <w:rFonts w:asciiTheme="minorHAnsi" w:hAnsiTheme="minorHAnsi" w:cstheme="minorHAnsi"/>
        <w:b/>
        <w:bCs/>
        <w:sz w:val="23"/>
        <w:szCs w:val="23"/>
      </w:rPr>
      <w:t>Cal PA</w:t>
    </w:r>
    <w:r w:rsidR="00D53FF2" w:rsidRPr="00D53FF2">
      <w:rPr>
        <w:rFonts w:asciiTheme="minorHAnsi" w:hAnsiTheme="minorHAnsi" w:cstheme="minorHAnsi"/>
        <w:b/>
        <w:bCs/>
        <w:sz w:val="23"/>
        <w:szCs w:val="23"/>
      </w:rPr>
      <w:t>-SDG&amp;E-DR-0</w:t>
    </w:r>
    <w:r w:rsidR="00DC7EC9">
      <w:rPr>
        <w:rFonts w:asciiTheme="minorHAnsi" w:hAnsiTheme="minorHAnsi" w:cstheme="minorHAnsi"/>
        <w:b/>
        <w:bCs/>
        <w:sz w:val="23"/>
        <w:szCs w:val="23"/>
      </w:rPr>
      <w:t>6</w:t>
    </w:r>
    <w:r w:rsidR="00563006">
      <w:rPr>
        <w:rFonts w:asciiTheme="minorHAnsi" w:hAnsiTheme="minorHAnsi" w:cstheme="minorHAnsi"/>
        <w:b/>
        <w:bCs/>
        <w:sz w:val="23"/>
        <w:szCs w:val="23"/>
      </w:rPr>
      <w:t>, REQUEST 1</w:t>
    </w:r>
  </w:p>
  <w:p w14:paraId="0921FB8D" w14:textId="63962C6D" w:rsidR="00D53FF2" w:rsidRPr="00D53FF2" w:rsidRDefault="00D53FF2" w:rsidP="00D53FF2">
    <w:pPr>
      <w:pStyle w:val="Default"/>
      <w:jc w:val="center"/>
      <w:rPr>
        <w:rFonts w:asciiTheme="minorHAnsi" w:hAnsiTheme="minorHAnsi" w:cstheme="minorHAnsi"/>
        <w:b/>
        <w:bCs/>
        <w:sz w:val="23"/>
        <w:szCs w:val="23"/>
      </w:rPr>
    </w:pPr>
    <w:r w:rsidRPr="00D53FF2">
      <w:rPr>
        <w:rFonts w:asciiTheme="minorHAnsi" w:hAnsiTheme="minorHAnsi" w:cstheme="minorHAnsi"/>
        <w:b/>
        <w:bCs/>
        <w:sz w:val="23"/>
        <w:szCs w:val="23"/>
      </w:rPr>
      <w:t>Application for Approval of Electric Vehicle High Power Charging Rate</w:t>
    </w:r>
    <w:r w:rsidR="005078B2">
      <w:rPr>
        <w:rFonts w:asciiTheme="minorHAnsi" w:hAnsiTheme="minorHAnsi" w:cstheme="minorHAnsi"/>
        <w:b/>
        <w:bCs/>
        <w:sz w:val="23"/>
        <w:szCs w:val="23"/>
      </w:rPr>
      <w:t xml:space="preserve"> (A.19-07-006)</w:t>
    </w:r>
  </w:p>
  <w:p w14:paraId="77BBFC47" w14:textId="77777777" w:rsidR="00D53FF2" w:rsidRPr="00D53FF2" w:rsidRDefault="00D53FF2" w:rsidP="00D53FF2">
    <w:pPr>
      <w:pStyle w:val="Default"/>
      <w:jc w:val="center"/>
      <w:rPr>
        <w:rFonts w:asciiTheme="minorHAnsi" w:hAnsiTheme="minorHAnsi" w:cstheme="minorHAnsi"/>
        <w:b/>
        <w:bCs/>
        <w:sz w:val="23"/>
        <w:szCs w:val="23"/>
      </w:rPr>
    </w:pPr>
    <w:r w:rsidRPr="00D53FF2">
      <w:rPr>
        <w:rFonts w:asciiTheme="minorHAnsi" w:hAnsiTheme="minorHAnsi" w:cstheme="minorHAnsi"/>
        <w:b/>
        <w:bCs/>
        <w:sz w:val="23"/>
        <w:szCs w:val="23"/>
      </w:rPr>
      <w:t xml:space="preserve">SDG&amp;E RESPONSE </w:t>
    </w:r>
  </w:p>
  <w:p w14:paraId="01CA2882" w14:textId="4485EA1D" w:rsidR="00D53FF2" w:rsidRPr="00D53FF2" w:rsidRDefault="00D53FF2" w:rsidP="00D53FF2">
    <w:pPr>
      <w:pStyle w:val="Default"/>
      <w:jc w:val="center"/>
      <w:rPr>
        <w:rFonts w:asciiTheme="minorHAnsi" w:hAnsiTheme="minorHAnsi" w:cstheme="minorHAnsi"/>
        <w:b/>
        <w:bCs/>
        <w:sz w:val="23"/>
        <w:szCs w:val="23"/>
      </w:rPr>
    </w:pPr>
    <w:r w:rsidRPr="00D53FF2">
      <w:rPr>
        <w:rFonts w:asciiTheme="minorHAnsi" w:hAnsiTheme="minorHAnsi" w:cstheme="minorHAnsi"/>
        <w:b/>
        <w:bCs/>
        <w:sz w:val="23"/>
        <w:szCs w:val="23"/>
      </w:rPr>
      <w:t xml:space="preserve">DATE RECEIVED: </w:t>
    </w:r>
    <w:r w:rsidR="009D2CE2">
      <w:rPr>
        <w:rFonts w:asciiTheme="minorHAnsi" w:hAnsiTheme="minorHAnsi" w:cstheme="minorHAnsi"/>
        <w:b/>
        <w:bCs/>
        <w:sz w:val="23"/>
        <w:szCs w:val="23"/>
      </w:rPr>
      <w:t>October</w:t>
    </w:r>
    <w:r w:rsidR="00F761A7">
      <w:rPr>
        <w:rFonts w:asciiTheme="minorHAnsi" w:hAnsiTheme="minorHAnsi" w:cstheme="minorHAnsi"/>
        <w:b/>
        <w:bCs/>
        <w:sz w:val="23"/>
        <w:szCs w:val="23"/>
      </w:rPr>
      <w:t xml:space="preserve"> </w:t>
    </w:r>
    <w:r w:rsidR="00912DB1">
      <w:rPr>
        <w:rFonts w:asciiTheme="minorHAnsi" w:hAnsiTheme="minorHAnsi" w:cstheme="minorHAnsi"/>
        <w:b/>
        <w:bCs/>
        <w:sz w:val="23"/>
        <w:szCs w:val="23"/>
      </w:rPr>
      <w:t>21</w:t>
    </w:r>
    <w:r w:rsidRPr="00D53FF2">
      <w:rPr>
        <w:rFonts w:asciiTheme="minorHAnsi" w:hAnsiTheme="minorHAnsi" w:cstheme="minorHAnsi"/>
        <w:b/>
        <w:bCs/>
        <w:sz w:val="23"/>
        <w:szCs w:val="23"/>
      </w:rPr>
      <w:t xml:space="preserve">, 2019 </w:t>
    </w:r>
  </w:p>
  <w:p w14:paraId="4380A851" w14:textId="7B705BEC" w:rsidR="00D53FF2" w:rsidRPr="005A5543" w:rsidRDefault="00D53FF2" w:rsidP="00D53FF2">
    <w:pPr>
      <w:pStyle w:val="Default"/>
      <w:jc w:val="center"/>
      <w:rPr>
        <w:rFonts w:asciiTheme="minorHAnsi" w:hAnsiTheme="minorHAnsi" w:cstheme="minorHAnsi"/>
        <w:b/>
        <w:bCs/>
        <w:color w:val="auto"/>
        <w:sz w:val="23"/>
        <w:szCs w:val="23"/>
      </w:rPr>
    </w:pPr>
    <w:r w:rsidRPr="00D53FF2">
      <w:rPr>
        <w:rFonts w:asciiTheme="minorHAnsi" w:hAnsiTheme="minorHAnsi" w:cstheme="minorHAnsi"/>
        <w:b/>
        <w:bCs/>
        <w:sz w:val="23"/>
        <w:szCs w:val="23"/>
      </w:rPr>
      <w:t>DATE RESPONDED</w:t>
    </w:r>
    <w:r w:rsidRPr="000355CA">
      <w:rPr>
        <w:rFonts w:asciiTheme="minorHAnsi" w:hAnsiTheme="minorHAnsi" w:cstheme="minorHAnsi"/>
        <w:b/>
        <w:bCs/>
        <w:sz w:val="23"/>
        <w:szCs w:val="23"/>
      </w:rPr>
      <w:t xml:space="preserve">: </w:t>
    </w:r>
    <w:r w:rsidR="009D2CE2" w:rsidRPr="000355CA">
      <w:rPr>
        <w:rFonts w:asciiTheme="minorHAnsi" w:hAnsiTheme="minorHAnsi" w:cstheme="minorHAnsi"/>
        <w:b/>
        <w:bCs/>
        <w:color w:val="auto"/>
        <w:sz w:val="23"/>
        <w:szCs w:val="23"/>
      </w:rPr>
      <w:t xml:space="preserve">October </w:t>
    </w:r>
    <w:r w:rsidR="00912DB1" w:rsidRPr="000355CA">
      <w:rPr>
        <w:rFonts w:asciiTheme="minorHAnsi" w:hAnsiTheme="minorHAnsi" w:cstheme="minorHAnsi"/>
        <w:b/>
        <w:bCs/>
        <w:color w:val="auto"/>
        <w:sz w:val="23"/>
        <w:szCs w:val="23"/>
      </w:rPr>
      <w:t>3</w:t>
    </w:r>
    <w:r w:rsidR="00624CBF" w:rsidRPr="000355CA">
      <w:rPr>
        <w:rFonts w:asciiTheme="minorHAnsi" w:hAnsiTheme="minorHAnsi" w:cstheme="minorHAnsi"/>
        <w:b/>
        <w:bCs/>
        <w:color w:val="auto"/>
        <w:sz w:val="23"/>
        <w:szCs w:val="23"/>
      </w:rPr>
      <w:t>0</w:t>
    </w:r>
    <w:r w:rsidRPr="000355CA">
      <w:rPr>
        <w:rFonts w:asciiTheme="minorHAnsi" w:hAnsiTheme="minorHAnsi" w:cstheme="minorHAnsi"/>
        <w:b/>
        <w:bCs/>
        <w:color w:val="auto"/>
        <w:sz w:val="23"/>
        <w:szCs w:val="23"/>
      </w:rPr>
      <w:t>, 2019</w:t>
    </w:r>
  </w:p>
  <w:p w14:paraId="0278AC9A" w14:textId="77777777" w:rsidR="009D2CE2" w:rsidRDefault="009D2C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A45E8"/>
    <w:multiLevelType w:val="hybridMultilevel"/>
    <w:tmpl w:val="64E416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7A3078"/>
    <w:multiLevelType w:val="hybridMultilevel"/>
    <w:tmpl w:val="325EA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950EF"/>
    <w:multiLevelType w:val="hybridMultilevel"/>
    <w:tmpl w:val="6B0E7DE4"/>
    <w:lvl w:ilvl="0" w:tplc="368AA08A">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12E4BC3"/>
    <w:multiLevelType w:val="hybridMultilevel"/>
    <w:tmpl w:val="F79CC1B0"/>
    <w:lvl w:ilvl="0" w:tplc="0409000F">
      <w:start w:val="2"/>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A24796A"/>
    <w:multiLevelType w:val="hybridMultilevel"/>
    <w:tmpl w:val="F49EE6A2"/>
    <w:lvl w:ilvl="0" w:tplc="2EE8C6BC">
      <w:start w:val="1"/>
      <w:numFmt w:val="decimal"/>
      <w:lvlText w:val="%1."/>
      <w:lvlJc w:val="left"/>
      <w:pPr>
        <w:tabs>
          <w:tab w:val="num" w:pos="720"/>
        </w:tabs>
        <w:ind w:left="720" w:hanging="360"/>
      </w:pPr>
      <w:rPr>
        <w:rFonts w:ascii="Times New Roman" w:hAnsi="Times New Roman" w:cs="Times New Roman" w:hint="default"/>
        <w:b w:val="0"/>
        <w:i w:val="0"/>
        <w:sz w:val="24"/>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548E0473"/>
    <w:multiLevelType w:val="hybridMultilevel"/>
    <w:tmpl w:val="59269C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4"/>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20"/>
  <w:characterSpacingControl w:val="doNotCompress"/>
  <w:hdrShapeDefaults>
    <o:shapedefaults v:ext="edit" spidmax="194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FF2"/>
    <w:rsid w:val="00001351"/>
    <w:rsid w:val="0000574C"/>
    <w:rsid w:val="00021CB9"/>
    <w:rsid w:val="00022F53"/>
    <w:rsid w:val="000233D9"/>
    <w:rsid w:val="00024C2C"/>
    <w:rsid w:val="00030772"/>
    <w:rsid w:val="00030F37"/>
    <w:rsid w:val="000355CA"/>
    <w:rsid w:val="00036FCB"/>
    <w:rsid w:val="000412FC"/>
    <w:rsid w:val="00043A47"/>
    <w:rsid w:val="00045992"/>
    <w:rsid w:val="000512D1"/>
    <w:rsid w:val="00060359"/>
    <w:rsid w:val="00065395"/>
    <w:rsid w:val="00070DDF"/>
    <w:rsid w:val="00075088"/>
    <w:rsid w:val="00080D12"/>
    <w:rsid w:val="00085953"/>
    <w:rsid w:val="00085E2F"/>
    <w:rsid w:val="00086AA2"/>
    <w:rsid w:val="000906CC"/>
    <w:rsid w:val="00091629"/>
    <w:rsid w:val="000945D9"/>
    <w:rsid w:val="000A3650"/>
    <w:rsid w:val="000A4989"/>
    <w:rsid w:val="000A550E"/>
    <w:rsid w:val="000A57BE"/>
    <w:rsid w:val="000B1AF6"/>
    <w:rsid w:val="000B1EC3"/>
    <w:rsid w:val="000B2904"/>
    <w:rsid w:val="000C2C0D"/>
    <w:rsid w:val="000C40FC"/>
    <w:rsid w:val="000C4CBE"/>
    <w:rsid w:val="000C7410"/>
    <w:rsid w:val="000C7F38"/>
    <w:rsid w:val="000E3D5C"/>
    <w:rsid w:val="000E406B"/>
    <w:rsid w:val="000F0F1A"/>
    <w:rsid w:val="000F46EA"/>
    <w:rsid w:val="00115B11"/>
    <w:rsid w:val="00120DE0"/>
    <w:rsid w:val="00140BB6"/>
    <w:rsid w:val="00140D50"/>
    <w:rsid w:val="0014156C"/>
    <w:rsid w:val="001418F5"/>
    <w:rsid w:val="00141EEA"/>
    <w:rsid w:val="001478A8"/>
    <w:rsid w:val="0015225E"/>
    <w:rsid w:val="00154E3F"/>
    <w:rsid w:val="00154EB4"/>
    <w:rsid w:val="00154F72"/>
    <w:rsid w:val="00161A57"/>
    <w:rsid w:val="001621AE"/>
    <w:rsid w:val="0016533F"/>
    <w:rsid w:val="00167430"/>
    <w:rsid w:val="001744EF"/>
    <w:rsid w:val="00182619"/>
    <w:rsid w:val="00187681"/>
    <w:rsid w:val="001A2259"/>
    <w:rsid w:val="001A3065"/>
    <w:rsid w:val="001A736E"/>
    <w:rsid w:val="001B0911"/>
    <w:rsid w:val="001B32C7"/>
    <w:rsid w:val="001B3E30"/>
    <w:rsid w:val="001B4572"/>
    <w:rsid w:val="001B4749"/>
    <w:rsid w:val="001B6EAF"/>
    <w:rsid w:val="001B7583"/>
    <w:rsid w:val="001C3927"/>
    <w:rsid w:val="001C4C9E"/>
    <w:rsid w:val="001C507D"/>
    <w:rsid w:val="001D290E"/>
    <w:rsid w:val="001F51C3"/>
    <w:rsid w:val="001F7685"/>
    <w:rsid w:val="00202895"/>
    <w:rsid w:val="002039CD"/>
    <w:rsid w:val="002100DF"/>
    <w:rsid w:val="00223540"/>
    <w:rsid w:val="0022632A"/>
    <w:rsid w:val="00227155"/>
    <w:rsid w:val="00230EF6"/>
    <w:rsid w:val="002355FD"/>
    <w:rsid w:val="00237D25"/>
    <w:rsid w:val="00237DE8"/>
    <w:rsid w:val="0024268E"/>
    <w:rsid w:val="00247138"/>
    <w:rsid w:val="00252809"/>
    <w:rsid w:val="002545FB"/>
    <w:rsid w:val="00282F12"/>
    <w:rsid w:val="00297039"/>
    <w:rsid w:val="002A010F"/>
    <w:rsid w:val="002A0548"/>
    <w:rsid w:val="002A433B"/>
    <w:rsid w:val="002B670A"/>
    <w:rsid w:val="002C00DA"/>
    <w:rsid w:val="002C0C79"/>
    <w:rsid w:val="002C1E3E"/>
    <w:rsid w:val="002C2B03"/>
    <w:rsid w:val="002C3DC3"/>
    <w:rsid w:val="002C4A82"/>
    <w:rsid w:val="002C5907"/>
    <w:rsid w:val="002D6F18"/>
    <w:rsid w:val="002E2C65"/>
    <w:rsid w:val="002E4A1F"/>
    <w:rsid w:val="002F61AC"/>
    <w:rsid w:val="00300025"/>
    <w:rsid w:val="00307732"/>
    <w:rsid w:val="00307AC6"/>
    <w:rsid w:val="003116A8"/>
    <w:rsid w:val="003154FF"/>
    <w:rsid w:val="003169ED"/>
    <w:rsid w:val="003219F7"/>
    <w:rsid w:val="00322C47"/>
    <w:rsid w:val="00333C15"/>
    <w:rsid w:val="003346F1"/>
    <w:rsid w:val="00335E7F"/>
    <w:rsid w:val="00336921"/>
    <w:rsid w:val="00345237"/>
    <w:rsid w:val="003475D1"/>
    <w:rsid w:val="00347B5E"/>
    <w:rsid w:val="00351ABC"/>
    <w:rsid w:val="00354C94"/>
    <w:rsid w:val="003554D6"/>
    <w:rsid w:val="00355CBD"/>
    <w:rsid w:val="00356C26"/>
    <w:rsid w:val="00371E1A"/>
    <w:rsid w:val="0037542E"/>
    <w:rsid w:val="0037570E"/>
    <w:rsid w:val="00387CA2"/>
    <w:rsid w:val="003A0FDC"/>
    <w:rsid w:val="003A1113"/>
    <w:rsid w:val="003A7AB9"/>
    <w:rsid w:val="003B0015"/>
    <w:rsid w:val="003B1ECC"/>
    <w:rsid w:val="003B2D77"/>
    <w:rsid w:val="003C4135"/>
    <w:rsid w:val="003C762D"/>
    <w:rsid w:val="003D0CC7"/>
    <w:rsid w:val="003D2171"/>
    <w:rsid w:val="003D4479"/>
    <w:rsid w:val="003D6D11"/>
    <w:rsid w:val="003E0D6B"/>
    <w:rsid w:val="003E355E"/>
    <w:rsid w:val="003F32C4"/>
    <w:rsid w:val="003F37D9"/>
    <w:rsid w:val="003F3CB0"/>
    <w:rsid w:val="003F5759"/>
    <w:rsid w:val="003F6FF9"/>
    <w:rsid w:val="003F72BF"/>
    <w:rsid w:val="003F7C58"/>
    <w:rsid w:val="004033A7"/>
    <w:rsid w:val="00412CF2"/>
    <w:rsid w:val="00416D88"/>
    <w:rsid w:val="004210B2"/>
    <w:rsid w:val="004216C2"/>
    <w:rsid w:val="0042205C"/>
    <w:rsid w:val="0042386A"/>
    <w:rsid w:val="00424A41"/>
    <w:rsid w:val="00426ECC"/>
    <w:rsid w:val="00437A40"/>
    <w:rsid w:val="004441B2"/>
    <w:rsid w:val="00445219"/>
    <w:rsid w:val="00446C5C"/>
    <w:rsid w:val="00452C5B"/>
    <w:rsid w:val="0045300B"/>
    <w:rsid w:val="00460209"/>
    <w:rsid w:val="00461ACA"/>
    <w:rsid w:val="0046242F"/>
    <w:rsid w:val="00467889"/>
    <w:rsid w:val="00472F30"/>
    <w:rsid w:val="00472FBF"/>
    <w:rsid w:val="00474526"/>
    <w:rsid w:val="00476DEA"/>
    <w:rsid w:val="00481CD8"/>
    <w:rsid w:val="00482106"/>
    <w:rsid w:val="004878FC"/>
    <w:rsid w:val="0049328D"/>
    <w:rsid w:val="004A0B2A"/>
    <w:rsid w:val="004B05E4"/>
    <w:rsid w:val="004B06F6"/>
    <w:rsid w:val="004B7221"/>
    <w:rsid w:val="004C2533"/>
    <w:rsid w:val="004C3EBB"/>
    <w:rsid w:val="004C4A04"/>
    <w:rsid w:val="004C7F7F"/>
    <w:rsid w:val="004D016F"/>
    <w:rsid w:val="004D19B8"/>
    <w:rsid w:val="004D38A6"/>
    <w:rsid w:val="004D5C54"/>
    <w:rsid w:val="004D5F03"/>
    <w:rsid w:val="004D601F"/>
    <w:rsid w:val="004E2339"/>
    <w:rsid w:val="004E60EF"/>
    <w:rsid w:val="004F7DBB"/>
    <w:rsid w:val="0050132A"/>
    <w:rsid w:val="00502B5A"/>
    <w:rsid w:val="005078B2"/>
    <w:rsid w:val="005126CC"/>
    <w:rsid w:val="005264F1"/>
    <w:rsid w:val="005278ED"/>
    <w:rsid w:val="00530866"/>
    <w:rsid w:val="005325E9"/>
    <w:rsid w:val="005360E3"/>
    <w:rsid w:val="00540D5B"/>
    <w:rsid w:val="00540FED"/>
    <w:rsid w:val="005540BD"/>
    <w:rsid w:val="00556BB8"/>
    <w:rsid w:val="00560BD5"/>
    <w:rsid w:val="00563006"/>
    <w:rsid w:val="00564FA5"/>
    <w:rsid w:val="00572330"/>
    <w:rsid w:val="0057323D"/>
    <w:rsid w:val="005732D3"/>
    <w:rsid w:val="00574681"/>
    <w:rsid w:val="00574B72"/>
    <w:rsid w:val="00577A7A"/>
    <w:rsid w:val="00584CB6"/>
    <w:rsid w:val="00591D2E"/>
    <w:rsid w:val="00591DD2"/>
    <w:rsid w:val="005977B7"/>
    <w:rsid w:val="005A082C"/>
    <w:rsid w:val="005A155B"/>
    <w:rsid w:val="005A5543"/>
    <w:rsid w:val="005B083E"/>
    <w:rsid w:val="005B1DED"/>
    <w:rsid w:val="005B41C6"/>
    <w:rsid w:val="005B5BB1"/>
    <w:rsid w:val="005C380E"/>
    <w:rsid w:val="005D09FA"/>
    <w:rsid w:val="005D42AD"/>
    <w:rsid w:val="005D6848"/>
    <w:rsid w:val="005E30B2"/>
    <w:rsid w:val="005E63B8"/>
    <w:rsid w:val="005F154E"/>
    <w:rsid w:val="00605B60"/>
    <w:rsid w:val="00607182"/>
    <w:rsid w:val="006145DC"/>
    <w:rsid w:val="00614954"/>
    <w:rsid w:val="00623C3D"/>
    <w:rsid w:val="0062403B"/>
    <w:rsid w:val="00624CBF"/>
    <w:rsid w:val="00626E08"/>
    <w:rsid w:val="00627989"/>
    <w:rsid w:val="00631559"/>
    <w:rsid w:val="0064108F"/>
    <w:rsid w:val="006425DD"/>
    <w:rsid w:val="00644E81"/>
    <w:rsid w:val="00647A7E"/>
    <w:rsid w:val="0065566B"/>
    <w:rsid w:val="00656C63"/>
    <w:rsid w:val="00656E44"/>
    <w:rsid w:val="00656F53"/>
    <w:rsid w:val="00657CD5"/>
    <w:rsid w:val="006602EA"/>
    <w:rsid w:val="006745FB"/>
    <w:rsid w:val="00674B7B"/>
    <w:rsid w:val="006778CB"/>
    <w:rsid w:val="0068410E"/>
    <w:rsid w:val="00687EB1"/>
    <w:rsid w:val="006911E1"/>
    <w:rsid w:val="006938FD"/>
    <w:rsid w:val="00693BA6"/>
    <w:rsid w:val="00697102"/>
    <w:rsid w:val="006A5057"/>
    <w:rsid w:val="006A75D4"/>
    <w:rsid w:val="006B7EAC"/>
    <w:rsid w:val="006C2FA9"/>
    <w:rsid w:val="006C4DB1"/>
    <w:rsid w:val="006C58F5"/>
    <w:rsid w:val="006D0FCA"/>
    <w:rsid w:val="006E147E"/>
    <w:rsid w:val="006E6F56"/>
    <w:rsid w:val="006F2392"/>
    <w:rsid w:val="006F3849"/>
    <w:rsid w:val="006F575C"/>
    <w:rsid w:val="006F5ABB"/>
    <w:rsid w:val="00701B42"/>
    <w:rsid w:val="00706788"/>
    <w:rsid w:val="00710D58"/>
    <w:rsid w:val="00711748"/>
    <w:rsid w:val="007120BE"/>
    <w:rsid w:val="007143C4"/>
    <w:rsid w:val="007154B6"/>
    <w:rsid w:val="00715B3A"/>
    <w:rsid w:val="00716978"/>
    <w:rsid w:val="007257A6"/>
    <w:rsid w:val="00727B62"/>
    <w:rsid w:val="00741BC7"/>
    <w:rsid w:val="0074595C"/>
    <w:rsid w:val="0075211E"/>
    <w:rsid w:val="00756A74"/>
    <w:rsid w:val="00757988"/>
    <w:rsid w:val="00757C11"/>
    <w:rsid w:val="00763822"/>
    <w:rsid w:val="00774352"/>
    <w:rsid w:val="00774F41"/>
    <w:rsid w:val="00780841"/>
    <w:rsid w:val="007857A2"/>
    <w:rsid w:val="007867D6"/>
    <w:rsid w:val="00790708"/>
    <w:rsid w:val="00795AB6"/>
    <w:rsid w:val="007960DC"/>
    <w:rsid w:val="007961A8"/>
    <w:rsid w:val="007A1C07"/>
    <w:rsid w:val="007A360B"/>
    <w:rsid w:val="007A5D49"/>
    <w:rsid w:val="007A6EC1"/>
    <w:rsid w:val="007A6F4B"/>
    <w:rsid w:val="007B0587"/>
    <w:rsid w:val="007B60DD"/>
    <w:rsid w:val="007C202A"/>
    <w:rsid w:val="007C407E"/>
    <w:rsid w:val="007D01B3"/>
    <w:rsid w:val="007D181A"/>
    <w:rsid w:val="007D5766"/>
    <w:rsid w:val="007E2CDC"/>
    <w:rsid w:val="007E3BCF"/>
    <w:rsid w:val="007E636F"/>
    <w:rsid w:val="007E6EAA"/>
    <w:rsid w:val="007E7653"/>
    <w:rsid w:val="007F70C6"/>
    <w:rsid w:val="00802EEF"/>
    <w:rsid w:val="0080308D"/>
    <w:rsid w:val="00805DBF"/>
    <w:rsid w:val="00811292"/>
    <w:rsid w:val="008124D4"/>
    <w:rsid w:val="0081729D"/>
    <w:rsid w:val="00822999"/>
    <w:rsid w:val="00822D6D"/>
    <w:rsid w:val="00823E6E"/>
    <w:rsid w:val="00824EE9"/>
    <w:rsid w:val="00825FD5"/>
    <w:rsid w:val="00830095"/>
    <w:rsid w:val="008302EB"/>
    <w:rsid w:val="00833050"/>
    <w:rsid w:val="00834570"/>
    <w:rsid w:val="00834E00"/>
    <w:rsid w:val="008352B0"/>
    <w:rsid w:val="00835D56"/>
    <w:rsid w:val="008374B3"/>
    <w:rsid w:val="00840558"/>
    <w:rsid w:val="00840EA7"/>
    <w:rsid w:val="00841218"/>
    <w:rsid w:val="00847963"/>
    <w:rsid w:val="008518CC"/>
    <w:rsid w:val="0086272F"/>
    <w:rsid w:val="00864444"/>
    <w:rsid w:val="008650BD"/>
    <w:rsid w:val="00867099"/>
    <w:rsid w:val="00872974"/>
    <w:rsid w:val="00877364"/>
    <w:rsid w:val="0088202E"/>
    <w:rsid w:val="008854EF"/>
    <w:rsid w:val="00887E9C"/>
    <w:rsid w:val="00887EF9"/>
    <w:rsid w:val="00895E24"/>
    <w:rsid w:val="008961A5"/>
    <w:rsid w:val="008A07DD"/>
    <w:rsid w:val="008A132F"/>
    <w:rsid w:val="008A1A89"/>
    <w:rsid w:val="008A2F93"/>
    <w:rsid w:val="008A603C"/>
    <w:rsid w:val="008B40DD"/>
    <w:rsid w:val="008B5E4E"/>
    <w:rsid w:val="008B7D18"/>
    <w:rsid w:val="008C0ED8"/>
    <w:rsid w:val="008C22D7"/>
    <w:rsid w:val="008C4B8F"/>
    <w:rsid w:val="008C5B38"/>
    <w:rsid w:val="008C6BDC"/>
    <w:rsid w:val="008C6D7F"/>
    <w:rsid w:val="008D06C8"/>
    <w:rsid w:val="008D0B45"/>
    <w:rsid w:val="008D3F4E"/>
    <w:rsid w:val="008E0ED1"/>
    <w:rsid w:val="008E7E26"/>
    <w:rsid w:val="008F4159"/>
    <w:rsid w:val="00907289"/>
    <w:rsid w:val="009072B0"/>
    <w:rsid w:val="00912BE3"/>
    <w:rsid w:val="00912DB1"/>
    <w:rsid w:val="0091393B"/>
    <w:rsid w:val="009142B4"/>
    <w:rsid w:val="00927F77"/>
    <w:rsid w:val="009310C6"/>
    <w:rsid w:val="009324A1"/>
    <w:rsid w:val="009355B8"/>
    <w:rsid w:val="009374A7"/>
    <w:rsid w:val="00937DC3"/>
    <w:rsid w:val="0095598B"/>
    <w:rsid w:val="00960552"/>
    <w:rsid w:val="009631C9"/>
    <w:rsid w:val="00963D8F"/>
    <w:rsid w:val="00964E69"/>
    <w:rsid w:val="0096510A"/>
    <w:rsid w:val="00975000"/>
    <w:rsid w:val="00976123"/>
    <w:rsid w:val="00987E40"/>
    <w:rsid w:val="00990206"/>
    <w:rsid w:val="00993A4D"/>
    <w:rsid w:val="0099488D"/>
    <w:rsid w:val="00995457"/>
    <w:rsid w:val="009A4911"/>
    <w:rsid w:val="009A591E"/>
    <w:rsid w:val="009A734F"/>
    <w:rsid w:val="009C0128"/>
    <w:rsid w:val="009C09A3"/>
    <w:rsid w:val="009C68A8"/>
    <w:rsid w:val="009C759A"/>
    <w:rsid w:val="009C76D7"/>
    <w:rsid w:val="009C7AA3"/>
    <w:rsid w:val="009D0A19"/>
    <w:rsid w:val="009D1D43"/>
    <w:rsid w:val="009D2CE2"/>
    <w:rsid w:val="009E2E2C"/>
    <w:rsid w:val="009E3358"/>
    <w:rsid w:val="009E3637"/>
    <w:rsid w:val="009E76DD"/>
    <w:rsid w:val="009F0BAB"/>
    <w:rsid w:val="009F1AD4"/>
    <w:rsid w:val="009F3708"/>
    <w:rsid w:val="009F43E1"/>
    <w:rsid w:val="009F44B1"/>
    <w:rsid w:val="009F5C2C"/>
    <w:rsid w:val="009F5C63"/>
    <w:rsid w:val="00A059EB"/>
    <w:rsid w:val="00A1155B"/>
    <w:rsid w:val="00A13133"/>
    <w:rsid w:val="00A2217E"/>
    <w:rsid w:val="00A22807"/>
    <w:rsid w:val="00A23C7F"/>
    <w:rsid w:val="00A249D3"/>
    <w:rsid w:val="00A25A22"/>
    <w:rsid w:val="00A31E2C"/>
    <w:rsid w:val="00A32D35"/>
    <w:rsid w:val="00A344CF"/>
    <w:rsid w:val="00A442D4"/>
    <w:rsid w:val="00A50173"/>
    <w:rsid w:val="00A53D2A"/>
    <w:rsid w:val="00A53DBD"/>
    <w:rsid w:val="00A562CD"/>
    <w:rsid w:val="00A7096F"/>
    <w:rsid w:val="00A75689"/>
    <w:rsid w:val="00A75740"/>
    <w:rsid w:val="00A85FEA"/>
    <w:rsid w:val="00A91668"/>
    <w:rsid w:val="00A91861"/>
    <w:rsid w:val="00A92702"/>
    <w:rsid w:val="00A9274E"/>
    <w:rsid w:val="00A9285C"/>
    <w:rsid w:val="00A957F6"/>
    <w:rsid w:val="00AA4957"/>
    <w:rsid w:val="00AA54EE"/>
    <w:rsid w:val="00AB0138"/>
    <w:rsid w:val="00AB3770"/>
    <w:rsid w:val="00AB4A12"/>
    <w:rsid w:val="00AB5D41"/>
    <w:rsid w:val="00AB7B32"/>
    <w:rsid w:val="00AC3B3A"/>
    <w:rsid w:val="00AD12EE"/>
    <w:rsid w:val="00AD4A73"/>
    <w:rsid w:val="00AE14CF"/>
    <w:rsid w:val="00AE3A0F"/>
    <w:rsid w:val="00AF194F"/>
    <w:rsid w:val="00AF7A5F"/>
    <w:rsid w:val="00B0111C"/>
    <w:rsid w:val="00B01203"/>
    <w:rsid w:val="00B04D2A"/>
    <w:rsid w:val="00B100A2"/>
    <w:rsid w:val="00B10634"/>
    <w:rsid w:val="00B1161F"/>
    <w:rsid w:val="00B14651"/>
    <w:rsid w:val="00B15A2A"/>
    <w:rsid w:val="00B20EEB"/>
    <w:rsid w:val="00B22C7D"/>
    <w:rsid w:val="00B2417C"/>
    <w:rsid w:val="00B32120"/>
    <w:rsid w:val="00B414A3"/>
    <w:rsid w:val="00B427C9"/>
    <w:rsid w:val="00B43A6F"/>
    <w:rsid w:val="00B43C14"/>
    <w:rsid w:val="00B5380C"/>
    <w:rsid w:val="00B53DC6"/>
    <w:rsid w:val="00B71353"/>
    <w:rsid w:val="00B749AE"/>
    <w:rsid w:val="00B76F65"/>
    <w:rsid w:val="00B87C24"/>
    <w:rsid w:val="00B93316"/>
    <w:rsid w:val="00B976DB"/>
    <w:rsid w:val="00BA5302"/>
    <w:rsid w:val="00BA71A8"/>
    <w:rsid w:val="00BA7AF6"/>
    <w:rsid w:val="00BB1D4A"/>
    <w:rsid w:val="00BC18AB"/>
    <w:rsid w:val="00BC2001"/>
    <w:rsid w:val="00BC2ADB"/>
    <w:rsid w:val="00BC49A1"/>
    <w:rsid w:val="00BC586A"/>
    <w:rsid w:val="00BD489F"/>
    <w:rsid w:val="00BD64B7"/>
    <w:rsid w:val="00BE0643"/>
    <w:rsid w:val="00BE5DD4"/>
    <w:rsid w:val="00C04A92"/>
    <w:rsid w:val="00C05F71"/>
    <w:rsid w:val="00C07660"/>
    <w:rsid w:val="00C07EC0"/>
    <w:rsid w:val="00C1330A"/>
    <w:rsid w:val="00C14B60"/>
    <w:rsid w:val="00C15D1A"/>
    <w:rsid w:val="00C16A5F"/>
    <w:rsid w:val="00C17011"/>
    <w:rsid w:val="00C23185"/>
    <w:rsid w:val="00C25B73"/>
    <w:rsid w:val="00C30DEA"/>
    <w:rsid w:val="00C31098"/>
    <w:rsid w:val="00C3113C"/>
    <w:rsid w:val="00C333B3"/>
    <w:rsid w:val="00C43AB7"/>
    <w:rsid w:val="00C4438B"/>
    <w:rsid w:val="00C51801"/>
    <w:rsid w:val="00C55B0E"/>
    <w:rsid w:val="00C62ED3"/>
    <w:rsid w:val="00C64C81"/>
    <w:rsid w:val="00C6741C"/>
    <w:rsid w:val="00C73B03"/>
    <w:rsid w:val="00C76DAF"/>
    <w:rsid w:val="00C778FF"/>
    <w:rsid w:val="00C81825"/>
    <w:rsid w:val="00C84BA5"/>
    <w:rsid w:val="00C85176"/>
    <w:rsid w:val="00C85CF8"/>
    <w:rsid w:val="00C87031"/>
    <w:rsid w:val="00C976BD"/>
    <w:rsid w:val="00C97F8C"/>
    <w:rsid w:val="00CA02D6"/>
    <w:rsid w:val="00CA212F"/>
    <w:rsid w:val="00CB56A3"/>
    <w:rsid w:val="00CB72CA"/>
    <w:rsid w:val="00CC61E7"/>
    <w:rsid w:val="00CE11B1"/>
    <w:rsid w:val="00CE290D"/>
    <w:rsid w:val="00CE3C6D"/>
    <w:rsid w:val="00CF18F8"/>
    <w:rsid w:val="00D02075"/>
    <w:rsid w:val="00D07734"/>
    <w:rsid w:val="00D119F6"/>
    <w:rsid w:val="00D14F0B"/>
    <w:rsid w:val="00D14F76"/>
    <w:rsid w:val="00D17675"/>
    <w:rsid w:val="00D17B54"/>
    <w:rsid w:val="00D232D2"/>
    <w:rsid w:val="00D23CDB"/>
    <w:rsid w:val="00D24F7F"/>
    <w:rsid w:val="00D26ADA"/>
    <w:rsid w:val="00D26F73"/>
    <w:rsid w:val="00D27F6D"/>
    <w:rsid w:val="00D31CDD"/>
    <w:rsid w:val="00D35628"/>
    <w:rsid w:val="00D3578F"/>
    <w:rsid w:val="00D37051"/>
    <w:rsid w:val="00D418E3"/>
    <w:rsid w:val="00D42EAC"/>
    <w:rsid w:val="00D43650"/>
    <w:rsid w:val="00D46864"/>
    <w:rsid w:val="00D53367"/>
    <w:rsid w:val="00D53FF2"/>
    <w:rsid w:val="00D548FD"/>
    <w:rsid w:val="00D5527D"/>
    <w:rsid w:val="00D56192"/>
    <w:rsid w:val="00D57954"/>
    <w:rsid w:val="00D62184"/>
    <w:rsid w:val="00D64180"/>
    <w:rsid w:val="00D646B4"/>
    <w:rsid w:val="00D657CB"/>
    <w:rsid w:val="00D71301"/>
    <w:rsid w:val="00D730FC"/>
    <w:rsid w:val="00D75F5F"/>
    <w:rsid w:val="00D86203"/>
    <w:rsid w:val="00D9005B"/>
    <w:rsid w:val="00D92F85"/>
    <w:rsid w:val="00D946C1"/>
    <w:rsid w:val="00D953B7"/>
    <w:rsid w:val="00DA254D"/>
    <w:rsid w:val="00DA5A65"/>
    <w:rsid w:val="00DA688C"/>
    <w:rsid w:val="00DB0BF5"/>
    <w:rsid w:val="00DB5AB2"/>
    <w:rsid w:val="00DB5CA5"/>
    <w:rsid w:val="00DB6134"/>
    <w:rsid w:val="00DC12B3"/>
    <w:rsid w:val="00DC5F50"/>
    <w:rsid w:val="00DC7EC9"/>
    <w:rsid w:val="00DD1433"/>
    <w:rsid w:val="00DD62EA"/>
    <w:rsid w:val="00DE0597"/>
    <w:rsid w:val="00DE7AFB"/>
    <w:rsid w:val="00DF4F8B"/>
    <w:rsid w:val="00E040FD"/>
    <w:rsid w:val="00E04B01"/>
    <w:rsid w:val="00E14199"/>
    <w:rsid w:val="00E16E61"/>
    <w:rsid w:val="00E2154B"/>
    <w:rsid w:val="00E23217"/>
    <w:rsid w:val="00E2670F"/>
    <w:rsid w:val="00E27756"/>
    <w:rsid w:val="00E302BA"/>
    <w:rsid w:val="00E30545"/>
    <w:rsid w:val="00E32F5A"/>
    <w:rsid w:val="00E348AE"/>
    <w:rsid w:val="00E3597F"/>
    <w:rsid w:val="00E40ED1"/>
    <w:rsid w:val="00E45AFF"/>
    <w:rsid w:val="00E53767"/>
    <w:rsid w:val="00E539CA"/>
    <w:rsid w:val="00E61889"/>
    <w:rsid w:val="00E61B3D"/>
    <w:rsid w:val="00E644EE"/>
    <w:rsid w:val="00E65F6A"/>
    <w:rsid w:val="00E666F0"/>
    <w:rsid w:val="00E71A4F"/>
    <w:rsid w:val="00E73991"/>
    <w:rsid w:val="00E75118"/>
    <w:rsid w:val="00E83E42"/>
    <w:rsid w:val="00E97559"/>
    <w:rsid w:val="00EA35E2"/>
    <w:rsid w:val="00EA4C4E"/>
    <w:rsid w:val="00EB7CF0"/>
    <w:rsid w:val="00EB7E06"/>
    <w:rsid w:val="00EC6A0B"/>
    <w:rsid w:val="00EC7A5A"/>
    <w:rsid w:val="00ED0682"/>
    <w:rsid w:val="00ED2759"/>
    <w:rsid w:val="00ED5E84"/>
    <w:rsid w:val="00EE6877"/>
    <w:rsid w:val="00EF158B"/>
    <w:rsid w:val="00F02544"/>
    <w:rsid w:val="00F07243"/>
    <w:rsid w:val="00F11504"/>
    <w:rsid w:val="00F1281A"/>
    <w:rsid w:val="00F15149"/>
    <w:rsid w:val="00F220F5"/>
    <w:rsid w:val="00F24444"/>
    <w:rsid w:val="00F24645"/>
    <w:rsid w:val="00F24D59"/>
    <w:rsid w:val="00F27E0E"/>
    <w:rsid w:val="00F30688"/>
    <w:rsid w:val="00F3076C"/>
    <w:rsid w:val="00F30E37"/>
    <w:rsid w:val="00F330F9"/>
    <w:rsid w:val="00F34A94"/>
    <w:rsid w:val="00F42370"/>
    <w:rsid w:val="00F427CC"/>
    <w:rsid w:val="00F43EC1"/>
    <w:rsid w:val="00F4483C"/>
    <w:rsid w:val="00F53830"/>
    <w:rsid w:val="00F56B12"/>
    <w:rsid w:val="00F57396"/>
    <w:rsid w:val="00F619A9"/>
    <w:rsid w:val="00F637D6"/>
    <w:rsid w:val="00F64108"/>
    <w:rsid w:val="00F658AD"/>
    <w:rsid w:val="00F71ECE"/>
    <w:rsid w:val="00F72140"/>
    <w:rsid w:val="00F72367"/>
    <w:rsid w:val="00F747C9"/>
    <w:rsid w:val="00F75C03"/>
    <w:rsid w:val="00F761A7"/>
    <w:rsid w:val="00F82025"/>
    <w:rsid w:val="00F862B2"/>
    <w:rsid w:val="00F87663"/>
    <w:rsid w:val="00F93F41"/>
    <w:rsid w:val="00FA2245"/>
    <w:rsid w:val="00FA3519"/>
    <w:rsid w:val="00FB0C94"/>
    <w:rsid w:val="00FB21B7"/>
    <w:rsid w:val="00FC4DE6"/>
    <w:rsid w:val="00FC626E"/>
    <w:rsid w:val="00FC6FE5"/>
    <w:rsid w:val="00FD0E87"/>
    <w:rsid w:val="00FD20BA"/>
    <w:rsid w:val="00FD4B40"/>
    <w:rsid w:val="00FE4920"/>
    <w:rsid w:val="00FE5A87"/>
    <w:rsid w:val="00FE7CF1"/>
    <w:rsid w:val="00FF0092"/>
    <w:rsid w:val="00FF457B"/>
    <w:rsid w:val="00FF6495"/>
    <w:rsid w:val="00FF689F"/>
    <w:rsid w:val="0D7F0E42"/>
    <w:rsid w:val="19C9BDA8"/>
    <w:rsid w:val="48EB0D06"/>
    <w:rsid w:val="4ECBF28E"/>
    <w:rsid w:val="5A61928A"/>
    <w:rsid w:val="5EB0BCAC"/>
    <w:rsid w:val="63C06C58"/>
    <w:rsid w:val="6C9F28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0CFED3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FF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3FF2"/>
    <w:pPr>
      <w:tabs>
        <w:tab w:val="center" w:pos="4680"/>
        <w:tab w:val="right" w:pos="9360"/>
      </w:tabs>
    </w:pPr>
  </w:style>
  <w:style w:type="character" w:customStyle="1" w:styleId="HeaderChar">
    <w:name w:val="Header Char"/>
    <w:basedOn w:val="DefaultParagraphFont"/>
    <w:link w:val="Header"/>
    <w:uiPriority w:val="99"/>
    <w:rsid w:val="00D53FF2"/>
  </w:style>
  <w:style w:type="paragraph" w:styleId="Footer">
    <w:name w:val="footer"/>
    <w:basedOn w:val="Normal"/>
    <w:link w:val="FooterChar"/>
    <w:uiPriority w:val="99"/>
    <w:unhideWhenUsed/>
    <w:rsid w:val="00D53FF2"/>
    <w:pPr>
      <w:tabs>
        <w:tab w:val="center" w:pos="4680"/>
        <w:tab w:val="right" w:pos="9360"/>
      </w:tabs>
    </w:pPr>
  </w:style>
  <w:style w:type="character" w:customStyle="1" w:styleId="FooterChar">
    <w:name w:val="Footer Char"/>
    <w:basedOn w:val="DefaultParagraphFont"/>
    <w:link w:val="Footer"/>
    <w:uiPriority w:val="99"/>
    <w:rsid w:val="00D53FF2"/>
  </w:style>
  <w:style w:type="paragraph" w:customStyle="1" w:styleId="Default">
    <w:name w:val="Default"/>
    <w:rsid w:val="00D53FF2"/>
    <w:pPr>
      <w:widowControl w:val="0"/>
      <w:autoSpaceDE w:val="0"/>
      <w:autoSpaceDN w:val="0"/>
      <w:adjustRightInd w:val="0"/>
      <w:spacing w:after="0" w:line="240" w:lineRule="auto"/>
    </w:pPr>
    <w:rPr>
      <w:rFonts w:ascii="TYCZGQ+TimesNewRomanPS-BoldMT" w:eastAsiaTheme="minorEastAsia" w:hAnsi="TYCZGQ+TimesNewRomanPS-BoldMT" w:cs="TYCZGQ+TimesNewRomanPS-BoldMT"/>
      <w:color w:val="000000"/>
      <w:sz w:val="24"/>
      <w:szCs w:val="24"/>
    </w:rPr>
  </w:style>
  <w:style w:type="paragraph" w:styleId="ListParagraph">
    <w:name w:val="List Paragraph"/>
    <w:basedOn w:val="Normal"/>
    <w:uiPriority w:val="34"/>
    <w:qFormat/>
    <w:rsid w:val="00D53FF2"/>
    <w:pPr>
      <w:ind w:left="720"/>
      <w:contextualSpacing/>
    </w:pPr>
  </w:style>
  <w:style w:type="character" w:styleId="Hyperlink">
    <w:name w:val="Hyperlink"/>
    <w:basedOn w:val="DefaultParagraphFont"/>
    <w:uiPriority w:val="99"/>
    <w:unhideWhenUsed/>
    <w:rsid w:val="00D53FF2"/>
    <w:rPr>
      <w:color w:val="0000FF"/>
      <w:u w:val="single"/>
    </w:rPr>
  </w:style>
  <w:style w:type="character" w:styleId="UnresolvedMention">
    <w:name w:val="Unresolved Mention"/>
    <w:basedOn w:val="DefaultParagraphFont"/>
    <w:uiPriority w:val="99"/>
    <w:semiHidden/>
    <w:unhideWhenUsed/>
    <w:rsid w:val="00335E7F"/>
    <w:rPr>
      <w:color w:val="605E5C"/>
      <w:shd w:val="clear" w:color="auto" w:fill="E1DFDD"/>
    </w:rPr>
  </w:style>
  <w:style w:type="paragraph" w:styleId="FootnoteText">
    <w:name w:val="footnote text"/>
    <w:basedOn w:val="Normal"/>
    <w:link w:val="FootnoteTextChar"/>
    <w:semiHidden/>
    <w:unhideWhenUsed/>
    <w:rsid w:val="00426ECC"/>
  </w:style>
  <w:style w:type="character" w:customStyle="1" w:styleId="FootnoteTextChar">
    <w:name w:val="Footnote Text Char"/>
    <w:basedOn w:val="DefaultParagraphFont"/>
    <w:link w:val="FootnoteText"/>
    <w:semiHidden/>
    <w:rsid w:val="00426ECC"/>
    <w:rPr>
      <w:rFonts w:ascii="Times New Roman" w:eastAsia="Times New Roman" w:hAnsi="Times New Roman" w:cs="Times New Roman"/>
      <w:sz w:val="20"/>
      <w:szCs w:val="20"/>
    </w:rPr>
  </w:style>
  <w:style w:type="character" w:styleId="FootnoteReference">
    <w:name w:val="footnote reference"/>
    <w:semiHidden/>
    <w:unhideWhenUsed/>
    <w:rsid w:val="00426ECC"/>
    <w:rPr>
      <w:vertAlign w:val="superscript"/>
    </w:rPr>
  </w:style>
  <w:style w:type="paragraph" w:styleId="BalloonText">
    <w:name w:val="Balloon Text"/>
    <w:basedOn w:val="Normal"/>
    <w:link w:val="BalloonTextChar"/>
    <w:uiPriority w:val="99"/>
    <w:semiHidden/>
    <w:unhideWhenUsed/>
    <w:rsid w:val="00BD64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64B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C15D1A"/>
    <w:rPr>
      <w:sz w:val="16"/>
      <w:szCs w:val="16"/>
    </w:rPr>
  </w:style>
  <w:style w:type="paragraph" w:styleId="CommentText">
    <w:name w:val="annotation text"/>
    <w:basedOn w:val="Normal"/>
    <w:link w:val="CommentTextChar"/>
    <w:uiPriority w:val="99"/>
    <w:semiHidden/>
    <w:unhideWhenUsed/>
    <w:rsid w:val="00C15D1A"/>
  </w:style>
  <w:style w:type="character" w:customStyle="1" w:styleId="CommentTextChar">
    <w:name w:val="Comment Text Char"/>
    <w:basedOn w:val="DefaultParagraphFont"/>
    <w:link w:val="CommentText"/>
    <w:uiPriority w:val="99"/>
    <w:semiHidden/>
    <w:rsid w:val="00C15D1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15D1A"/>
    <w:rPr>
      <w:b/>
      <w:bCs/>
    </w:rPr>
  </w:style>
  <w:style w:type="character" w:customStyle="1" w:styleId="CommentSubjectChar">
    <w:name w:val="Comment Subject Char"/>
    <w:basedOn w:val="CommentTextChar"/>
    <w:link w:val="CommentSubject"/>
    <w:uiPriority w:val="99"/>
    <w:semiHidden/>
    <w:rsid w:val="00C15D1A"/>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E45AFF"/>
    <w:rPr>
      <w:color w:val="954F72" w:themeColor="followedHyperlink"/>
      <w:u w:val="single"/>
    </w:rPr>
  </w:style>
  <w:style w:type="paragraph" w:styleId="Revision">
    <w:name w:val="Revision"/>
    <w:hidden/>
    <w:uiPriority w:val="99"/>
    <w:semiHidden/>
    <w:rsid w:val="00141EEA"/>
    <w:pPr>
      <w:spacing w:after="0" w:line="240" w:lineRule="auto"/>
    </w:pPr>
    <w:rPr>
      <w:rFonts w:ascii="Times New Roman" w:eastAsia="Times New Roman" w:hAnsi="Times New Roman" w:cs="Times New Roman"/>
      <w:sz w:val="20"/>
      <w:szCs w:val="20"/>
    </w:rPr>
  </w:style>
  <w:style w:type="table" w:styleId="TableGrid">
    <w:name w:val="Table Grid"/>
    <w:basedOn w:val="TableNormal"/>
    <w:uiPriority w:val="39"/>
    <w:rsid w:val="001A7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396350">
      <w:bodyDiv w:val="1"/>
      <w:marLeft w:val="0"/>
      <w:marRight w:val="0"/>
      <w:marTop w:val="0"/>
      <w:marBottom w:val="0"/>
      <w:divBdr>
        <w:top w:val="none" w:sz="0" w:space="0" w:color="auto"/>
        <w:left w:val="none" w:sz="0" w:space="0" w:color="auto"/>
        <w:bottom w:val="none" w:sz="0" w:space="0" w:color="auto"/>
        <w:right w:val="none" w:sz="0" w:space="0" w:color="auto"/>
      </w:divBdr>
    </w:div>
    <w:div w:id="341246890">
      <w:bodyDiv w:val="1"/>
      <w:marLeft w:val="0"/>
      <w:marRight w:val="0"/>
      <w:marTop w:val="0"/>
      <w:marBottom w:val="0"/>
      <w:divBdr>
        <w:top w:val="none" w:sz="0" w:space="0" w:color="auto"/>
        <w:left w:val="none" w:sz="0" w:space="0" w:color="auto"/>
        <w:bottom w:val="none" w:sz="0" w:space="0" w:color="auto"/>
        <w:right w:val="none" w:sz="0" w:space="0" w:color="auto"/>
      </w:divBdr>
    </w:div>
    <w:div w:id="670179827">
      <w:bodyDiv w:val="1"/>
      <w:marLeft w:val="0"/>
      <w:marRight w:val="0"/>
      <w:marTop w:val="0"/>
      <w:marBottom w:val="0"/>
      <w:divBdr>
        <w:top w:val="none" w:sz="0" w:space="0" w:color="auto"/>
        <w:left w:val="none" w:sz="0" w:space="0" w:color="auto"/>
        <w:bottom w:val="none" w:sz="0" w:space="0" w:color="auto"/>
        <w:right w:val="none" w:sz="0" w:space="0" w:color="auto"/>
      </w:divBdr>
    </w:div>
    <w:div w:id="1319530222">
      <w:bodyDiv w:val="1"/>
      <w:marLeft w:val="0"/>
      <w:marRight w:val="0"/>
      <w:marTop w:val="0"/>
      <w:marBottom w:val="0"/>
      <w:divBdr>
        <w:top w:val="none" w:sz="0" w:space="0" w:color="auto"/>
        <w:left w:val="none" w:sz="0" w:space="0" w:color="auto"/>
        <w:bottom w:val="none" w:sz="0" w:space="0" w:color="auto"/>
        <w:right w:val="none" w:sz="0" w:space="0" w:color="auto"/>
      </w:divBdr>
    </w:div>
    <w:div w:id="167819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dge.com/rates-and-regulations/proceedings/ev-high-power-charging-rat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Filing Document" ma:contentTypeID="0x0101003840FE4813D4A94DA97272E13764617F00973A8118B1D45142920B8ED3A31983F5" ma:contentTypeVersion="5" ma:contentTypeDescription="" ma:contentTypeScope="" ma:versionID="d2e24632040ccc244bdb024b9f893dfb">
  <xsd:schema xmlns:xsd="http://www.w3.org/2001/XMLSchema" xmlns:xs="http://www.w3.org/2001/XMLSchema" xmlns:p="http://schemas.microsoft.com/office/2006/metadata/properties" xmlns:ns2="3a0c425c-8a18-4bcd-b07b-a947f609ef0c" targetNamespace="http://schemas.microsoft.com/office/2006/metadata/properties" ma:root="true" ma:fieldsID="b092c1723953783a5659c60c6250df22" ns2:_="">
    <xsd:import namespace="3a0c425c-8a18-4bcd-b07b-a947f609ef0c"/>
    <xsd:element name="properties">
      <xsd:complexType>
        <xsd:sequence>
          <xsd:element name="documentManagement">
            <xsd:complexType>
              <xsd:all>
                <xsd:element ref="ns2:Document_x0020_Type" minOccurs="0"/>
                <xsd:element ref="ns2:Decision" minOccurs="0"/>
                <xsd:element ref="ns2:Hearing" minOccurs="0"/>
                <xsd:element ref="ns2:Opening" minOccurs="0"/>
                <xsd:element ref="ns2:Reply" minOccurs="0"/>
                <xsd:element ref="ns2:Testimony" minOccurs="0"/>
                <xsd:element ref="ns2:Workpaper" minOccurs="0"/>
                <xsd:element ref="ns2:Program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c425c-8a18-4bcd-b07b-a947f609ef0c" elementFormDefault="qualified">
    <xsd:import namespace="http://schemas.microsoft.com/office/2006/documentManagement/types"/>
    <xsd:import namespace="http://schemas.microsoft.com/office/infopath/2007/PartnerControls"/>
    <xsd:element name="Document_x0020_Type" ma:index="8" nillable="true" ma:displayName="Filing Doc Type" ma:format="Dropdown" ma:internalName="Document_x0020_Type">
      <xsd:simpleType>
        <xsd:restriction base="dms:Choice">
          <xsd:enumeration value="Advice Letter"/>
          <xsd:enumeration value="Analysis"/>
          <xsd:enumeration value="Application"/>
          <xsd:enumeration value="Customer"/>
          <xsd:enumeration value="Decision (Final)"/>
          <xsd:enumeration value="Decision (Proposed)"/>
          <xsd:enumeration value="Discovery"/>
          <xsd:enumeration value="Filing Schedule"/>
          <xsd:enumeration value="Hearing"/>
          <xsd:enumeration value="Noticing"/>
          <xsd:enumeration value="Presentation"/>
          <xsd:enumeration value="RFI/RFP"/>
          <xsd:enumeration value="Settlement"/>
          <xsd:enumeration value="Supporting Info"/>
          <xsd:enumeration value="Testimony"/>
          <xsd:enumeration value="Workpaper"/>
        </xsd:restriction>
      </xsd:simpleType>
    </xsd:element>
    <xsd:element name="Decision" ma:index="9" nillable="true" ma:displayName="Decision" ma:format="Dropdown" ma:internalName="Decision">
      <xsd:simpleType>
        <xsd:restriction base="dms:Choice">
          <xsd:enumeration value="Proposed"/>
          <xsd:enumeration value="Final"/>
        </xsd:restriction>
      </xsd:simpleType>
    </xsd:element>
    <xsd:element name="Hearing" ma:index="10" nillable="true" ma:displayName="Hearing" ma:format="Dropdown" ma:internalName="Hearing">
      <xsd:simpleType>
        <xsd:restriction base="dms:Choice">
          <xsd:enumeration value="PHC"/>
          <xsd:enumeration value="PPH"/>
          <xsd:enumeration value="Evidentiary Hearing Prep"/>
          <xsd:enumeration value="Transcripts"/>
        </xsd:restriction>
      </xsd:simpleType>
    </xsd:element>
    <xsd:element name="Opening" ma:index="11" nillable="true" ma:displayName="Opening" ma:format="Dropdown" ma:internalName="Opening">
      <xsd:simpleType>
        <xsd:restriction base="dms:Choice">
          <xsd:enumeration value="Opening Brief"/>
          <xsd:enumeration value="Opening Comments to Proposed Decision"/>
        </xsd:restriction>
      </xsd:simpleType>
    </xsd:element>
    <xsd:element name="Reply" ma:index="12" nillable="true" ma:displayName="Reply" ma:format="Dropdown" ma:internalName="Reply">
      <xsd:simpleType>
        <xsd:restriction base="dms:Choice">
          <xsd:enumeration value="Reply Brief"/>
          <xsd:enumeration value="Reply Comments to Proposed Decision"/>
          <xsd:enumeration value="Reply to Protests and Responses to Application"/>
        </xsd:restriction>
      </xsd:simpleType>
    </xsd:element>
    <xsd:element name="Testimony" ma:index="13" nillable="true" ma:displayName="Testimony" ma:format="Dropdown" ma:internalName="Testimony">
      <xsd:simpleType>
        <xsd:restriction base="dms:Choice">
          <xsd:enumeration value="Concurrent Rebuttal"/>
          <xsd:enumeration value="Direct"/>
          <xsd:enumeration value="Intervenor"/>
        </xsd:restriction>
      </xsd:simpleType>
    </xsd:element>
    <xsd:element name="Workpaper" ma:index="14" nillable="true" ma:displayName="Workpaper" ma:format="Dropdown" ma:internalName="Workpaper">
      <xsd:simpleType>
        <xsd:union memberTypes="dms:Text">
          <xsd:simpleType>
            <xsd:restriction base="dms:Choice">
              <xsd:enumeration value="Cost"/>
            </xsd:restriction>
          </xsd:simpleType>
        </xsd:union>
      </xsd:simpleType>
    </xsd:element>
    <xsd:element name="Program_x0020_Status" ma:index="15" nillable="true" ma:displayName="Program Status" ma:format="Dropdown" ma:indexed="true" ma:internalName="Program_x0020_Status">
      <xsd:simpleType>
        <xsd:restriction base="dms:Choice">
          <xsd:enumeration value="Approved"/>
          <xsd:enumeration value="Potential/Pending"/>
          <xsd:enumeration value="Not Approved"/>
          <xsd:enumeration value="Comple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earing xmlns="3a0c425c-8a18-4bcd-b07b-a947f609ef0c" xsi:nil="true"/>
    <Decision xmlns="3a0c425c-8a18-4bcd-b07b-a947f609ef0c" xsi:nil="true"/>
    <Reply xmlns="3a0c425c-8a18-4bcd-b07b-a947f609ef0c" xsi:nil="true"/>
    <Workpaper xmlns="3a0c425c-8a18-4bcd-b07b-a947f609ef0c" xsi:nil="true"/>
    <Document_x0020_Type xmlns="3a0c425c-8a18-4bcd-b07b-a947f609ef0c" xsi:nil="true"/>
    <Opening xmlns="3a0c425c-8a18-4bcd-b07b-a947f609ef0c" xsi:nil="true"/>
    <Testimony xmlns="3a0c425c-8a18-4bcd-b07b-a947f609ef0c" xsi:nil="true"/>
    <Program_x0020_Status xmlns="3a0c425c-8a18-4bcd-b07b-a947f609ef0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4FADA-B435-4B3B-97B7-D6C5311CE07D}">
  <ds:schemaRefs>
    <ds:schemaRef ds:uri="http://schemas.microsoft.com/sharepoint/v3/contenttype/forms"/>
  </ds:schemaRefs>
</ds:datastoreItem>
</file>

<file path=customXml/itemProps2.xml><?xml version="1.0" encoding="utf-8"?>
<ds:datastoreItem xmlns:ds="http://schemas.openxmlformats.org/officeDocument/2006/customXml" ds:itemID="{3C9A9600-33F3-44BF-8B70-FFA76AC411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c425c-8a18-4bcd-b07b-a947f609e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A9DBFD-D4AD-40B8-8633-BCEA0353FEB8}">
  <ds:schemaRefs>
    <ds:schemaRef ds:uri="http://schemas.microsoft.com/office/infopath/2007/PartnerControls"/>
    <ds:schemaRef ds:uri="http://purl.org/dc/elements/1.1/"/>
    <ds:schemaRef ds:uri="http://schemas.microsoft.com/office/2006/metadata/properties"/>
    <ds:schemaRef ds:uri="3a0c425c-8a18-4bcd-b07b-a947f609ef0c"/>
    <ds:schemaRef ds:uri="http://schemas.microsoft.com/office/2006/documentManagement/types"/>
    <ds:schemaRef ds:uri="http://purl.org/dc/dcmitype/"/>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96A0A698-4714-4E58-9FEE-DDEFED2CE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770</Words>
  <Characters>4390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2019-10-30T15:28:00Z</dcterms:created>
  <dcterms:modified xsi:type="dcterms:W3CDTF">2019-10-30T16:19:00Z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0x0101003840FE4813D4A94DA97272E13764617F00973A8118B1D45142920B8ED3A31983F5</vt:lpwstr>
  </property>
</Properties>
</file>