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CB5CE" w14:textId="75F8281B" w:rsidR="00A30371" w:rsidRPr="00BB3B03" w:rsidRDefault="00A30371" w:rsidP="00A30371">
      <w:pPr>
        <w:pStyle w:val="ListParagraph"/>
        <w:jc w:val="center"/>
        <w:rPr>
          <w:b/>
        </w:rPr>
      </w:pPr>
      <w:r>
        <w:rPr>
          <w:b/>
        </w:rPr>
        <w:t>SDAP Data Request</w:t>
      </w:r>
      <w:r w:rsidR="00B51AA0">
        <w:rPr>
          <w:b/>
        </w:rPr>
        <w:t xml:space="preserve"> #10</w:t>
      </w:r>
      <w:r w:rsidRPr="00BB3B03">
        <w:rPr>
          <w:b/>
        </w:rPr>
        <w:br/>
        <w:t>SDG&amp;E PHASE 2 GRC PROCEEDING</w:t>
      </w:r>
      <w:r>
        <w:rPr>
          <w:b/>
        </w:rPr>
        <w:t xml:space="preserve"> </w:t>
      </w:r>
      <w:r w:rsidRPr="00BB3B03">
        <w:rPr>
          <w:b/>
        </w:rPr>
        <w:t>- A.19-0</w:t>
      </w:r>
      <w:r>
        <w:rPr>
          <w:b/>
        </w:rPr>
        <w:t>3</w:t>
      </w:r>
      <w:r w:rsidRPr="00BB3B03">
        <w:rPr>
          <w:b/>
        </w:rPr>
        <w:t>-00</w:t>
      </w:r>
      <w:r>
        <w:rPr>
          <w:b/>
        </w:rPr>
        <w:t>2</w:t>
      </w:r>
      <w:r w:rsidRPr="00BB3B03">
        <w:rPr>
          <w:b/>
        </w:rPr>
        <w:br/>
        <w:t xml:space="preserve">DATE RECEIVED: </w:t>
      </w:r>
      <w:r>
        <w:rPr>
          <w:b/>
        </w:rPr>
        <w:t>July 13</w:t>
      </w:r>
      <w:r w:rsidRPr="00BB3B03">
        <w:rPr>
          <w:b/>
        </w:rPr>
        <w:t>, 20</w:t>
      </w:r>
      <w:r>
        <w:rPr>
          <w:b/>
        </w:rPr>
        <w:t>20</w:t>
      </w:r>
    </w:p>
    <w:p w14:paraId="0A675DE1" w14:textId="1D85522B" w:rsidR="00A30371" w:rsidRPr="00BB3B03" w:rsidRDefault="00A30371" w:rsidP="00A30371">
      <w:pPr>
        <w:pStyle w:val="ListParagraph"/>
        <w:jc w:val="center"/>
        <w:rPr>
          <w:b/>
        </w:rPr>
      </w:pPr>
      <w:r w:rsidRPr="00BB3B03">
        <w:rPr>
          <w:b/>
        </w:rPr>
        <w:t>DATE RESPONDED:</w:t>
      </w:r>
      <w:r>
        <w:rPr>
          <w:b/>
        </w:rPr>
        <w:t xml:space="preserve"> July </w:t>
      </w:r>
      <w:r w:rsidR="00AF6EC2">
        <w:rPr>
          <w:b/>
        </w:rPr>
        <w:t>24</w:t>
      </w:r>
      <w:r>
        <w:rPr>
          <w:b/>
        </w:rPr>
        <w:t>, 2020</w:t>
      </w:r>
    </w:p>
    <w:p w14:paraId="72278C81" w14:textId="4C278E2B" w:rsidR="001F698D" w:rsidRDefault="001F698D" w:rsidP="001F698D">
      <w:pPr>
        <w:pStyle w:val="Header"/>
        <w:jc w:val="center"/>
        <w:rPr>
          <w:color w:val="FF0000"/>
        </w:rPr>
      </w:pPr>
    </w:p>
    <w:p w14:paraId="2485D2ED" w14:textId="28AB5967" w:rsidR="00B51AA0" w:rsidRPr="001E4B6D" w:rsidRDefault="00B51AA0" w:rsidP="00B51AA0">
      <w:pPr>
        <w:pStyle w:val="Header"/>
        <w:rPr>
          <w:color w:val="0070C0"/>
        </w:rPr>
      </w:pPr>
      <w:r w:rsidRPr="001E4B6D">
        <w:rPr>
          <w:color w:val="0070C0"/>
        </w:rPr>
        <w:t xml:space="preserve">SDG&amp;E’s responses are in </w:t>
      </w:r>
      <w:r w:rsidR="001E4B6D" w:rsidRPr="001E4B6D">
        <w:rPr>
          <w:color w:val="0070C0"/>
        </w:rPr>
        <w:t>Blue</w:t>
      </w:r>
      <w:r w:rsidRPr="001E4B6D">
        <w:rPr>
          <w:color w:val="0070C0"/>
        </w:rPr>
        <w:t xml:space="preserve"> font</w:t>
      </w:r>
      <w:r w:rsidR="001E4B6D" w:rsidRPr="001E4B6D">
        <w:rPr>
          <w:color w:val="0070C0"/>
        </w:rPr>
        <w:t>.</w:t>
      </w:r>
    </w:p>
    <w:p w14:paraId="0617F611" w14:textId="77777777" w:rsidR="001F698D" w:rsidRPr="001F698D" w:rsidRDefault="001F698D" w:rsidP="001F698D">
      <w:pPr>
        <w:pStyle w:val="Header"/>
        <w:jc w:val="center"/>
        <w:rPr>
          <w:color w:val="FF0000"/>
        </w:rPr>
      </w:pPr>
    </w:p>
    <w:p w14:paraId="5F1F574D" w14:textId="5C02108B" w:rsidR="002A5FD2" w:rsidRPr="001E4B6D" w:rsidRDefault="00BD2F61" w:rsidP="002A5FD2">
      <w:pPr>
        <w:pStyle w:val="ListParagraph"/>
      </w:pPr>
      <w:r w:rsidRPr="001E4B6D">
        <w:rPr>
          <w:b/>
          <w:bCs/>
          <w:u w:val="single"/>
        </w:rPr>
        <w:t xml:space="preserve">SDAP </w:t>
      </w:r>
      <w:r w:rsidR="002A5FD2" w:rsidRPr="001E4B6D">
        <w:rPr>
          <w:b/>
          <w:bCs/>
          <w:u w:val="single"/>
        </w:rPr>
        <w:t>Link</w:t>
      </w:r>
      <w:r w:rsidRPr="001E4B6D">
        <w:rPr>
          <w:b/>
          <w:bCs/>
          <w:u w:val="single"/>
        </w:rPr>
        <w:t xml:space="preserve"> to DR and Work Paper</w:t>
      </w:r>
      <w:r w:rsidR="002A5FD2" w:rsidRPr="001E4B6D">
        <w:rPr>
          <w:b/>
          <w:bCs/>
          <w:u w:val="single"/>
        </w:rPr>
        <w:t xml:space="preserve">:  </w:t>
      </w:r>
      <w:hyperlink r:id="rId11" w:history="1">
        <w:r w:rsidR="002A5FD2" w:rsidRPr="001E4B6D">
          <w:rPr>
            <w:rStyle w:val="Hyperlink"/>
            <w:color w:val="auto"/>
          </w:rPr>
          <w:t>https://drive.google.com/drive/folders/14wJGuKsPkSCN4P6k0udqN30jk1Ovw6js?usp=sharing</w:t>
        </w:r>
      </w:hyperlink>
    </w:p>
    <w:p w14:paraId="2C69F507" w14:textId="77777777" w:rsidR="002A5FD2" w:rsidRDefault="002A5FD2" w:rsidP="002A5FD2">
      <w:pPr>
        <w:pStyle w:val="ListParagraph"/>
      </w:pPr>
    </w:p>
    <w:p w14:paraId="52C016C8" w14:textId="1B4C7488" w:rsidR="00241093" w:rsidRDefault="00F20B81" w:rsidP="00F20B81">
      <w:pPr>
        <w:pStyle w:val="ListParagraph"/>
        <w:numPr>
          <w:ilvl w:val="0"/>
          <w:numId w:val="27"/>
        </w:numPr>
      </w:pPr>
      <w:r>
        <w:t xml:space="preserve"> </w:t>
      </w:r>
      <w:r w:rsidR="00025794" w:rsidRPr="0009466C">
        <w:rPr>
          <w:b/>
          <w:bCs/>
        </w:rPr>
        <w:t>Demand Waiver AL 3115-E</w:t>
      </w:r>
      <w:r w:rsidR="00025794">
        <w:t xml:space="preserve">: </w:t>
      </w:r>
      <w:r>
        <w:t xml:space="preserve"> </w:t>
      </w:r>
    </w:p>
    <w:p w14:paraId="11926829" w14:textId="07CDC8D7" w:rsidR="00B4493B" w:rsidRDefault="00F20B81" w:rsidP="00241093">
      <w:pPr>
        <w:pStyle w:val="ListParagraph"/>
      </w:pPr>
      <w:r>
        <w:t>In SDAP’s</w:t>
      </w:r>
      <w:r w:rsidR="00B4493B">
        <w:t xml:space="preserve"> testimony</w:t>
      </w:r>
      <w:r>
        <w:t>,</w:t>
      </w:r>
      <w:r w:rsidR="00B4493B">
        <w:t xml:space="preserve"> SDAP</w:t>
      </w:r>
      <w:r>
        <w:t xml:space="preserve"> addresses</w:t>
      </w:r>
      <w:r w:rsidR="00B4493B">
        <w:t xml:space="preserve"> and proposes for a resolution regarding</w:t>
      </w:r>
      <w:r>
        <w:t xml:space="preserve"> the same issue it had in 2016 with SDGE</w:t>
      </w:r>
      <w:r w:rsidR="001B3E79">
        <w:t xml:space="preserve">, in </w:t>
      </w:r>
      <w:r>
        <w:t xml:space="preserve">that there was no </w:t>
      </w:r>
      <w:r w:rsidR="00B4493B">
        <w:t xml:space="preserve">commercial </w:t>
      </w:r>
      <w:r>
        <w:t>rate</w:t>
      </w:r>
      <w:r w:rsidR="00B4493B">
        <w:t>s</w:t>
      </w:r>
      <w:r>
        <w:t xml:space="preserve"> available for its EV </w:t>
      </w:r>
      <w:r w:rsidRPr="008D24F9">
        <w:t>charging load</w:t>
      </w:r>
      <w:r w:rsidR="001B3E79" w:rsidRPr="008D24F9">
        <w:t xml:space="preserve"> </w:t>
      </w:r>
      <w:r w:rsidR="00CD1D90" w:rsidRPr="008D24F9">
        <w:t xml:space="preserve">tied to its facility meter </w:t>
      </w:r>
      <w:r w:rsidR="001B3E79" w:rsidRPr="008D24F9">
        <w:t xml:space="preserve">and thereby the commission approved a 3 year waiver on the small commercial TOU-A rate.  </w:t>
      </w:r>
      <w:r w:rsidR="007D53A2" w:rsidRPr="008D24F9">
        <w:t xml:space="preserve">Ordering Paragraph 37, See </w:t>
      </w:r>
      <w:r w:rsidR="008D24F9" w:rsidRPr="008D24F9">
        <w:t xml:space="preserve">Appendix </w:t>
      </w:r>
      <w:r w:rsidR="007D53A2" w:rsidRPr="008D24F9">
        <w:t>attachment</w:t>
      </w:r>
      <w:r w:rsidR="008D24F9" w:rsidRPr="008D24F9">
        <w:t xml:space="preserve"> 1</w:t>
      </w:r>
      <w:r w:rsidR="007D53A2" w:rsidRPr="008D24F9">
        <w:t xml:space="preserve"> : AL 3115-E</w:t>
      </w:r>
    </w:p>
    <w:p w14:paraId="1085A43F" w14:textId="6A74DD16" w:rsidR="00093481" w:rsidRPr="0022522B" w:rsidRDefault="001B3E79" w:rsidP="00B4493B">
      <w:pPr>
        <w:pStyle w:val="ListParagraph"/>
        <w:numPr>
          <w:ilvl w:val="1"/>
          <w:numId w:val="27"/>
        </w:numPr>
      </w:pPr>
      <w:r w:rsidRPr="0022522B">
        <w:t xml:space="preserve">Is there a rate today for SDAP </w:t>
      </w:r>
      <w:r w:rsidR="00B4493B" w:rsidRPr="0022522B">
        <w:t>or other small commercial sites (</w:t>
      </w:r>
      <w:r w:rsidR="00CD1D90" w:rsidRPr="0022522B">
        <w:t xml:space="preserve">&gt; </w:t>
      </w:r>
      <w:r w:rsidRPr="0022522B">
        <w:t>40 k</w:t>
      </w:r>
      <w:r w:rsidR="00CD1D90" w:rsidRPr="0022522B">
        <w:t>W</w:t>
      </w:r>
      <w:r w:rsidR="00B4493B" w:rsidRPr="0022522B">
        <w:t xml:space="preserve"> – 60 kW)</w:t>
      </w:r>
      <w:r w:rsidRPr="0022522B">
        <w:t xml:space="preserve"> f</w:t>
      </w:r>
      <w:r w:rsidR="00B4493B" w:rsidRPr="0022522B">
        <w:t>or EV</w:t>
      </w:r>
      <w:r w:rsidRPr="0022522B">
        <w:t xml:space="preserve"> charging</w:t>
      </w:r>
      <w:r w:rsidR="00B4493B" w:rsidRPr="0022522B">
        <w:t xml:space="preserve"> that is not separately metered</w:t>
      </w:r>
      <w:r w:rsidR="00093481" w:rsidRPr="0022522B">
        <w:t>?</w:t>
      </w:r>
      <w:r w:rsidR="007C3CA1">
        <w:t xml:space="preserve">  (besides AL-3115-E)</w:t>
      </w:r>
    </w:p>
    <w:p w14:paraId="7FBD3FA1" w14:textId="5B0D751E" w:rsidR="005E677D" w:rsidRPr="009F0B90" w:rsidRDefault="00F42FE0" w:rsidP="005E677D">
      <w:pPr>
        <w:pStyle w:val="ListParagraph"/>
        <w:ind w:left="1440"/>
        <w:rPr>
          <w:color w:val="4472C4" w:themeColor="accent5"/>
        </w:rPr>
      </w:pPr>
      <w:r w:rsidRPr="009F0B90">
        <w:rPr>
          <w:b/>
          <w:bCs/>
          <w:color w:val="4472C4" w:themeColor="accent5"/>
        </w:rPr>
        <w:t xml:space="preserve">SDG&amp;E </w:t>
      </w:r>
      <w:r w:rsidR="009F0B90" w:rsidRPr="009F0B90">
        <w:rPr>
          <w:b/>
          <w:bCs/>
          <w:color w:val="4472C4" w:themeColor="accent5"/>
        </w:rPr>
        <w:t xml:space="preserve">Response: </w:t>
      </w:r>
      <w:r w:rsidR="009F0B90" w:rsidRPr="009F0B90">
        <w:rPr>
          <w:color w:val="4472C4" w:themeColor="accent5"/>
        </w:rPr>
        <w:t>EV loads that are not separately metered from building loads are eligible for otherwise applicable SDG&amp;E commercial rates.</w:t>
      </w:r>
    </w:p>
    <w:p w14:paraId="7E860EBB" w14:textId="77777777" w:rsidR="005E677D" w:rsidRPr="0022522B" w:rsidRDefault="005E677D" w:rsidP="005E677D">
      <w:pPr>
        <w:pStyle w:val="ListParagraph"/>
        <w:ind w:left="1440"/>
      </w:pPr>
    </w:p>
    <w:p w14:paraId="7AD6F5DC" w14:textId="3E0CD065" w:rsidR="00093481" w:rsidRDefault="00093481" w:rsidP="00093481">
      <w:pPr>
        <w:pStyle w:val="ListParagraph"/>
        <w:numPr>
          <w:ilvl w:val="1"/>
          <w:numId w:val="27"/>
        </w:numPr>
      </w:pPr>
      <w:r w:rsidRPr="0022522B">
        <w:t>If not, why not?</w:t>
      </w:r>
    </w:p>
    <w:p w14:paraId="67E2F077" w14:textId="7CB1BD88" w:rsidR="009F0B90" w:rsidRPr="00DE7CF5" w:rsidRDefault="009F0B90" w:rsidP="009F0B90">
      <w:pPr>
        <w:pStyle w:val="ListParagraph"/>
        <w:ind w:left="1440"/>
        <w:rPr>
          <w:color w:val="4472C4" w:themeColor="accent5"/>
        </w:rPr>
      </w:pPr>
      <w:r w:rsidRPr="00DE7CF5">
        <w:rPr>
          <w:b/>
          <w:bCs/>
          <w:color w:val="4472C4" w:themeColor="accent5"/>
        </w:rPr>
        <w:t xml:space="preserve">SDG&amp;E Response: </w:t>
      </w:r>
      <w:r w:rsidRPr="00DE7CF5">
        <w:rPr>
          <w:color w:val="4472C4" w:themeColor="accent5"/>
        </w:rPr>
        <w:t xml:space="preserve">The </w:t>
      </w:r>
      <w:r w:rsidR="00B40874" w:rsidRPr="00DE7CF5">
        <w:rPr>
          <w:color w:val="4472C4" w:themeColor="accent5"/>
        </w:rPr>
        <w:t xml:space="preserve">CPUC has not approved </w:t>
      </w:r>
      <w:r w:rsidR="00DC24E8" w:rsidRPr="00DE7CF5">
        <w:rPr>
          <w:color w:val="4472C4" w:themeColor="accent5"/>
        </w:rPr>
        <w:t xml:space="preserve">EV rates for </w:t>
      </w:r>
      <w:r w:rsidR="00DE7CF5" w:rsidRPr="00DE7CF5">
        <w:rPr>
          <w:color w:val="4472C4" w:themeColor="accent5"/>
        </w:rPr>
        <w:t>non-separately metered load.</w:t>
      </w:r>
    </w:p>
    <w:p w14:paraId="32002B05" w14:textId="77777777" w:rsidR="009F0B90" w:rsidRDefault="009F0B90" w:rsidP="009F0B90">
      <w:pPr>
        <w:pStyle w:val="ListParagraph"/>
        <w:ind w:left="1440"/>
      </w:pPr>
    </w:p>
    <w:p w14:paraId="0EF74674" w14:textId="77777777" w:rsidR="00DE7CF5" w:rsidRDefault="00823870" w:rsidP="00823870">
      <w:pPr>
        <w:pStyle w:val="ListParagraph"/>
        <w:numPr>
          <w:ilvl w:val="1"/>
          <w:numId w:val="27"/>
        </w:numPr>
      </w:pPr>
      <w:r>
        <w:t>Isn’t it true that some customers cannot install a separate meter?</w:t>
      </w:r>
    </w:p>
    <w:p w14:paraId="7848906F" w14:textId="612A84EF" w:rsidR="00DE7CF5" w:rsidRPr="00837DA6" w:rsidRDefault="00DE7CF5" w:rsidP="00DE7CF5">
      <w:pPr>
        <w:pStyle w:val="ListParagraph"/>
        <w:ind w:left="1440"/>
        <w:rPr>
          <w:color w:val="4472C4" w:themeColor="accent5"/>
        </w:rPr>
      </w:pPr>
      <w:r w:rsidRPr="00837DA6">
        <w:rPr>
          <w:b/>
          <w:bCs/>
          <w:color w:val="4472C4" w:themeColor="accent5"/>
        </w:rPr>
        <w:t>SDG&amp;E Response:</w:t>
      </w:r>
      <w:r w:rsidRPr="00837DA6">
        <w:rPr>
          <w:color w:val="4472C4" w:themeColor="accent5"/>
        </w:rPr>
        <w:t xml:space="preserve"> SDG&amp;E is not aware </w:t>
      </w:r>
      <w:r w:rsidR="00837DA6">
        <w:rPr>
          <w:color w:val="4472C4" w:themeColor="accent5"/>
        </w:rPr>
        <w:t>of all of the factors that may discourage or prevent a</w:t>
      </w:r>
      <w:r w:rsidR="00837DA6" w:rsidRPr="00837DA6">
        <w:rPr>
          <w:color w:val="4472C4" w:themeColor="accent5"/>
        </w:rPr>
        <w:t xml:space="preserve"> customer</w:t>
      </w:r>
      <w:r w:rsidR="00837DA6">
        <w:rPr>
          <w:color w:val="4472C4" w:themeColor="accent5"/>
        </w:rPr>
        <w:t xml:space="preserve"> from installing a</w:t>
      </w:r>
      <w:r w:rsidR="00837DA6" w:rsidRPr="00837DA6">
        <w:rPr>
          <w:color w:val="4472C4" w:themeColor="accent5"/>
        </w:rPr>
        <w:t xml:space="preserve"> separate meter.</w:t>
      </w:r>
    </w:p>
    <w:p w14:paraId="0CA39407" w14:textId="3F56996C" w:rsidR="00823870" w:rsidRPr="0022522B" w:rsidRDefault="00823870" w:rsidP="00DE7CF5">
      <w:pPr>
        <w:pStyle w:val="ListParagraph"/>
        <w:ind w:left="1440"/>
      </w:pPr>
      <w:r>
        <w:t xml:space="preserve">  </w:t>
      </w:r>
    </w:p>
    <w:p w14:paraId="02E88D21" w14:textId="265AB734" w:rsidR="0022522B" w:rsidRDefault="00093481" w:rsidP="00B4493B">
      <w:pPr>
        <w:pStyle w:val="ListParagraph"/>
        <w:numPr>
          <w:ilvl w:val="1"/>
          <w:numId w:val="27"/>
        </w:numPr>
      </w:pPr>
      <w:r w:rsidRPr="0022522B">
        <w:t>How do you plan to</w:t>
      </w:r>
      <w:r w:rsidR="00B4493B" w:rsidRPr="0022522B">
        <w:t xml:space="preserve"> resolve</w:t>
      </w:r>
      <w:r w:rsidRPr="0022522B">
        <w:t xml:space="preserve"> this issue</w:t>
      </w:r>
      <w:r w:rsidR="0022522B">
        <w:t>?</w:t>
      </w:r>
    </w:p>
    <w:p w14:paraId="5F5E6BFF" w14:textId="23A4C872" w:rsidR="00837DA6" w:rsidRPr="00837DA6" w:rsidRDefault="00837DA6" w:rsidP="00837DA6">
      <w:pPr>
        <w:pStyle w:val="ListParagraph"/>
        <w:ind w:left="1440"/>
      </w:pPr>
      <w:r w:rsidRPr="00837DA6">
        <w:rPr>
          <w:b/>
          <w:bCs/>
          <w:color w:val="4472C4" w:themeColor="accent5"/>
        </w:rPr>
        <w:t xml:space="preserve">SDG&amp;E Response: </w:t>
      </w:r>
      <w:r w:rsidR="00C31FBC">
        <w:rPr>
          <w:color w:val="4472C4" w:themeColor="accent5"/>
        </w:rPr>
        <w:t xml:space="preserve">SDG&amp;E objects to this request </w:t>
      </w:r>
      <w:r w:rsidR="004053D9">
        <w:rPr>
          <w:color w:val="4472C4" w:themeColor="accent5"/>
        </w:rPr>
        <w:t>as vague and ambiguous</w:t>
      </w:r>
      <w:r w:rsidR="00E467F4">
        <w:rPr>
          <w:color w:val="4472C4" w:themeColor="accent5"/>
        </w:rPr>
        <w:t xml:space="preserve">, particularly with respect to the </w:t>
      </w:r>
      <w:r w:rsidR="0060514E">
        <w:rPr>
          <w:color w:val="4472C4" w:themeColor="accent5"/>
        </w:rPr>
        <w:t>phrase “this issue.”  A</w:t>
      </w:r>
      <w:r w:rsidR="00285DDF">
        <w:rPr>
          <w:color w:val="4472C4" w:themeColor="accent5"/>
        </w:rPr>
        <w:t xml:space="preserve">ccordingly, SDG&amp;E is unable to respond.  </w:t>
      </w:r>
    </w:p>
    <w:p w14:paraId="7DA992FB" w14:textId="77777777" w:rsidR="00837DA6" w:rsidRDefault="00837DA6" w:rsidP="00837DA6">
      <w:pPr>
        <w:pStyle w:val="ListParagraph"/>
        <w:ind w:left="1440"/>
      </w:pPr>
    </w:p>
    <w:p w14:paraId="0A5F5B6C" w14:textId="125B5B60" w:rsidR="00B4493B" w:rsidRPr="0022522B" w:rsidRDefault="0022522B" w:rsidP="00B4493B">
      <w:pPr>
        <w:pStyle w:val="ListParagraph"/>
        <w:numPr>
          <w:ilvl w:val="1"/>
          <w:numId w:val="27"/>
        </w:numPr>
      </w:pPr>
      <w:r>
        <w:t xml:space="preserve">Based on if SDGE has a resolution as per item </w:t>
      </w:r>
      <w:r w:rsidR="00823870">
        <w:t>d</w:t>
      </w:r>
      <w:r>
        <w:t xml:space="preserve"> answer, does your resolution resolve the </w:t>
      </w:r>
      <w:r w:rsidR="00B4493B" w:rsidRPr="0022522B">
        <w:t>impact of demand fees</w:t>
      </w:r>
      <w:r w:rsidR="00093481" w:rsidRPr="0022522B">
        <w:t xml:space="preserve"> for these low load factor users</w:t>
      </w:r>
      <w:r>
        <w:t>?</w:t>
      </w:r>
    </w:p>
    <w:p w14:paraId="3FBA373B" w14:textId="1151F910" w:rsidR="00837DA6" w:rsidRPr="00837DA6" w:rsidRDefault="00837DA6" w:rsidP="00837DA6">
      <w:pPr>
        <w:pStyle w:val="ListParagraph"/>
        <w:ind w:left="1440"/>
        <w:rPr>
          <w:color w:val="4472C4" w:themeColor="accent5"/>
        </w:rPr>
      </w:pPr>
      <w:r w:rsidRPr="00837DA6">
        <w:rPr>
          <w:b/>
          <w:bCs/>
          <w:color w:val="4472C4" w:themeColor="accent5"/>
        </w:rPr>
        <w:t xml:space="preserve">SDG&amp;E Response: </w:t>
      </w:r>
      <w:r w:rsidRPr="00837DA6">
        <w:rPr>
          <w:color w:val="4472C4" w:themeColor="accent5"/>
        </w:rPr>
        <w:t>See response to question 1.d.</w:t>
      </w:r>
    </w:p>
    <w:p w14:paraId="347C88B8" w14:textId="77777777" w:rsidR="00837DA6" w:rsidRPr="0022522B" w:rsidRDefault="00837DA6" w:rsidP="00837DA6">
      <w:pPr>
        <w:pStyle w:val="ListParagraph"/>
        <w:ind w:left="1440"/>
      </w:pPr>
    </w:p>
    <w:p w14:paraId="0FEEC55C" w14:textId="2E5519D2" w:rsidR="00093481" w:rsidRPr="0022522B" w:rsidRDefault="00093481" w:rsidP="00093481">
      <w:pPr>
        <w:pStyle w:val="ListParagraph"/>
        <w:numPr>
          <w:ilvl w:val="1"/>
          <w:numId w:val="27"/>
        </w:numPr>
      </w:pPr>
      <w:r w:rsidRPr="0022522B">
        <w:t>What solution have you offered to SDAP?</w:t>
      </w:r>
    </w:p>
    <w:p w14:paraId="33228AA1" w14:textId="77777777" w:rsidR="00837DA6" w:rsidRPr="00837DA6" w:rsidRDefault="00837DA6" w:rsidP="00837DA6">
      <w:pPr>
        <w:pStyle w:val="ListParagraph"/>
        <w:ind w:firstLine="720"/>
        <w:rPr>
          <w:color w:val="4472C4" w:themeColor="accent5"/>
        </w:rPr>
      </w:pPr>
      <w:r w:rsidRPr="00837DA6">
        <w:rPr>
          <w:b/>
          <w:bCs/>
          <w:color w:val="4472C4" w:themeColor="accent5"/>
        </w:rPr>
        <w:t xml:space="preserve">SDG&amp;E Response: </w:t>
      </w:r>
      <w:r w:rsidRPr="00837DA6">
        <w:rPr>
          <w:color w:val="4472C4" w:themeColor="accent5"/>
        </w:rPr>
        <w:t>See response to question 1.d.</w:t>
      </w:r>
    </w:p>
    <w:p w14:paraId="77A2945C" w14:textId="77777777" w:rsidR="00837DA6" w:rsidRPr="0022522B" w:rsidRDefault="00837DA6" w:rsidP="00245AD7"/>
    <w:p w14:paraId="69F7BA98" w14:textId="69834FD2" w:rsidR="001B3E79" w:rsidRPr="0022522B" w:rsidRDefault="001B3E79" w:rsidP="001B3E79">
      <w:pPr>
        <w:pStyle w:val="ListParagraph"/>
        <w:numPr>
          <w:ilvl w:val="1"/>
          <w:numId w:val="27"/>
        </w:numPr>
      </w:pPr>
      <w:r w:rsidRPr="0022522B">
        <w:t xml:space="preserve">Do you have </w:t>
      </w:r>
      <w:r w:rsidR="0022522B" w:rsidRPr="0022522B">
        <w:t>a</w:t>
      </w:r>
      <w:r w:rsidR="00093481" w:rsidRPr="0022522B">
        <w:t xml:space="preserve"> temporary or</w:t>
      </w:r>
      <w:r w:rsidRPr="0022522B">
        <w:t xml:space="preserve"> interim rate available</w:t>
      </w:r>
      <w:r w:rsidR="00093481" w:rsidRPr="0022522B">
        <w:t xml:space="preserve"> that you will consider as an option to settle this issue</w:t>
      </w:r>
      <w:r w:rsidRPr="0022522B">
        <w:t>?</w:t>
      </w:r>
    </w:p>
    <w:p w14:paraId="34EEE41C" w14:textId="77777777" w:rsidR="00837DA6" w:rsidRPr="00837DA6" w:rsidRDefault="00837DA6" w:rsidP="00837DA6">
      <w:pPr>
        <w:pStyle w:val="ListParagraph"/>
        <w:ind w:firstLine="720"/>
        <w:rPr>
          <w:color w:val="4472C4" w:themeColor="accent5"/>
        </w:rPr>
      </w:pPr>
      <w:r w:rsidRPr="00837DA6">
        <w:rPr>
          <w:b/>
          <w:bCs/>
          <w:color w:val="4472C4" w:themeColor="accent5"/>
        </w:rPr>
        <w:t xml:space="preserve">SDG&amp;E Response: </w:t>
      </w:r>
      <w:r w:rsidRPr="00837DA6">
        <w:rPr>
          <w:color w:val="4472C4" w:themeColor="accent5"/>
        </w:rPr>
        <w:t>See response to question 1.d.</w:t>
      </w:r>
    </w:p>
    <w:p w14:paraId="1F8E6615" w14:textId="77777777" w:rsidR="00837DA6" w:rsidRPr="0022522B" w:rsidRDefault="00837DA6" w:rsidP="00837DA6">
      <w:pPr>
        <w:pStyle w:val="ListParagraph"/>
        <w:ind w:left="1440"/>
      </w:pPr>
    </w:p>
    <w:p w14:paraId="22030FCA" w14:textId="08EDC107" w:rsidR="00B4493B" w:rsidRPr="0022522B" w:rsidRDefault="00B4493B" w:rsidP="001B3E79">
      <w:pPr>
        <w:pStyle w:val="ListParagraph"/>
        <w:numPr>
          <w:ilvl w:val="1"/>
          <w:numId w:val="27"/>
        </w:numPr>
      </w:pPr>
      <w:r w:rsidRPr="0022522B">
        <w:t>Does this resolve the effects of Demand?</w:t>
      </w:r>
    </w:p>
    <w:p w14:paraId="3EB94F04" w14:textId="220F703B" w:rsidR="00837DA6" w:rsidRPr="00837DA6" w:rsidRDefault="00837DA6" w:rsidP="00837DA6">
      <w:pPr>
        <w:ind w:left="1440"/>
        <w:rPr>
          <w:color w:val="4472C4" w:themeColor="accent5"/>
        </w:rPr>
      </w:pPr>
      <w:r w:rsidRPr="00837DA6">
        <w:rPr>
          <w:b/>
          <w:bCs/>
          <w:color w:val="4472C4" w:themeColor="accent5"/>
        </w:rPr>
        <w:t xml:space="preserve">SDG&amp;E Response: </w:t>
      </w:r>
      <w:r w:rsidRPr="00837DA6">
        <w:rPr>
          <w:color w:val="4472C4" w:themeColor="accent5"/>
        </w:rPr>
        <w:t>See response to question 1.d.</w:t>
      </w:r>
      <w:r w:rsidR="00AC08B8">
        <w:rPr>
          <w:color w:val="4472C4" w:themeColor="accent5"/>
        </w:rPr>
        <w:t xml:space="preserve">  SDG&amp;E further objects to th</w:t>
      </w:r>
      <w:r w:rsidR="00584374">
        <w:rPr>
          <w:color w:val="4472C4" w:themeColor="accent5"/>
        </w:rPr>
        <w:t xml:space="preserve">is </w:t>
      </w:r>
      <w:r w:rsidR="00584374">
        <w:rPr>
          <w:color w:val="4472C4" w:themeColor="accent5"/>
        </w:rPr>
        <w:lastRenderedPageBreak/>
        <w:t>request as vague</w:t>
      </w:r>
      <w:r w:rsidR="00A47627">
        <w:rPr>
          <w:color w:val="4472C4" w:themeColor="accent5"/>
        </w:rPr>
        <w:t xml:space="preserve">, ambiguous and unintelligible </w:t>
      </w:r>
      <w:r w:rsidR="00564735">
        <w:rPr>
          <w:color w:val="4472C4" w:themeColor="accent5"/>
        </w:rPr>
        <w:t>because “this” is undefined.</w:t>
      </w:r>
      <w:r w:rsidR="003D124C">
        <w:rPr>
          <w:color w:val="4472C4" w:themeColor="accent5"/>
        </w:rPr>
        <w:t xml:space="preserve">  Accordingly, SDG&amp;E is unable to respond.  </w:t>
      </w:r>
    </w:p>
    <w:p w14:paraId="7F2B6471" w14:textId="77777777" w:rsidR="00837DA6" w:rsidRPr="0022522B" w:rsidRDefault="00837DA6" w:rsidP="00837DA6">
      <w:pPr>
        <w:pStyle w:val="ListParagraph"/>
        <w:ind w:left="1440"/>
      </w:pPr>
    </w:p>
    <w:p w14:paraId="167ED6C5" w14:textId="77777777" w:rsidR="008A3433" w:rsidRPr="0022522B" w:rsidRDefault="00093481" w:rsidP="001B3E79">
      <w:pPr>
        <w:pStyle w:val="ListParagraph"/>
        <w:numPr>
          <w:ilvl w:val="1"/>
          <w:numId w:val="27"/>
        </w:numPr>
      </w:pPr>
      <w:r w:rsidRPr="0022522B">
        <w:t>Does this rate provide an incentive to access electricity as a fuel</w:t>
      </w:r>
      <w:r w:rsidR="008A3433" w:rsidRPr="0022522B">
        <w:t xml:space="preserve"> to assist in grid management?</w:t>
      </w:r>
    </w:p>
    <w:p w14:paraId="0A875250" w14:textId="6ACD576A" w:rsidR="006C0CF6" w:rsidRPr="00837DA6" w:rsidRDefault="00837DA6" w:rsidP="006C0CF6">
      <w:pPr>
        <w:ind w:left="1440"/>
        <w:rPr>
          <w:color w:val="4472C4" w:themeColor="accent5"/>
        </w:rPr>
      </w:pPr>
      <w:r w:rsidRPr="00837DA6">
        <w:rPr>
          <w:b/>
          <w:bCs/>
          <w:color w:val="4472C4" w:themeColor="accent5"/>
        </w:rPr>
        <w:t xml:space="preserve">SDG&amp;E Response: </w:t>
      </w:r>
      <w:r w:rsidRPr="00837DA6">
        <w:rPr>
          <w:color w:val="4472C4" w:themeColor="accent5"/>
        </w:rPr>
        <w:t>See response to question 1.d</w:t>
      </w:r>
      <w:r w:rsidR="00564735">
        <w:rPr>
          <w:color w:val="4472C4" w:themeColor="accent5"/>
        </w:rPr>
        <w:t xml:space="preserve"> and 1.h</w:t>
      </w:r>
      <w:r w:rsidR="00C9604D">
        <w:rPr>
          <w:color w:val="4472C4" w:themeColor="accent5"/>
        </w:rPr>
        <w:t xml:space="preserve">.  </w:t>
      </w:r>
      <w:r w:rsidR="006C0CF6">
        <w:rPr>
          <w:color w:val="4472C4" w:themeColor="accent5"/>
        </w:rPr>
        <w:t>SDG&amp;E further objects to this request as vague, ambiguous and unintelligible because “this rate” is undefined.</w:t>
      </w:r>
      <w:r w:rsidR="003D124C">
        <w:rPr>
          <w:color w:val="4472C4" w:themeColor="accent5"/>
        </w:rPr>
        <w:t xml:space="preserve">  Accordingly, SDG&amp;E is unable to respond.  </w:t>
      </w:r>
    </w:p>
    <w:p w14:paraId="72BE0984" w14:textId="577DCA1D" w:rsidR="00837DA6" w:rsidRPr="00837DA6" w:rsidRDefault="00837DA6" w:rsidP="00837DA6">
      <w:pPr>
        <w:pStyle w:val="ListParagraph"/>
        <w:ind w:firstLine="720"/>
        <w:rPr>
          <w:color w:val="4472C4" w:themeColor="accent5"/>
        </w:rPr>
      </w:pPr>
    </w:p>
    <w:p w14:paraId="15BF9B85" w14:textId="77777777" w:rsidR="00837DA6" w:rsidRPr="0022522B" w:rsidRDefault="00837DA6" w:rsidP="00837DA6">
      <w:pPr>
        <w:pStyle w:val="ListParagraph"/>
        <w:ind w:left="1440"/>
      </w:pPr>
    </w:p>
    <w:p w14:paraId="7F4C4D3D" w14:textId="2DCD4C75" w:rsidR="008A3433" w:rsidRPr="0022522B" w:rsidRDefault="008A3433" w:rsidP="008A3433">
      <w:pPr>
        <w:pStyle w:val="ListParagraph"/>
        <w:numPr>
          <w:ilvl w:val="1"/>
          <w:numId w:val="27"/>
        </w:numPr>
      </w:pPr>
      <w:r w:rsidRPr="0022522B">
        <w:t>Does this rate provide an incentive to charging</w:t>
      </w:r>
      <w:r w:rsidR="00093481" w:rsidRPr="0022522B">
        <w:t xml:space="preserve"> during the over generation period when renewables </w:t>
      </w:r>
      <w:r w:rsidRPr="0022522B">
        <w:t>are integrated and GHG is lowest?</w:t>
      </w:r>
    </w:p>
    <w:p w14:paraId="0B1E7DD4" w14:textId="6D591205" w:rsidR="00837DA6" w:rsidRPr="00837DA6" w:rsidRDefault="00837DA6" w:rsidP="00E87A76">
      <w:pPr>
        <w:ind w:left="1440"/>
        <w:rPr>
          <w:color w:val="4472C4" w:themeColor="accent5"/>
        </w:rPr>
      </w:pPr>
      <w:r w:rsidRPr="00837DA6">
        <w:rPr>
          <w:b/>
          <w:bCs/>
          <w:color w:val="4472C4" w:themeColor="accent5"/>
        </w:rPr>
        <w:t xml:space="preserve">SDG&amp;E Response: </w:t>
      </w:r>
      <w:r w:rsidRPr="00837DA6">
        <w:rPr>
          <w:color w:val="4472C4" w:themeColor="accent5"/>
        </w:rPr>
        <w:t>See response to question 1.d.</w:t>
      </w:r>
      <w:r w:rsidR="00E87A76">
        <w:rPr>
          <w:color w:val="4472C4" w:themeColor="accent5"/>
        </w:rPr>
        <w:t xml:space="preserve">  SDG&amp;E further objects to this request as vague, ambiguous and unintelligible because “this rate” is undefined.  Accordingly, SDG&amp;E is unable to respond.  </w:t>
      </w:r>
    </w:p>
    <w:p w14:paraId="4B801124" w14:textId="77777777" w:rsidR="00837DA6" w:rsidRPr="0022522B" w:rsidRDefault="00837DA6" w:rsidP="00BD36AE"/>
    <w:p w14:paraId="3D29B77B" w14:textId="77777777" w:rsidR="00FE5B47" w:rsidRDefault="008A3433" w:rsidP="00FE5B47">
      <w:pPr>
        <w:pStyle w:val="ListParagraph"/>
        <w:numPr>
          <w:ilvl w:val="1"/>
          <w:numId w:val="27"/>
        </w:numPr>
      </w:pPr>
      <w:r w:rsidRPr="0022522B">
        <w:t xml:space="preserve">Please explain how your solution addresses the following: </w:t>
      </w:r>
    </w:p>
    <w:p w14:paraId="376B732C" w14:textId="77777777" w:rsidR="00FE5B47" w:rsidRDefault="008A3433" w:rsidP="00FE5B47">
      <w:pPr>
        <w:pStyle w:val="ListParagraph"/>
        <w:numPr>
          <w:ilvl w:val="3"/>
          <w:numId w:val="27"/>
        </w:numPr>
      </w:pPr>
      <w:r w:rsidRPr="0022522B">
        <w:t>SB1000</w:t>
      </w:r>
    </w:p>
    <w:p w14:paraId="23C0A744" w14:textId="77777777" w:rsidR="00FE5B47" w:rsidRDefault="008A3433" w:rsidP="00FE5B47">
      <w:pPr>
        <w:pStyle w:val="ListParagraph"/>
        <w:numPr>
          <w:ilvl w:val="3"/>
          <w:numId w:val="27"/>
        </w:numPr>
      </w:pPr>
      <w:r w:rsidRPr="0022522B">
        <w:t>Fuel switching benefit</w:t>
      </w:r>
    </w:p>
    <w:p w14:paraId="1F979743" w14:textId="5871E08F" w:rsidR="008A3433" w:rsidRPr="0022522B" w:rsidRDefault="008A3433" w:rsidP="00FE5B47">
      <w:pPr>
        <w:pStyle w:val="ListParagraph"/>
        <w:numPr>
          <w:ilvl w:val="3"/>
          <w:numId w:val="27"/>
        </w:numPr>
      </w:pPr>
      <w:r w:rsidRPr="0022522B">
        <w:t>Best pricing is accessible during lowest GHG times of day</w:t>
      </w:r>
    </w:p>
    <w:p w14:paraId="07AC8463" w14:textId="68AC69C7" w:rsidR="00837DA6" w:rsidRPr="00837DA6" w:rsidRDefault="00837DA6" w:rsidP="00837DA6">
      <w:pPr>
        <w:ind w:left="1440"/>
        <w:rPr>
          <w:color w:val="4472C4" w:themeColor="accent5"/>
        </w:rPr>
      </w:pPr>
      <w:r w:rsidRPr="00837DA6">
        <w:rPr>
          <w:b/>
          <w:bCs/>
          <w:color w:val="4472C4" w:themeColor="accent5"/>
        </w:rPr>
        <w:t xml:space="preserve">SDG&amp;E Response: </w:t>
      </w:r>
      <w:r w:rsidRPr="00837DA6">
        <w:rPr>
          <w:color w:val="4472C4" w:themeColor="accent5"/>
        </w:rPr>
        <w:t>See response to question 1.d.</w:t>
      </w:r>
      <w:r w:rsidR="00E87A76">
        <w:rPr>
          <w:color w:val="4472C4" w:themeColor="accent5"/>
        </w:rPr>
        <w:t xml:space="preserve">  SDG&amp;E further objects to this request as vague, ambiguous and unintelligible because “</w:t>
      </w:r>
      <w:r w:rsidR="002E6E38">
        <w:rPr>
          <w:color w:val="4472C4" w:themeColor="accent5"/>
        </w:rPr>
        <w:t>your solution</w:t>
      </w:r>
      <w:r w:rsidR="00E87A76">
        <w:rPr>
          <w:color w:val="4472C4" w:themeColor="accent5"/>
        </w:rPr>
        <w:t xml:space="preserve">” is undefined.  Accordingly, SDG&amp;E is unable to respond.  </w:t>
      </w:r>
    </w:p>
    <w:p w14:paraId="2D20BFF0" w14:textId="5C701588" w:rsidR="0022522B" w:rsidRDefault="0022522B" w:rsidP="004F2289"/>
    <w:p w14:paraId="09A70427" w14:textId="77777777" w:rsidR="00241093" w:rsidRDefault="004F2289" w:rsidP="004F2289">
      <w:pPr>
        <w:pStyle w:val="ListParagraph"/>
        <w:numPr>
          <w:ilvl w:val="0"/>
          <w:numId w:val="27"/>
        </w:numPr>
      </w:pPr>
      <w:r>
        <w:t xml:space="preserve">   </w:t>
      </w:r>
      <w:bookmarkStart w:id="0" w:name="_Hlk45381473"/>
      <w:r w:rsidRPr="00FC3169">
        <w:rPr>
          <w:b/>
          <w:bCs/>
        </w:rPr>
        <w:t>Sub-Metering</w:t>
      </w:r>
      <w:r>
        <w:t xml:space="preserve">:   </w:t>
      </w:r>
    </w:p>
    <w:p w14:paraId="3F5E3079" w14:textId="13AC1252" w:rsidR="004F2289" w:rsidRDefault="004F2289" w:rsidP="00241093">
      <w:pPr>
        <w:pStyle w:val="ListParagraph"/>
      </w:pPr>
      <w:r w:rsidRPr="001B3E79">
        <w:t>In SDG&amp;E’s initial application for an EV-HP rate (A. 19-07-006), SDG&amp;E witness Syz notes</w:t>
      </w:r>
      <w:r>
        <w:t xml:space="preserve"> </w:t>
      </w:r>
      <w:r w:rsidRPr="001B3E79">
        <w:t>that the utility “proposes to offer a new optional rate applicable to separately-metered DCFC.” Exhibit</w:t>
      </w:r>
      <w:r>
        <w:t xml:space="preserve"> </w:t>
      </w:r>
      <w:r w:rsidRPr="001B3E79">
        <w:t>BS-4, (July 3, 2019)</w:t>
      </w:r>
      <w:r>
        <w:t xml:space="preserve">. </w:t>
      </w:r>
    </w:p>
    <w:p w14:paraId="4B479CFE" w14:textId="77777777" w:rsidR="006863BA" w:rsidRDefault="006863BA" w:rsidP="00241093">
      <w:pPr>
        <w:pStyle w:val="ListParagraph"/>
      </w:pPr>
    </w:p>
    <w:bookmarkEnd w:id="0"/>
    <w:p w14:paraId="1B767670" w14:textId="66FF3320" w:rsidR="004F2289" w:rsidRDefault="004F2289" w:rsidP="004F2289">
      <w:pPr>
        <w:pStyle w:val="ListParagraph"/>
        <w:numPr>
          <w:ilvl w:val="1"/>
          <w:numId w:val="27"/>
        </w:numPr>
      </w:pPr>
      <w:r>
        <w:t xml:space="preserve"> Do you offer a rate for Sub-metered EV Load?</w:t>
      </w:r>
    </w:p>
    <w:p w14:paraId="67593F1E" w14:textId="67AAE0B7" w:rsidR="00FD1C8A" w:rsidRPr="0011506C" w:rsidRDefault="00FD1C8A" w:rsidP="00FD1C8A">
      <w:pPr>
        <w:pStyle w:val="ListParagraph"/>
        <w:ind w:left="1440"/>
        <w:rPr>
          <w:color w:val="4472C4" w:themeColor="accent5"/>
        </w:rPr>
      </w:pPr>
      <w:r w:rsidRPr="0011506C">
        <w:rPr>
          <w:b/>
          <w:bCs/>
          <w:color w:val="4472C4" w:themeColor="accent5"/>
        </w:rPr>
        <w:t>SDG&amp;E Response:</w:t>
      </w:r>
      <w:r w:rsidRPr="0011506C">
        <w:rPr>
          <w:color w:val="4472C4" w:themeColor="accent5"/>
        </w:rPr>
        <w:t xml:space="preserve"> </w:t>
      </w:r>
      <w:r w:rsidR="00537930" w:rsidRPr="0011506C">
        <w:rPr>
          <w:color w:val="4472C4" w:themeColor="accent5"/>
        </w:rPr>
        <w:t>The proposed EV-HP rate is an optional rate for separately-metered EV charging. Sub-metered EV load is not eligible.</w:t>
      </w:r>
    </w:p>
    <w:p w14:paraId="12F25016" w14:textId="77777777" w:rsidR="00FD1C8A" w:rsidRDefault="00FD1C8A" w:rsidP="00FD1C8A">
      <w:pPr>
        <w:pStyle w:val="ListParagraph"/>
        <w:ind w:left="1440"/>
      </w:pPr>
    </w:p>
    <w:p w14:paraId="2AAA706B" w14:textId="37744BC5" w:rsidR="004F2289" w:rsidRDefault="004F2289" w:rsidP="004F2289">
      <w:pPr>
        <w:pStyle w:val="ListParagraph"/>
        <w:numPr>
          <w:ilvl w:val="1"/>
          <w:numId w:val="27"/>
        </w:numPr>
      </w:pPr>
      <w:r>
        <w:t>If not, why not?</w:t>
      </w:r>
    </w:p>
    <w:p w14:paraId="038B9112" w14:textId="3FC1B473" w:rsidR="00CC4E39" w:rsidRPr="0011506C" w:rsidRDefault="00CC4E39" w:rsidP="00CC4E39">
      <w:pPr>
        <w:pStyle w:val="ListParagraph"/>
        <w:ind w:left="1440"/>
        <w:rPr>
          <w:color w:val="4472C4" w:themeColor="accent5"/>
        </w:rPr>
      </w:pPr>
      <w:r w:rsidRPr="0011506C">
        <w:rPr>
          <w:b/>
          <w:bCs/>
          <w:color w:val="4472C4" w:themeColor="accent5"/>
        </w:rPr>
        <w:t>SDG&amp;E Response:</w:t>
      </w:r>
      <w:r w:rsidRPr="0011506C">
        <w:rPr>
          <w:color w:val="4472C4" w:themeColor="accent5"/>
        </w:rPr>
        <w:t xml:space="preserve"> SDG&amp;E has not proposed an EV rate specific to sub-metered EV load.</w:t>
      </w:r>
    </w:p>
    <w:p w14:paraId="05348828" w14:textId="77777777" w:rsidR="00CC4E39" w:rsidRDefault="00CC4E39" w:rsidP="00CC4E39">
      <w:pPr>
        <w:pStyle w:val="ListParagraph"/>
        <w:ind w:left="1440"/>
      </w:pPr>
    </w:p>
    <w:p w14:paraId="67A78885" w14:textId="4B581AFB" w:rsidR="004F2289" w:rsidRDefault="004F2289" w:rsidP="004F2289">
      <w:pPr>
        <w:pStyle w:val="ListParagraph"/>
        <w:numPr>
          <w:ilvl w:val="1"/>
          <w:numId w:val="27"/>
        </w:numPr>
      </w:pPr>
      <w:r>
        <w:t>When will you?</w:t>
      </w:r>
    </w:p>
    <w:p w14:paraId="0E0FEEB8" w14:textId="2D7DB2B8" w:rsidR="00CC4E39" w:rsidRPr="0011506C" w:rsidRDefault="00CC4E39" w:rsidP="00CC4E39">
      <w:pPr>
        <w:pStyle w:val="ListParagraph"/>
        <w:ind w:left="1440"/>
        <w:rPr>
          <w:color w:val="4472C4" w:themeColor="accent5"/>
        </w:rPr>
      </w:pPr>
      <w:r w:rsidRPr="0011506C">
        <w:rPr>
          <w:b/>
          <w:bCs/>
          <w:color w:val="4472C4" w:themeColor="accent5"/>
        </w:rPr>
        <w:t xml:space="preserve">SDG&amp;E Response: </w:t>
      </w:r>
      <w:r w:rsidRPr="0011506C">
        <w:rPr>
          <w:color w:val="4472C4" w:themeColor="accent5"/>
        </w:rPr>
        <w:t>SDG&amp;E has no plans to propose additional EV rates at this time.</w:t>
      </w:r>
    </w:p>
    <w:p w14:paraId="09EEE96D" w14:textId="77777777" w:rsidR="00CC4E39" w:rsidRPr="00CC4E39" w:rsidRDefault="00CC4E39" w:rsidP="00CC4E39">
      <w:pPr>
        <w:pStyle w:val="ListParagraph"/>
        <w:ind w:left="1440"/>
      </w:pPr>
    </w:p>
    <w:p w14:paraId="0C60DA88" w14:textId="4A3E188E" w:rsidR="006863BA" w:rsidRDefault="004F2289" w:rsidP="006863BA">
      <w:pPr>
        <w:pStyle w:val="ListParagraph"/>
        <w:numPr>
          <w:ilvl w:val="1"/>
          <w:numId w:val="27"/>
        </w:numPr>
      </w:pPr>
      <w:r>
        <w:t>Will this include load that is EV charging regardless of AC or DC?</w:t>
      </w:r>
    </w:p>
    <w:p w14:paraId="4B40E603" w14:textId="7A35896E" w:rsidR="00CC4E39" w:rsidRPr="0011506C" w:rsidRDefault="00CC4E39" w:rsidP="00CC4E39">
      <w:pPr>
        <w:pStyle w:val="ListParagraph"/>
        <w:ind w:left="1440"/>
        <w:rPr>
          <w:color w:val="4472C4" w:themeColor="accent5"/>
        </w:rPr>
      </w:pPr>
      <w:r w:rsidRPr="0011506C">
        <w:rPr>
          <w:b/>
          <w:bCs/>
          <w:color w:val="4472C4" w:themeColor="accent5"/>
        </w:rPr>
        <w:t xml:space="preserve">SDG&amp;E Response: </w:t>
      </w:r>
      <w:r w:rsidRPr="0011506C">
        <w:rPr>
          <w:color w:val="4472C4" w:themeColor="accent5"/>
        </w:rPr>
        <w:t>See response to question 2.c.</w:t>
      </w:r>
    </w:p>
    <w:p w14:paraId="72E643C8" w14:textId="77777777" w:rsidR="00CC4E39" w:rsidRPr="00CC4E39" w:rsidRDefault="00CC4E39" w:rsidP="00CC4E39">
      <w:pPr>
        <w:pStyle w:val="ListParagraph"/>
        <w:ind w:left="1440"/>
      </w:pPr>
    </w:p>
    <w:p w14:paraId="5E18DAA4" w14:textId="6ABA6927" w:rsidR="004F2289" w:rsidRDefault="004F2289" w:rsidP="006863BA">
      <w:pPr>
        <w:pStyle w:val="ListParagraph"/>
        <w:numPr>
          <w:ilvl w:val="1"/>
          <w:numId w:val="27"/>
        </w:numPr>
      </w:pPr>
      <w:r>
        <w:t>If not, why not?</w:t>
      </w:r>
    </w:p>
    <w:p w14:paraId="06C3558F" w14:textId="77777777" w:rsidR="00CC4E39" w:rsidRPr="0011506C" w:rsidRDefault="00CC4E39" w:rsidP="00CC4E39">
      <w:pPr>
        <w:ind w:left="720" w:firstLine="720"/>
        <w:rPr>
          <w:color w:val="4472C4" w:themeColor="accent5"/>
        </w:rPr>
      </w:pPr>
      <w:r w:rsidRPr="0011506C">
        <w:rPr>
          <w:b/>
          <w:bCs/>
          <w:color w:val="4472C4" w:themeColor="accent5"/>
        </w:rPr>
        <w:t xml:space="preserve">SDG&amp;E Response: </w:t>
      </w:r>
      <w:r w:rsidRPr="0011506C">
        <w:rPr>
          <w:color w:val="4472C4" w:themeColor="accent5"/>
        </w:rPr>
        <w:t>See response to question 2.c.</w:t>
      </w:r>
    </w:p>
    <w:p w14:paraId="52F6D6D9" w14:textId="629D37DE" w:rsidR="0022522B" w:rsidRDefault="0022522B" w:rsidP="0042521E">
      <w:pPr>
        <w:pStyle w:val="ListParagraph"/>
        <w:ind w:left="1440"/>
      </w:pPr>
    </w:p>
    <w:p w14:paraId="5625DC2D" w14:textId="057C9426" w:rsidR="0022522B" w:rsidRDefault="0022522B" w:rsidP="00241093"/>
    <w:p w14:paraId="3431B2C7" w14:textId="1C410CC7" w:rsidR="0042521E" w:rsidRDefault="0042521E" w:rsidP="005E6EB5">
      <w:pPr>
        <w:pStyle w:val="ListParagraph"/>
        <w:numPr>
          <w:ilvl w:val="0"/>
          <w:numId w:val="27"/>
        </w:numPr>
      </w:pPr>
      <w:r w:rsidRPr="0009466C">
        <w:rPr>
          <w:b/>
          <w:bCs/>
        </w:rPr>
        <w:lastRenderedPageBreak/>
        <w:t>TOU-A</w:t>
      </w:r>
      <w:r w:rsidR="005E6EB5" w:rsidRPr="0009466C">
        <w:rPr>
          <w:b/>
          <w:bCs/>
        </w:rPr>
        <w:t xml:space="preserve"> Rate Summary</w:t>
      </w:r>
      <w:r w:rsidR="005E6EB5">
        <w:t xml:space="preserve"> and</w:t>
      </w:r>
      <w:r>
        <w:t xml:space="preserve"> </w:t>
      </w:r>
      <w:r w:rsidR="00EE3609">
        <w:t>h</w:t>
      </w:r>
      <w:r>
        <w:t xml:space="preserve">as the following </w:t>
      </w:r>
      <w:r w:rsidR="0022522B">
        <w:t xml:space="preserve">Present </w:t>
      </w:r>
      <w:r>
        <w:t>Rates</w:t>
      </w:r>
      <w:r w:rsidR="0022522B">
        <w:t xml:space="preserve"> and </w:t>
      </w:r>
      <w:r w:rsidR="006A1CBF" w:rsidRPr="00FF4264">
        <w:t xml:space="preserve">TOU </w:t>
      </w:r>
      <w:r w:rsidR="0022522B" w:rsidRPr="00FF4264">
        <w:t xml:space="preserve">Periods </w:t>
      </w:r>
      <w:r w:rsidR="0022522B">
        <w:t xml:space="preserve">including </w:t>
      </w:r>
      <w:r w:rsidR="006863BA">
        <w:t xml:space="preserve">the </w:t>
      </w:r>
      <w:r w:rsidR="0022522B">
        <w:t xml:space="preserve">GRC-2 changes </w:t>
      </w:r>
      <w:r w:rsidR="006863BA">
        <w:t xml:space="preserve">updated from </w:t>
      </w:r>
      <w:r w:rsidR="0022522B">
        <w:t>5-4-20:</w:t>
      </w:r>
    </w:p>
    <w:p w14:paraId="7701617E" w14:textId="628808F0" w:rsidR="008A3433" w:rsidRDefault="008A3433" w:rsidP="008A3433"/>
    <w:p w14:paraId="17CBDCB2" w14:textId="02DE55A9" w:rsidR="008A3433" w:rsidRDefault="008A3433" w:rsidP="008A3433"/>
    <w:p w14:paraId="2688E254" w14:textId="2488B90F" w:rsidR="008A3433" w:rsidRDefault="76715BA2" w:rsidP="008A3433">
      <w:r>
        <w:rPr>
          <w:noProof/>
        </w:rPr>
        <w:drawing>
          <wp:inline distT="0" distB="0" distL="0" distR="0" wp14:anchorId="2C304466" wp14:editId="2810C7EC">
            <wp:extent cx="5212080" cy="4122420"/>
            <wp:effectExtent l="0" t="0" r="7620" b="0"/>
            <wp:docPr id="191028758"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212080" cy="4122420"/>
                    </a:xfrm>
                    <a:prstGeom prst="rect">
                      <a:avLst/>
                    </a:prstGeom>
                  </pic:spPr>
                </pic:pic>
              </a:graphicData>
            </a:graphic>
          </wp:inline>
        </w:drawing>
      </w:r>
    </w:p>
    <w:p w14:paraId="105F164D" w14:textId="48D812B1" w:rsidR="00245AD7" w:rsidRDefault="00245AD7">
      <w:pPr>
        <w:widowControl/>
      </w:pPr>
      <w:r>
        <w:br w:type="page"/>
      </w:r>
    </w:p>
    <w:p w14:paraId="2451DEE7" w14:textId="77777777" w:rsidR="005E6EB5" w:rsidRDefault="005E6EB5" w:rsidP="005E6EB5"/>
    <w:p w14:paraId="3163572A" w14:textId="17618135" w:rsidR="00443E50" w:rsidRDefault="00443E50" w:rsidP="004E4366">
      <w:pPr>
        <w:pStyle w:val="ListParagraph"/>
        <w:numPr>
          <w:ilvl w:val="0"/>
          <w:numId w:val="27"/>
        </w:numPr>
      </w:pPr>
      <w:r w:rsidRPr="004E4366">
        <w:rPr>
          <w:b/>
          <w:bCs/>
        </w:rPr>
        <w:t>TOU-M</w:t>
      </w:r>
      <w:r w:rsidR="005E6EB5" w:rsidRPr="004E4366">
        <w:rPr>
          <w:b/>
          <w:bCs/>
        </w:rPr>
        <w:t xml:space="preserve"> Rate Summary</w:t>
      </w:r>
      <w:r w:rsidR="005E6EB5">
        <w:t xml:space="preserve"> and</w:t>
      </w:r>
      <w:r>
        <w:t xml:space="preserve"> </w:t>
      </w:r>
      <w:r w:rsidR="0022522B">
        <w:t>has the following Present Rates and</w:t>
      </w:r>
      <w:r w:rsidR="0022522B" w:rsidRPr="00FF4264">
        <w:t xml:space="preserve"> </w:t>
      </w:r>
      <w:r w:rsidR="006A1CBF" w:rsidRPr="00FF4264">
        <w:t xml:space="preserve">TOU </w:t>
      </w:r>
      <w:r w:rsidR="0022522B">
        <w:t xml:space="preserve">Periods </w:t>
      </w:r>
      <w:r w:rsidR="006863BA">
        <w:t>including the GRC-2 changes updated from 5-4-20:</w:t>
      </w:r>
    </w:p>
    <w:p w14:paraId="4BB83F0D" w14:textId="37037FE5" w:rsidR="00443E50" w:rsidRDefault="606BD7E4" w:rsidP="00443E50">
      <w:r>
        <w:rPr>
          <w:noProof/>
        </w:rPr>
        <w:drawing>
          <wp:inline distT="0" distB="0" distL="0" distR="0" wp14:anchorId="1C4E3B6A" wp14:editId="63A5D765">
            <wp:extent cx="5287646" cy="3817960"/>
            <wp:effectExtent l="0" t="0" r="8255" b="0"/>
            <wp:docPr id="1833219899"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287646" cy="3817960"/>
                    </a:xfrm>
                    <a:prstGeom prst="rect">
                      <a:avLst/>
                    </a:prstGeom>
                  </pic:spPr>
                </pic:pic>
              </a:graphicData>
            </a:graphic>
          </wp:inline>
        </w:drawing>
      </w:r>
    </w:p>
    <w:p w14:paraId="14D6743B" w14:textId="73E10C25" w:rsidR="00245AD7" w:rsidRDefault="00245AD7">
      <w:pPr>
        <w:widowControl/>
      </w:pPr>
      <w:r>
        <w:br w:type="page"/>
      </w:r>
    </w:p>
    <w:p w14:paraId="27EC12CA" w14:textId="3FB13A16" w:rsidR="006863BA" w:rsidRDefault="00443E50" w:rsidP="006863BA">
      <w:pPr>
        <w:pStyle w:val="ListParagraph"/>
        <w:numPr>
          <w:ilvl w:val="0"/>
          <w:numId w:val="27"/>
        </w:numPr>
      </w:pPr>
      <w:r w:rsidRPr="0009466C">
        <w:rPr>
          <w:b/>
          <w:bCs/>
        </w:rPr>
        <w:lastRenderedPageBreak/>
        <w:t xml:space="preserve">EV-TOU-5 </w:t>
      </w:r>
      <w:r w:rsidR="005E6EB5" w:rsidRPr="0009466C">
        <w:rPr>
          <w:b/>
          <w:bCs/>
        </w:rPr>
        <w:t>Rate Summary</w:t>
      </w:r>
      <w:r w:rsidR="005E6EB5">
        <w:t xml:space="preserve"> and</w:t>
      </w:r>
      <w:r>
        <w:t xml:space="preserve"> </w:t>
      </w:r>
      <w:r w:rsidR="0022522B">
        <w:t xml:space="preserve">has the following Present Rates and </w:t>
      </w:r>
      <w:r w:rsidR="006A1CBF" w:rsidRPr="00FF4264">
        <w:t xml:space="preserve">TOU </w:t>
      </w:r>
      <w:r w:rsidR="0022522B" w:rsidRPr="00FF4264">
        <w:t xml:space="preserve">Periods </w:t>
      </w:r>
      <w:r w:rsidR="006863BA">
        <w:t>including the GRC-2 changes updated from 5-4-20:</w:t>
      </w:r>
    </w:p>
    <w:p w14:paraId="7ADD998C" w14:textId="2699A361" w:rsidR="0022522B" w:rsidRDefault="0022522B" w:rsidP="006863BA">
      <w:pPr>
        <w:pStyle w:val="ListParagraph"/>
      </w:pPr>
    </w:p>
    <w:p w14:paraId="62E27707" w14:textId="4931E56A" w:rsidR="00443E50" w:rsidRDefault="606BD7E4" w:rsidP="00443E50">
      <w:r>
        <w:rPr>
          <w:noProof/>
        </w:rPr>
        <w:drawing>
          <wp:inline distT="0" distB="0" distL="0" distR="0" wp14:anchorId="20DEDD0F" wp14:editId="6C4C7AB7">
            <wp:extent cx="5372100" cy="3566160"/>
            <wp:effectExtent l="0" t="0" r="0" b="0"/>
            <wp:docPr id="2137270631"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5372100" cy="3566160"/>
                    </a:xfrm>
                    <a:prstGeom prst="rect">
                      <a:avLst/>
                    </a:prstGeom>
                  </pic:spPr>
                </pic:pic>
              </a:graphicData>
            </a:graphic>
          </wp:inline>
        </w:drawing>
      </w:r>
    </w:p>
    <w:p w14:paraId="069F0605" w14:textId="1DB68FB0" w:rsidR="0022522B" w:rsidRDefault="0022522B" w:rsidP="00443E50"/>
    <w:p w14:paraId="75757708" w14:textId="5A100FC4" w:rsidR="00B33CAC" w:rsidRPr="008D603C" w:rsidRDefault="00B33CAC" w:rsidP="004E4366">
      <w:pPr>
        <w:pStyle w:val="ListParagraph"/>
        <w:numPr>
          <w:ilvl w:val="0"/>
          <w:numId w:val="27"/>
        </w:numPr>
      </w:pPr>
      <w:r w:rsidRPr="0009466C">
        <w:rPr>
          <w:b/>
          <w:bCs/>
        </w:rPr>
        <w:t>TOU</w:t>
      </w:r>
      <w:r w:rsidR="0009466C" w:rsidRPr="0009466C">
        <w:rPr>
          <w:b/>
          <w:bCs/>
        </w:rPr>
        <w:t xml:space="preserve"> </w:t>
      </w:r>
      <w:r w:rsidR="00484B58" w:rsidRPr="0009466C">
        <w:rPr>
          <w:b/>
          <w:bCs/>
        </w:rPr>
        <w:t>Hrs.</w:t>
      </w:r>
      <w:r w:rsidR="0009466C" w:rsidRPr="0009466C">
        <w:rPr>
          <w:b/>
          <w:bCs/>
        </w:rPr>
        <w:t xml:space="preserve"> compared</w:t>
      </w:r>
      <w:r>
        <w:t xml:space="preserve"> has the following results in </w:t>
      </w:r>
      <w:r w:rsidR="0009466C" w:rsidRPr="0009466C">
        <w:rPr>
          <w:b/>
          <w:bCs/>
        </w:rPr>
        <w:t>EV-TOU-5</w:t>
      </w:r>
      <w:r w:rsidR="0009466C">
        <w:t xml:space="preserve"> to </w:t>
      </w:r>
      <w:r w:rsidRPr="0009466C">
        <w:rPr>
          <w:b/>
          <w:bCs/>
        </w:rPr>
        <w:t>TOU-M</w:t>
      </w:r>
      <w:r w:rsidR="008D603C">
        <w:t xml:space="preserve"> &amp;</w:t>
      </w:r>
      <w:r w:rsidR="0009466C">
        <w:t xml:space="preserve"> </w:t>
      </w:r>
      <w:r>
        <w:t xml:space="preserve"> </w:t>
      </w:r>
      <w:r w:rsidRPr="0009466C">
        <w:rPr>
          <w:b/>
          <w:bCs/>
        </w:rPr>
        <w:t>EV-TOU-5:</w:t>
      </w:r>
    </w:p>
    <w:p w14:paraId="07B573FF" w14:textId="77777777" w:rsidR="008D603C" w:rsidRDefault="008D603C" w:rsidP="008D603C">
      <w:pPr>
        <w:pStyle w:val="ListParagraph"/>
      </w:pPr>
    </w:p>
    <w:p w14:paraId="36646EEF" w14:textId="77777777" w:rsidR="00B33CAC" w:rsidRDefault="00B33CAC" w:rsidP="004E4366">
      <w:pPr>
        <w:pStyle w:val="ListParagraph"/>
        <w:numPr>
          <w:ilvl w:val="1"/>
          <w:numId w:val="27"/>
        </w:numPr>
      </w:pPr>
      <w:r>
        <w:t>Week-Day Results</w:t>
      </w:r>
    </w:p>
    <w:p w14:paraId="46009892" w14:textId="77777777" w:rsidR="00B33CAC" w:rsidRDefault="00B33CAC" w:rsidP="004E4366">
      <w:pPr>
        <w:pStyle w:val="ListParagraph"/>
        <w:numPr>
          <w:ilvl w:val="1"/>
          <w:numId w:val="27"/>
        </w:numPr>
      </w:pPr>
      <w:r>
        <w:t xml:space="preserve">Week-End Results </w:t>
      </w:r>
    </w:p>
    <w:p w14:paraId="1FE9F966" w14:textId="4634C5FA" w:rsidR="00B33CAC" w:rsidRDefault="00B33CAC" w:rsidP="004E4366">
      <w:pPr>
        <w:pStyle w:val="ListParagraph"/>
        <w:numPr>
          <w:ilvl w:val="1"/>
          <w:numId w:val="27"/>
        </w:numPr>
      </w:pPr>
      <w:r>
        <w:t>Overall</w:t>
      </w:r>
      <w:r w:rsidR="008D603C">
        <w:t xml:space="preserve"> Annual</w:t>
      </w:r>
      <w:r>
        <w:t xml:space="preserve"> Results</w:t>
      </w:r>
    </w:p>
    <w:p w14:paraId="7E01825B" w14:textId="77777777" w:rsidR="00677C26" w:rsidRDefault="00677C26" w:rsidP="00677C26">
      <w:pPr>
        <w:pStyle w:val="ListParagraph"/>
        <w:ind w:left="1440"/>
      </w:pPr>
    </w:p>
    <w:p w14:paraId="1D0D1EB3" w14:textId="03183739" w:rsidR="00B33CAC" w:rsidRDefault="00B33CAC" w:rsidP="00B33CAC">
      <w:r>
        <w:t xml:space="preserve">The below tables on the next </w:t>
      </w:r>
      <w:r w:rsidR="008D603C">
        <w:t>three</w:t>
      </w:r>
      <w:r>
        <w:t xml:space="preserve"> page</w:t>
      </w:r>
      <w:r w:rsidR="008D603C">
        <w:t>s</w:t>
      </w:r>
      <w:r>
        <w:t xml:space="preserve"> includes the comparison of the TOU Hours for Week-Day</w:t>
      </w:r>
      <w:r w:rsidR="008D603C">
        <w:t>s</w:t>
      </w:r>
      <w:r>
        <w:t>, Week-End</w:t>
      </w:r>
      <w:r w:rsidR="008D603C">
        <w:t>s</w:t>
      </w:r>
      <w:r>
        <w:t xml:space="preserve">, </w:t>
      </w:r>
      <w:r w:rsidR="008D603C">
        <w:t xml:space="preserve">and </w:t>
      </w:r>
      <w:r>
        <w:t xml:space="preserve">Annual Results.   </w:t>
      </w:r>
      <w:r w:rsidR="008D603C">
        <w:t>The last</w:t>
      </w:r>
      <w:r>
        <w:t xml:space="preserve"> Table </w:t>
      </w:r>
      <w:r w:rsidR="008D603C">
        <w:t xml:space="preserve">with colors </w:t>
      </w:r>
      <w:r>
        <w:t>includes “</w:t>
      </w:r>
      <w:r w:rsidRPr="00CF1583">
        <w:rPr>
          <w:i/>
          <w:iCs/>
        </w:rPr>
        <w:t>Scale of Values</w:t>
      </w:r>
      <w:r>
        <w:rPr>
          <w:i/>
          <w:iCs/>
        </w:rPr>
        <w:t>”</w:t>
      </w:r>
      <w:r>
        <w:t xml:space="preserve">. </w:t>
      </w:r>
    </w:p>
    <w:p w14:paraId="6750F83F" w14:textId="6B828EDE" w:rsidR="00B33CAC" w:rsidRDefault="00B33CAC" w:rsidP="00B33CAC">
      <w:r>
        <w:t xml:space="preserve">The scale of Values are related to the three TOU periods and are depicted as the following: </w:t>
      </w:r>
    </w:p>
    <w:p w14:paraId="337476DE" w14:textId="77777777" w:rsidR="00B33CAC" w:rsidRDefault="00B33CAC" w:rsidP="00B33CAC"/>
    <w:p w14:paraId="02F9CFD3" w14:textId="77777777" w:rsidR="00B33CAC" w:rsidRDefault="00B33CAC" w:rsidP="00B33CAC">
      <w:r>
        <w:t xml:space="preserve"> </w:t>
      </w:r>
      <w:r>
        <w:tab/>
      </w:r>
      <w:r>
        <w:tab/>
      </w:r>
      <w:r>
        <w:tab/>
        <w:t xml:space="preserve">  1 = SOP in </w:t>
      </w:r>
      <w:r w:rsidRPr="00CF1583">
        <w:rPr>
          <w:highlight w:val="green"/>
        </w:rPr>
        <w:t>Green</w:t>
      </w:r>
    </w:p>
    <w:p w14:paraId="03BB3B7F" w14:textId="1DED228B" w:rsidR="00B33CAC" w:rsidRDefault="00B33CAC" w:rsidP="00B33CAC">
      <w:r>
        <w:t xml:space="preserve"> </w:t>
      </w:r>
      <w:r>
        <w:tab/>
      </w:r>
      <w:r>
        <w:tab/>
      </w:r>
      <w:r>
        <w:tab/>
        <w:t xml:space="preserve">  2= OFF PEAK in </w:t>
      </w:r>
      <w:r w:rsidRPr="00CF1583">
        <w:rPr>
          <w:highlight w:val="yellow"/>
        </w:rPr>
        <w:t>Yellow</w:t>
      </w:r>
    </w:p>
    <w:p w14:paraId="31A15906" w14:textId="237094CC" w:rsidR="00B33CAC" w:rsidRDefault="00B33CAC" w:rsidP="00B33CAC">
      <w:pPr>
        <w:ind w:left="1440" w:firstLine="720"/>
      </w:pPr>
      <w:r>
        <w:t xml:space="preserve">  3= PEAK in </w:t>
      </w:r>
      <w:r w:rsidRPr="00CF1583">
        <w:rPr>
          <w:highlight w:val="red"/>
        </w:rPr>
        <w:t>Red</w:t>
      </w:r>
      <w:r>
        <w:t xml:space="preserve">.  </w:t>
      </w:r>
    </w:p>
    <w:p w14:paraId="7FB30A4E" w14:textId="129F5B75" w:rsidR="0022522B" w:rsidRDefault="0022522B" w:rsidP="00443E50"/>
    <w:p w14:paraId="1E0D9CAC" w14:textId="77777777" w:rsidR="0022522B" w:rsidRDefault="0022522B" w:rsidP="00443E50"/>
    <w:p w14:paraId="26EBE810" w14:textId="5A674470" w:rsidR="008A3433" w:rsidRDefault="008A3433" w:rsidP="008A3433"/>
    <w:p w14:paraId="05A84A60" w14:textId="320661B8" w:rsidR="00060FAB" w:rsidRDefault="07142F5C" w:rsidP="008A3433">
      <w:pPr>
        <w:rPr>
          <w:noProof/>
          <w:snapToGrid/>
        </w:rPr>
      </w:pPr>
      <w:r>
        <w:rPr>
          <w:noProof/>
        </w:rPr>
        <w:lastRenderedPageBreak/>
        <w:drawing>
          <wp:inline distT="0" distB="0" distL="0" distR="0" wp14:anchorId="39DF92AE" wp14:editId="02A7C87E">
            <wp:extent cx="5878774" cy="3208020"/>
            <wp:effectExtent l="0" t="0" r="8255" b="0"/>
            <wp:docPr id="1569676905"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878774" cy="3208020"/>
                    </a:xfrm>
                    <a:prstGeom prst="rect">
                      <a:avLst/>
                    </a:prstGeom>
                  </pic:spPr>
                </pic:pic>
              </a:graphicData>
            </a:graphic>
          </wp:inline>
        </w:drawing>
      </w:r>
    </w:p>
    <w:p w14:paraId="5E724C72" w14:textId="31092E73" w:rsidR="00060FAB" w:rsidRDefault="00060FAB" w:rsidP="008A3433">
      <w:pPr>
        <w:rPr>
          <w:noProof/>
          <w:snapToGrid/>
        </w:rPr>
      </w:pPr>
    </w:p>
    <w:p w14:paraId="4847D189" w14:textId="77777777" w:rsidR="00B33CAC" w:rsidRDefault="00B33CAC" w:rsidP="008A3433">
      <w:pPr>
        <w:rPr>
          <w:noProof/>
          <w:snapToGrid/>
        </w:rPr>
      </w:pPr>
    </w:p>
    <w:p w14:paraId="235853BE" w14:textId="77777777" w:rsidR="00060FAB" w:rsidRDefault="00060FAB" w:rsidP="00CF1583"/>
    <w:p w14:paraId="7959BA5E" w14:textId="73017CD5" w:rsidR="00060FAB" w:rsidRDefault="07142F5C" w:rsidP="00060FAB">
      <w:r>
        <w:rPr>
          <w:noProof/>
        </w:rPr>
        <w:drawing>
          <wp:inline distT="0" distB="0" distL="0" distR="0" wp14:anchorId="1B1EDC03" wp14:editId="0CC1ECA9">
            <wp:extent cx="5852160" cy="2261062"/>
            <wp:effectExtent l="0" t="0" r="0" b="6350"/>
            <wp:docPr id="559501827"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5852160" cy="2261062"/>
                    </a:xfrm>
                    <a:prstGeom prst="rect">
                      <a:avLst/>
                    </a:prstGeom>
                  </pic:spPr>
                </pic:pic>
              </a:graphicData>
            </a:graphic>
          </wp:inline>
        </w:drawing>
      </w:r>
    </w:p>
    <w:p w14:paraId="4142E12D" w14:textId="54359E48" w:rsidR="00060FAB" w:rsidRDefault="00060FAB" w:rsidP="00060FAB">
      <w:pPr>
        <w:pStyle w:val="ListParagraph"/>
        <w:ind w:left="1440"/>
      </w:pPr>
    </w:p>
    <w:p w14:paraId="28061396" w14:textId="6754498F" w:rsidR="00060FAB" w:rsidRDefault="00060FAB" w:rsidP="00060FAB">
      <w:pPr>
        <w:pStyle w:val="ListParagraph"/>
        <w:ind w:left="1440"/>
      </w:pPr>
    </w:p>
    <w:p w14:paraId="2796E032" w14:textId="6223B18F" w:rsidR="00241093" w:rsidRDefault="00241093" w:rsidP="00060FAB">
      <w:pPr>
        <w:pStyle w:val="ListParagraph"/>
        <w:ind w:left="1440"/>
      </w:pPr>
    </w:p>
    <w:p w14:paraId="0E5F9B29" w14:textId="77777777" w:rsidR="00241093" w:rsidRDefault="00241093" w:rsidP="00060FAB">
      <w:pPr>
        <w:pStyle w:val="ListParagraph"/>
        <w:ind w:left="1440"/>
      </w:pPr>
    </w:p>
    <w:p w14:paraId="2023BF4B" w14:textId="77777777" w:rsidR="00B33CAC" w:rsidRDefault="00B33CAC" w:rsidP="00060FAB">
      <w:pPr>
        <w:pStyle w:val="ListParagraph"/>
        <w:ind w:left="1440"/>
      </w:pPr>
    </w:p>
    <w:p w14:paraId="46EC911B" w14:textId="77777777" w:rsidR="00060FAB" w:rsidRDefault="07142F5C" w:rsidP="00060FAB">
      <w:r>
        <w:rPr>
          <w:noProof/>
        </w:rPr>
        <w:drawing>
          <wp:inline distT="0" distB="0" distL="0" distR="0" wp14:anchorId="61FD64AC" wp14:editId="6953104F">
            <wp:extent cx="6005724" cy="1097280"/>
            <wp:effectExtent l="0" t="0" r="0" b="7620"/>
            <wp:docPr id="1407198069"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6005724" cy="1097280"/>
                    </a:xfrm>
                    <a:prstGeom prst="rect">
                      <a:avLst/>
                    </a:prstGeom>
                  </pic:spPr>
                </pic:pic>
              </a:graphicData>
            </a:graphic>
          </wp:inline>
        </w:drawing>
      </w:r>
    </w:p>
    <w:p w14:paraId="23C2E45E" w14:textId="6FF75E41" w:rsidR="00060FAB" w:rsidRDefault="008A3433" w:rsidP="008A3433">
      <w:r>
        <w:rPr>
          <w:noProof/>
          <w:snapToGrid/>
        </w:rPr>
        <w:lastRenderedPageBreak/>
        <w:drawing>
          <wp:inline distT="0" distB="0" distL="0" distR="0" wp14:anchorId="7D6244E5" wp14:editId="7F8BFBDA">
            <wp:extent cx="8709660" cy="5780383"/>
            <wp:effectExtent l="0" t="190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TOU-5 TOU Hours Comparison to TOUM,TOUA.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724126" cy="5789984"/>
                    </a:xfrm>
                    <a:prstGeom prst="rect">
                      <a:avLst/>
                    </a:prstGeom>
                  </pic:spPr>
                </pic:pic>
              </a:graphicData>
            </a:graphic>
          </wp:inline>
        </w:drawing>
      </w:r>
    </w:p>
    <w:p w14:paraId="0547492F" w14:textId="75F1668D" w:rsidR="009F5EEB" w:rsidRDefault="00EA6F3C" w:rsidP="004E4366">
      <w:pPr>
        <w:pStyle w:val="ListParagraph"/>
        <w:numPr>
          <w:ilvl w:val="1"/>
          <w:numId w:val="27"/>
        </w:numPr>
      </w:pPr>
      <w:r w:rsidRPr="0009466C">
        <w:rPr>
          <w:b/>
          <w:bCs/>
        </w:rPr>
        <w:lastRenderedPageBreak/>
        <w:t>TOU-A</w:t>
      </w:r>
      <w:r w:rsidR="005E6EB5" w:rsidRPr="0009466C">
        <w:rPr>
          <w:b/>
          <w:bCs/>
        </w:rPr>
        <w:t xml:space="preserve"> TOU Hours</w:t>
      </w:r>
      <w:r w:rsidR="009369EB" w:rsidRPr="0009466C">
        <w:rPr>
          <w:b/>
          <w:bCs/>
        </w:rPr>
        <w:t xml:space="preserve"> </w:t>
      </w:r>
      <w:r w:rsidRPr="0009466C">
        <w:rPr>
          <w:b/>
          <w:bCs/>
        </w:rPr>
        <w:t>Results</w:t>
      </w:r>
      <w:r w:rsidR="0009466C" w:rsidRPr="0009466C">
        <w:rPr>
          <w:b/>
          <w:bCs/>
        </w:rPr>
        <w:t xml:space="preserve"> Summarized</w:t>
      </w:r>
      <w:r>
        <w:t xml:space="preserve">:  </w:t>
      </w:r>
    </w:p>
    <w:p w14:paraId="02C6BB61" w14:textId="77777777" w:rsidR="00AD11F1" w:rsidRDefault="00AD11F1" w:rsidP="00AD11F1">
      <w:pPr>
        <w:pStyle w:val="ListParagraph"/>
        <w:ind w:left="1440"/>
      </w:pPr>
    </w:p>
    <w:p w14:paraId="2667560D" w14:textId="77777777" w:rsidR="009F5EEB" w:rsidRDefault="00BF3AA6" w:rsidP="004E4366">
      <w:pPr>
        <w:pStyle w:val="ListParagraph"/>
        <w:numPr>
          <w:ilvl w:val="1"/>
          <w:numId w:val="27"/>
        </w:numPr>
      </w:pPr>
      <w:r>
        <w:t xml:space="preserve">SOP = 0, Off Peak=7455, Peak=1305 Hours annually.  </w:t>
      </w:r>
    </w:p>
    <w:p w14:paraId="186D5EDD" w14:textId="426555AE" w:rsidR="009F5EEB" w:rsidRDefault="002E1ED2" w:rsidP="004E4366">
      <w:pPr>
        <w:pStyle w:val="ListParagraph"/>
        <w:numPr>
          <w:ilvl w:val="1"/>
          <w:numId w:val="27"/>
        </w:numPr>
      </w:pPr>
      <w:r>
        <w:t>Do you agree that in TOU-A, there are</w:t>
      </w:r>
      <w:r w:rsidR="007B30D8">
        <w:t xml:space="preserve"> “NO” Super </w:t>
      </w:r>
      <w:r w:rsidR="00A31F7B">
        <w:t>Off-Peak</w:t>
      </w:r>
      <w:r w:rsidR="007B30D8">
        <w:t xml:space="preserve"> </w:t>
      </w:r>
      <w:r w:rsidR="00A31F7B">
        <w:t>Rates?</w:t>
      </w:r>
      <w:r w:rsidR="007B30D8">
        <w:t xml:space="preserve"> </w:t>
      </w:r>
    </w:p>
    <w:p w14:paraId="4494C582" w14:textId="3BD5F9B0" w:rsidR="00566543" w:rsidRPr="00A53593" w:rsidRDefault="00566543" w:rsidP="00566543">
      <w:pPr>
        <w:rPr>
          <w:color w:val="4472C4" w:themeColor="accent5"/>
        </w:rPr>
      </w:pPr>
    </w:p>
    <w:p w14:paraId="7C33A507" w14:textId="1EF21BB7" w:rsidR="00566543" w:rsidRDefault="00566543" w:rsidP="00566543">
      <w:r w:rsidRPr="00A53593">
        <w:rPr>
          <w:b/>
          <w:bCs/>
          <w:color w:val="4472C4" w:themeColor="accent5"/>
        </w:rPr>
        <w:t>SDG&amp;E Response:</w:t>
      </w:r>
      <w:r w:rsidRPr="00A53593">
        <w:rPr>
          <w:color w:val="4472C4" w:themeColor="accent5"/>
        </w:rPr>
        <w:t xml:space="preserve"> TOU-A is a two-period TOU rate; therefore, it only has two periods: on-peak and off-peak. </w:t>
      </w:r>
      <w:r>
        <w:br/>
      </w:r>
    </w:p>
    <w:p w14:paraId="35AE77E3" w14:textId="491DF925" w:rsidR="009F5EEB" w:rsidRDefault="002E1ED2" w:rsidP="004E4366">
      <w:pPr>
        <w:pStyle w:val="ListParagraph"/>
        <w:numPr>
          <w:ilvl w:val="1"/>
          <w:numId w:val="27"/>
        </w:numPr>
      </w:pPr>
      <w:r>
        <w:t>Do you agree that the</w:t>
      </w:r>
      <w:r w:rsidR="00BF3AA6">
        <w:t xml:space="preserve"> rate is flat 100% of the time on Weekends</w:t>
      </w:r>
      <w:r>
        <w:t xml:space="preserve">, which is </w:t>
      </w:r>
      <w:r w:rsidR="00BF3AA6">
        <w:t>a total of</w:t>
      </w:r>
      <w:r>
        <w:t xml:space="preserve"> approximately</w:t>
      </w:r>
      <w:r w:rsidR="00BF3AA6">
        <w:t xml:space="preserve"> 104 days per </w:t>
      </w:r>
      <w:r w:rsidR="00A31F7B">
        <w:t>year?</w:t>
      </w:r>
    </w:p>
    <w:p w14:paraId="5878D80A" w14:textId="77777777" w:rsidR="00566543" w:rsidRDefault="00566543" w:rsidP="00566543">
      <w:pPr>
        <w:rPr>
          <w:color w:val="0000FF"/>
        </w:rPr>
      </w:pPr>
    </w:p>
    <w:p w14:paraId="1DEBED17" w14:textId="44A0F888" w:rsidR="00566543" w:rsidRPr="00A53593" w:rsidRDefault="00566543" w:rsidP="00566543">
      <w:pPr>
        <w:rPr>
          <w:color w:val="4472C4" w:themeColor="accent5"/>
        </w:rPr>
      </w:pPr>
      <w:r w:rsidRPr="00A53593">
        <w:rPr>
          <w:b/>
          <w:bCs/>
          <w:color w:val="4472C4" w:themeColor="accent5"/>
        </w:rPr>
        <w:t>SDG&amp;E Response:</w:t>
      </w:r>
      <w:r w:rsidRPr="00A53593">
        <w:rPr>
          <w:color w:val="4472C4" w:themeColor="accent5"/>
        </w:rPr>
        <w:t xml:space="preserve"> </w:t>
      </w:r>
      <w:r w:rsidR="005D39F9" w:rsidRPr="00A53593">
        <w:rPr>
          <w:color w:val="4472C4" w:themeColor="accent5"/>
        </w:rPr>
        <w:t>The on-peak period for Schedule TOU-A is 4PM-9PM, year-round, weekdays and weekends. Therefore, the rate varies on weekends, and is not “flat</w:t>
      </w:r>
      <w:r w:rsidR="00A77B33">
        <w:rPr>
          <w:color w:val="4472C4" w:themeColor="accent5"/>
        </w:rPr>
        <w:t>.</w:t>
      </w:r>
      <w:r w:rsidR="005D39F9" w:rsidRPr="00A53593">
        <w:rPr>
          <w:color w:val="4472C4" w:themeColor="accent5"/>
        </w:rPr>
        <w:t>”</w:t>
      </w:r>
    </w:p>
    <w:p w14:paraId="5E15CA5E" w14:textId="77777777" w:rsidR="005D39F9" w:rsidRDefault="005D39F9" w:rsidP="00566543"/>
    <w:p w14:paraId="321A6924" w14:textId="78F977A0" w:rsidR="009F5EEB" w:rsidRDefault="009369EB" w:rsidP="004E4366">
      <w:pPr>
        <w:pStyle w:val="ListParagraph"/>
        <w:numPr>
          <w:ilvl w:val="1"/>
          <w:numId w:val="27"/>
        </w:numPr>
      </w:pPr>
      <w:r>
        <w:t>Do you agree that t</w:t>
      </w:r>
      <w:r w:rsidR="00BF3AA6">
        <w:t xml:space="preserve">he rate on Winter Week-days is also </w:t>
      </w:r>
      <w:r w:rsidR="000D7BA5">
        <w:t xml:space="preserve">fairly </w:t>
      </w:r>
      <w:r w:rsidR="00BF3AA6">
        <w:t xml:space="preserve">flat, a total of </w:t>
      </w:r>
      <w:r>
        <w:t xml:space="preserve">approximately </w:t>
      </w:r>
      <w:r w:rsidR="00BF3AA6">
        <w:t xml:space="preserve">another 152 days per </w:t>
      </w:r>
      <w:r w:rsidR="00A31F7B">
        <w:t>year?</w:t>
      </w:r>
      <w:r w:rsidR="00BF3AA6">
        <w:t xml:space="preserve"> </w:t>
      </w:r>
    </w:p>
    <w:p w14:paraId="156F2A8A" w14:textId="77777777" w:rsidR="005D39F9" w:rsidRDefault="005D39F9" w:rsidP="005D39F9">
      <w:pPr>
        <w:pStyle w:val="ListParagraph"/>
        <w:ind w:left="1440"/>
      </w:pPr>
    </w:p>
    <w:p w14:paraId="57B2956B" w14:textId="38A3DA21" w:rsidR="005D39F9" w:rsidRPr="00A53593" w:rsidRDefault="005D39F9" w:rsidP="005D39F9">
      <w:pPr>
        <w:rPr>
          <w:color w:val="4472C4" w:themeColor="accent5"/>
        </w:rPr>
      </w:pPr>
      <w:r w:rsidRPr="00A53593">
        <w:rPr>
          <w:b/>
          <w:bCs/>
          <w:color w:val="4472C4" w:themeColor="accent5"/>
        </w:rPr>
        <w:t>SDG&amp;E Response</w:t>
      </w:r>
      <w:r w:rsidRPr="00A53593">
        <w:rPr>
          <w:color w:val="4472C4" w:themeColor="accent5"/>
        </w:rPr>
        <w:t xml:space="preserve">: </w:t>
      </w:r>
      <w:r w:rsidR="00A94591">
        <w:rPr>
          <w:color w:val="4472C4" w:themeColor="accent5"/>
        </w:rPr>
        <w:t>SDG&amp;E objects to this request as vague</w:t>
      </w:r>
      <w:r w:rsidR="005F61AC">
        <w:rPr>
          <w:color w:val="4472C4" w:themeColor="accent5"/>
        </w:rPr>
        <w:t xml:space="preserve"> and </w:t>
      </w:r>
      <w:r w:rsidR="00A94591">
        <w:rPr>
          <w:color w:val="4472C4" w:themeColor="accent5"/>
        </w:rPr>
        <w:t>ambiguous because “</w:t>
      </w:r>
      <w:r w:rsidR="00A83632">
        <w:rPr>
          <w:color w:val="4472C4" w:themeColor="accent5"/>
        </w:rPr>
        <w:t>fairly flat</w:t>
      </w:r>
      <w:r w:rsidR="00A94591">
        <w:rPr>
          <w:color w:val="4472C4" w:themeColor="accent5"/>
        </w:rPr>
        <w:t>” is undefined</w:t>
      </w:r>
      <w:r w:rsidR="0096250B">
        <w:rPr>
          <w:color w:val="4472C4" w:themeColor="accent5"/>
        </w:rPr>
        <w:t xml:space="preserve"> and subjective</w:t>
      </w:r>
      <w:r w:rsidR="00A94591">
        <w:rPr>
          <w:color w:val="4472C4" w:themeColor="accent5"/>
        </w:rPr>
        <w:t xml:space="preserve">.  Accordingly, SDG&amp;E is unable to respond.  </w:t>
      </w:r>
    </w:p>
    <w:p w14:paraId="057873A7" w14:textId="77777777" w:rsidR="005D39F9" w:rsidRDefault="005D39F9" w:rsidP="005D39F9"/>
    <w:p w14:paraId="6D0431EE" w14:textId="0DF27017" w:rsidR="009F5EEB" w:rsidRDefault="009369EB" w:rsidP="004E4366">
      <w:pPr>
        <w:pStyle w:val="ListParagraph"/>
        <w:numPr>
          <w:ilvl w:val="1"/>
          <w:numId w:val="27"/>
        </w:numPr>
      </w:pPr>
      <w:r>
        <w:t>Do you agree that t</w:t>
      </w:r>
      <w:r w:rsidR="00BF3AA6">
        <w:t xml:space="preserve">he rate on Summer Week-days provides a ratio </w:t>
      </w:r>
      <w:r w:rsidR="00AD11F1">
        <w:t xml:space="preserve">differential </w:t>
      </w:r>
      <w:r w:rsidR="00BF3AA6">
        <w:t>that could i</w:t>
      </w:r>
      <w:r w:rsidR="00AD11F1">
        <w:t>nfluence</w:t>
      </w:r>
      <w:r w:rsidR="00BF3AA6">
        <w:t xml:space="preserve"> charging to be avoided at the 5 Peak </w:t>
      </w:r>
      <w:r w:rsidR="00A31F7B">
        <w:t>Hours?</w:t>
      </w:r>
      <w:r w:rsidR="000D7BA5">
        <w:t xml:space="preserve"> </w:t>
      </w:r>
    </w:p>
    <w:p w14:paraId="28C2DA41" w14:textId="77777777" w:rsidR="005D39F9" w:rsidRDefault="005D39F9" w:rsidP="005D39F9">
      <w:pPr>
        <w:pStyle w:val="ListParagraph"/>
        <w:ind w:left="1440"/>
      </w:pPr>
    </w:p>
    <w:p w14:paraId="73207B45" w14:textId="4F74E0F1" w:rsidR="005D39F9" w:rsidRPr="00A53593" w:rsidRDefault="005D39F9" w:rsidP="005D39F9">
      <w:pPr>
        <w:rPr>
          <w:color w:val="4472C4" w:themeColor="accent5"/>
        </w:rPr>
      </w:pPr>
      <w:r w:rsidRPr="00A53593">
        <w:rPr>
          <w:b/>
          <w:bCs/>
          <w:color w:val="4472C4" w:themeColor="accent5"/>
        </w:rPr>
        <w:t>SDG&amp;E Response:</w:t>
      </w:r>
      <w:r w:rsidRPr="00A53593">
        <w:rPr>
          <w:color w:val="4472C4" w:themeColor="accent5"/>
        </w:rPr>
        <w:t xml:space="preserve"> </w:t>
      </w:r>
      <w:r w:rsidR="00745B98">
        <w:rPr>
          <w:color w:val="4472C4" w:themeColor="accent5"/>
        </w:rPr>
        <w:t xml:space="preserve">SDG&amp;E objects to this request on grounds </w:t>
      </w:r>
      <w:r w:rsidR="00FA076F">
        <w:rPr>
          <w:color w:val="4472C4" w:themeColor="accent5"/>
        </w:rPr>
        <w:t>that it calls for speculation</w:t>
      </w:r>
      <w:r w:rsidR="00883DCF">
        <w:rPr>
          <w:color w:val="4472C4" w:themeColor="accent5"/>
        </w:rPr>
        <w:t xml:space="preserve">.  </w:t>
      </w:r>
      <w:r w:rsidR="00687532">
        <w:rPr>
          <w:color w:val="4472C4" w:themeColor="accent5"/>
        </w:rPr>
        <w:t xml:space="preserve"> </w:t>
      </w:r>
      <w:r w:rsidR="00883DCF">
        <w:rPr>
          <w:color w:val="4472C4" w:themeColor="accent5"/>
        </w:rPr>
        <w:t xml:space="preserve">Subject to this objection, SDG&amp;E responds as follows.  Generally, TOU rates with higher on-peak differentials are designed to incentivize charging in non-peak hours. </w:t>
      </w:r>
    </w:p>
    <w:p w14:paraId="1DF3AE45" w14:textId="77777777" w:rsidR="005D39F9" w:rsidRDefault="005D39F9" w:rsidP="005D39F9"/>
    <w:p w14:paraId="1EC24F14" w14:textId="56714A2D" w:rsidR="009F5EEB" w:rsidRDefault="009369EB" w:rsidP="004E4366">
      <w:pPr>
        <w:pStyle w:val="ListParagraph"/>
        <w:numPr>
          <w:ilvl w:val="1"/>
          <w:numId w:val="27"/>
        </w:numPr>
      </w:pPr>
      <w:r>
        <w:t xml:space="preserve">Do you agree that </w:t>
      </w:r>
      <w:r w:rsidR="00BF3AA6">
        <w:t xml:space="preserve">all other </w:t>
      </w:r>
      <w:r w:rsidR="000D7BA5">
        <w:t>Summer Week-day hours,</w:t>
      </w:r>
      <w:r w:rsidR="00BF3AA6">
        <w:t>19 hours</w:t>
      </w:r>
      <w:r w:rsidR="000D7BA5">
        <w:t>,</w:t>
      </w:r>
      <w:r w:rsidR="00BF3AA6">
        <w:t xml:space="preserve"> are flat, </w:t>
      </w:r>
      <w:r w:rsidR="000D7BA5">
        <w:t xml:space="preserve">at </w:t>
      </w:r>
      <w:r w:rsidR="00BF3AA6">
        <w:t xml:space="preserve">a total of another </w:t>
      </w:r>
      <w:r>
        <w:t xml:space="preserve">approximate </w:t>
      </w:r>
      <w:r w:rsidR="00BF3AA6">
        <w:t xml:space="preserve">109 days x 19 </w:t>
      </w:r>
      <w:r w:rsidR="00A31F7B">
        <w:t>hours?</w:t>
      </w:r>
      <w:r w:rsidR="00BF3AA6">
        <w:t xml:space="preserve">  </w:t>
      </w:r>
    </w:p>
    <w:p w14:paraId="533788B9" w14:textId="602E94E5" w:rsidR="005D39F9" w:rsidRDefault="005D39F9" w:rsidP="005D39F9"/>
    <w:p w14:paraId="76130E6C" w14:textId="7B0EBA60" w:rsidR="005D39F9" w:rsidRPr="00A53593" w:rsidRDefault="005D39F9" w:rsidP="005D39F9">
      <w:pPr>
        <w:rPr>
          <w:color w:val="4472C4" w:themeColor="accent5"/>
        </w:rPr>
      </w:pPr>
      <w:r w:rsidRPr="00A53593">
        <w:rPr>
          <w:b/>
          <w:bCs/>
          <w:color w:val="4472C4" w:themeColor="accent5"/>
        </w:rPr>
        <w:t>SDG&amp;E Response</w:t>
      </w:r>
      <w:r w:rsidRPr="00A53593">
        <w:rPr>
          <w:color w:val="4472C4" w:themeColor="accent5"/>
        </w:rPr>
        <w:t xml:space="preserve">: There are two TOU periods in Schedule TOU-A. The Off-peak period is effective for 19 hours per day, year-round, and </w:t>
      </w:r>
      <w:r w:rsidR="00A53593" w:rsidRPr="00A53593">
        <w:rPr>
          <w:color w:val="4472C4" w:themeColor="accent5"/>
        </w:rPr>
        <w:t>rates do</w:t>
      </w:r>
      <w:r w:rsidRPr="00A53593">
        <w:rPr>
          <w:color w:val="4472C4" w:themeColor="accent5"/>
        </w:rPr>
        <w:t xml:space="preserve"> not vary by price during this time.  </w:t>
      </w:r>
    </w:p>
    <w:p w14:paraId="0162726C" w14:textId="77777777" w:rsidR="005D39F9" w:rsidRDefault="005D39F9" w:rsidP="005D39F9"/>
    <w:p w14:paraId="2B56B994" w14:textId="0822CB8F" w:rsidR="009F5EEB" w:rsidRDefault="009369EB" w:rsidP="004E4366">
      <w:pPr>
        <w:pStyle w:val="ListParagraph"/>
        <w:numPr>
          <w:ilvl w:val="1"/>
          <w:numId w:val="27"/>
        </w:numPr>
      </w:pPr>
      <w:r>
        <w:t>Do you agree b</w:t>
      </w:r>
      <w:r w:rsidR="000D7BA5">
        <w:t>ased</w:t>
      </w:r>
      <w:r w:rsidR="00BF3AA6">
        <w:t xml:space="preserve"> on the </w:t>
      </w:r>
      <w:r>
        <w:t>TOU-A Tariff Schedule and</w:t>
      </w:r>
      <w:r w:rsidR="00037F4F">
        <w:t xml:space="preserve"> its</w:t>
      </w:r>
      <w:r>
        <w:t xml:space="preserve"> TOU hours</w:t>
      </w:r>
      <w:r w:rsidR="00BF3AA6">
        <w:t>, this rate provides 5</w:t>
      </w:r>
      <w:r w:rsidR="000D7BA5">
        <w:t>-</w:t>
      </w:r>
      <w:r w:rsidR="00BF3AA6">
        <w:t xml:space="preserve">Summer Peak Hours </w:t>
      </w:r>
      <w:r w:rsidR="00AD11F1">
        <w:t>which is</w:t>
      </w:r>
      <w:r w:rsidR="00BF3AA6">
        <w:t xml:space="preserve"> </w:t>
      </w:r>
      <w:r>
        <w:t xml:space="preserve">about </w:t>
      </w:r>
      <w:r w:rsidR="00BF3AA6">
        <w:t>109 days</w:t>
      </w:r>
      <w:r>
        <w:t xml:space="preserve"> and</w:t>
      </w:r>
      <w:r w:rsidR="00BF3AA6">
        <w:t xml:space="preserve"> a total of </w:t>
      </w:r>
      <w:r>
        <w:t xml:space="preserve">approximately </w:t>
      </w:r>
      <w:r w:rsidR="00BF3AA6">
        <w:t>545 hours out of 8760 annual hours</w:t>
      </w:r>
      <w:r>
        <w:t xml:space="preserve"> ---</w:t>
      </w:r>
      <w:r w:rsidR="000D7BA5">
        <w:t xml:space="preserve"> that</w:t>
      </w:r>
      <w:r>
        <w:t xml:space="preserve"> could</w:t>
      </w:r>
      <w:r w:rsidR="000D7BA5">
        <w:t xml:space="preserve"> incent charging at other hours in a day due to the ratio differential in the hourly rate price</w:t>
      </w:r>
      <w:r w:rsidR="00BF3AA6">
        <w:t xml:space="preserve">.  </w:t>
      </w:r>
    </w:p>
    <w:p w14:paraId="39E7F269" w14:textId="77777777" w:rsidR="005D39F9" w:rsidRDefault="005D39F9" w:rsidP="005D39F9">
      <w:pPr>
        <w:pStyle w:val="ListParagraph"/>
        <w:ind w:left="1440"/>
      </w:pPr>
    </w:p>
    <w:p w14:paraId="0EAFC4EF" w14:textId="52E47982" w:rsidR="005D39F9" w:rsidRDefault="005D39F9" w:rsidP="005D39F9">
      <w:pPr>
        <w:rPr>
          <w:color w:val="4472C4" w:themeColor="accent5"/>
        </w:rPr>
      </w:pPr>
      <w:r w:rsidRPr="00A53593">
        <w:rPr>
          <w:b/>
          <w:bCs/>
          <w:color w:val="4472C4" w:themeColor="accent5"/>
        </w:rPr>
        <w:t>SDG&amp;E Response</w:t>
      </w:r>
      <w:r w:rsidRPr="00A53593">
        <w:rPr>
          <w:color w:val="4472C4" w:themeColor="accent5"/>
        </w:rPr>
        <w:t xml:space="preserve">: </w:t>
      </w:r>
      <w:r w:rsidR="00883DCF">
        <w:rPr>
          <w:color w:val="4472C4" w:themeColor="accent5"/>
        </w:rPr>
        <w:t>SDG&amp;E objects to this request on grounds that it calls for speculation.   Subject to this objection, SDG&amp;E responds as follows.  Generally, TOU rates with higher on-peak differentials are designed to incentivize charging in non-peak hours.</w:t>
      </w:r>
    </w:p>
    <w:p w14:paraId="2216505D" w14:textId="77777777" w:rsidR="00883DCF" w:rsidRDefault="00883DCF" w:rsidP="005D39F9"/>
    <w:p w14:paraId="3927B79F" w14:textId="7F10FF0A" w:rsidR="009F5EEB" w:rsidRDefault="00BF3AA6" w:rsidP="004E4366">
      <w:pPr>
        <w:pStyle w:val="ListParagraph"/>
        <w:numPr>
          <w:ilvl w:val="1"/>
          <w:numId w:val="27"/>
        </w:numPr>
      </w:pPr>
      <w:r>
        <w:t xml:space="preserve">If </w:t>
      </w:r>
      <w:r w:rsidR="009369EB">
        <w:t>you do not agree to any of the above, p</w:t>
      </w:r>
      <w:r w:rsidR="000D7BA5">
        <w:t>lease explain</w:t>
      </w:r>
      <w:r w:rsidR="009369EB">
        <w:t xml:space="preserve"> why not</w:t>
      </w:r>
      <w:r w:rsidR="000D7BA5">
        <w:t xml:space="preserve">. </w:t>
      </w:r>
    </w:p>
    <w:p w14:paraId="04231BBA" w14:textId="77777777" w:rsidR="00A53593" w:rsidRDefault="00A53593" w:rsidP="00A53593">
      <w:pPr>
        <w:rPr>
          <w:color w:val="0000FF"/>
        </w:rPr>
      </w:pPr>
    </w:p>
    <w:p w14:paraId="0CBD900E" w14:textId="46BE5764" w:rsidR="00A53593" w:rsidRPr="00A53593" w:rsidRDefault="00A53593" w:rsidP="00A53593">
      <w:pPr>
        <w:rPr>
          <w:b/>
          <w:bCs/>
          <w:color w:val="4472C4" w:themeColor="accent5"/>
        </w:rPr>
      </w:pPr>
      <w:r w:rsidRPr="00A53593">
        <w:rPr>
          <w:b/>
          <w:bCs/>
          <w:color w:val="4472C4" w:themeColor="accent5"/>
        </w:rPr>
        <w:t xml:space="preserve">SDG&amp;E Response: </w:t>
      </w:r>
      <w:r w:rsidRPr="00A53593">
        <w:rPr>
          <w:color w:val="4472C4" w:themeColor="accent5"/>
        </w:rPr>
        <w:t>See response to question 6.k.</w:t>
      </w:r>
    </w:p>
    <w:p w14:paraId="69C9E944" w14:textId="77777777" w:rsidR="00A53593" w:rsidRDefault="00A53593" w:rsidP="00A53593"/>
    <w:p w14:paraId="3C9E2219" w14:textId="5140AC88" w:rsidR="007B30D8" w:rsidRDefault="00BF3AA6" w:rsidP="004E4366">
      <w:pPr>
        <w:pStyle w:val="ListParagraph"/>
        <w:numPr>
          <w:ilvl w:val="1"/>
          <w:numId w:val="27"/>
        </w:numPr>
      </w:pPr>
      <w:r>
        <w:t>Please provide correct</w:t>
      </w:r>
      <w:r w:rsidR="000D7BA5">
        <w:t>ions</w:t>
      </w:r>
      <w:r>
        <w:t xml:space="preserve"> to any of the above. </w:t>
      </w:r>
    </w:p>
    <w:p w14:paraId="198EE5A9" w14:textId="19E5AA52" w:rsidR="007B30D8" w:rsidRDefault="007B30D8" w:rsidP="004E4366">
      <w:pPr>
        <w:pStyle w:val="ListParagraph"/>
        <w:numPr>
          <w:ilvl w:val="1"/>
          <w:numId w:val="27"/>
        </w:numPr>
      </w:pPr>
      <w:r>
        <w:lastRenderedPageBreak/>
        <w:t>Would you characterize th</w:t>
      </w:r>
      <w:r w:rsidR="00AD11F1">
        <w:t>e TOU-A</w:t>
      </w:r>
      <w:r>
        <w:t xml:space="preserve"> rate as </w:t>
      </w:r>
      <w:r w:rsidR="000D7BA5">
        <w:t>fairly flat</w:t>
      </w:r>
      <w:r>
        <w:t xml:space="preserve"> on all days except for the Summer Weekday months at the </w:t>
      </w:r>
      <w:r w:rsidR="009369EB">
        <w:t>Peak Hours?</w:t>
      </w:r>
    </w:p>
    <w:p w14:paraId="1AC3BA52" w14:textId="77777777" w:rsidR="001E760B" w:rsidRDefault="001E760B" w:rsidP="001E760B"/>
    <w:p w14:paraId="28544841" w14:textId="47FA4728" w:rsidR="001E760B" w:rsidRPr="00A53593" w:rsidRDefault="001E760B" w:rsidP="001E760B">
      <w:pPr>
        <w:rPr>
          <w:color w:val="4472C4" w:themeColor="accent5"/>
        </w:rPr>
      </w:pPr>
      <w:r w:rsidRPr="00A53593">
        <w:rPr>
          <w:b/>
          <w:bCs/>
          <w:color w:val="4472C4" w:themeColor="accent5"/>
        </w:rPr>
        <w:t>SDG&amp;E Response:</w:t>
      </w:r>
      <w:r w:rsidRPr="00A53593">
        <w:rPr>
          <w:color w:val="4472C4" w:themeColor="accent5"/>
        </w:rPr>
        <w:t xml:space="preserve"> </w:t>
      </w:r>
      <w:r w:rsidR="00D222C3">
        <w:rPr>
          <w:color w:val="4472C4" w:themeColor="accent5"/>
        </w:rPr>
        <w:t xml:space="preserve">SDG&amp;E objects to this request as vague and ambiguous because “fairly flat” is undefined and subjective.  Accordingly, SDG&amp;E is unable to respond.  </w:t>
      </w:r>
    </w:p>
    <w:p w14:paraId="2218989D" w14:textId="77777777" w:rsidR="001E760B" w:rsidRDefault="001E760B" w:rsidP="001E760B"/>
    <w:p w14:paraId="7696298F" w14:textId="7AB88444" w:rsidR="009F5EEB" w:rsidRDefault="009369EB" w:rsidP="004E4366">
      <w:pPr>
        <w:pStyle w:val="ListParagraph"/>
        <w:numPr>
          <w:ilvl w:val="1"/>
          <w:numId w:val="27"/>
        </w:numPr>
      </w:pPr>
      <w:r>
        <w:t>Do the</w:t>
      </w:r>
      <w:r w:rsidR="00F42A9A">
        <w:t xml:space="preserve"> TOU-A rates align with the lowest GHG hours?</w:t>
      </w:r>
    </w:p>
    <w:p w14:paraId="13B70DC1" w14:textId="68DCA327" w:rsidR="001E760B" w:rsidRDefault="001E760B" w:rsidP="001E760B"/>
    <w:p w14:paraId="02F4EEB9" w14:textId="77777777" w:rsidR="00D379BE" w:rsidRDefault="001E760B" w:rsidP="001E760B">
      <w:pPr>
        <w:rPr>
          <w:szCs w:val="24"/>
        </w:rPr>
      </w:pPr>
      <w:r w:rsidRPr="00A53593">
        <w:rPr>
          <w:b/>
          <w:bCs/>
          <w:color w:val="4472C4" w:themeColor="accent5"/>
        </w:rPr>
        <w:t>SDG&amp;E Response:</w:t>
      </w:r>
      <w:r w:rsidRPr="00A53593">
        <w:rPr>
          <w:color w:val="4472C4" w:themeColor="accent5"/>
        </w:rPr>
        <w:t xml:space="preserve"> </w:t>
      </w:r>
      <w:r w:rsidR="004972B2" w:rsidRPr="00D379BE">
        <w:rPr>
          <w:color w:val="4472C4" w:themeColor="accent5"/>
        </w:rPr>
        <w:t xml:space="preserve">SDG&amp;E objects to this request to the extent that it seeks analysis that has not been performed and/or information that would be unduly burdensome to produce. </w:t>
      </w:r>
    </w:p>
    <w:p w14:paraId="736BFC56" w14:textId="2CDBAFD3" w:rsidR="001E760B" w:rsidRDefault="004972B2" w:rsidP="001E760B">
      <w:r>
        <w:rPr>
          <w:szCs w:val="24"/>
        </w:rPr>
        <w:t xml:space="preserve"> </w:t>
      </w:r>
    </w:p>
    <w:p w14:paraId="57637F90" w14:textId="6AF8A571" w:rsidR="009369EB" w:rsidRDefault="009369EB" w:rsidP="004E4366">
      <w:pPr>
        <w:pStyle w:val="ListParagraph"/>
        <w:numPr>
          <w:ilvl w:val="1"/>
          <w:numId w:val="27"/>
        </w:numPr>
      </w:pPr>
      <w:r>
        <w:t>Please explain.</w:t>
      </w:r>
    </w:p>
    <w:p w14:paraId="5FEFD9CF" w14:textId="60E14C64" w:rsidR="002566D5" w:rsidRDefault="002566D5" w:rsidP="004E4366">
      <w:pPr>
        <w:pStyle w:val="ListParagraph"/>
        <w:numPr>
          <w:ilvl w:val="1"/>
          <w:numId w:val="27"/>
        </w:numPr>
      </w:pPr>
      <w:r>
        <w:t>Explain how does a flat rate incent EV Charging?</w:t>
      </w:r>
    </w:p>
    <w:p w14:paraId="775ABB1B" w14:textId="77777777" w:rsidR="00A53593" w:rsidRDefault="00A53593" w:rsidP="00A53593">
      <w:pPr>
        <w:rPr>
          <w:b/>
          <w:bCs/>
          <w:color w:val="4472C4" w:themeColor="accent5"/>
        </w:rPr>
      </w:pPr>
    </w:p>
    <w:p w14:paraId="41D0AA2F" w14:textId="499704E8" w:rsidR="00241093" w:rsidRDefault="005E2B40" w:rsidP="00E51981">
      <w:r w:rsidRPr="00A53593">
        <w:rPr>
          <w:b/>
          <w:bCs/>
          <w:color w:val="4472C4" w:themeColor="accent5"/>
        </w:rPr>
        <w:t xml:space="preserve">SDG&amp;E Response: </w:t>
      </w:r>
      <w:r w:rsidR="00E51981">
        <w:rPr>
          <w:color w:val="4472C4" w:themeColor="accent5"/>
        </w:rPr>
        <w:t xml:space="preserve">SDG&amp;E objects to this request as vague and ambiguous because “flat” is undefined and subjective.  </w:t>
      </w:r>
      <w:r w:rsidR="001B26AF">
        <w:rPr>
          <w:color w:val="4472C4" w:themeColor="accent5"/>
        </w:rPr>
        <w:t xml:space="preserve">SDG&amp;E further objects to this request as calling for speculation as to customer incentives.  </w:t>
      </w:r>
      <w:r w:rsidR="00E51981">
        <w:rPr>
          <w:color w:val="4472C4" w:themeColor="accent5"/>
        </w:rPr>
        <w:t xml:space="preserve">Accordingly, SDG&amp;E is unable to respond.  </w:t>
      </w:r>
    </w:p>
    <w:p w14:paraId="525D430F" w14:textId="77777777" w:rsidR="00241093" w:rsidRDefault="00241093" w:rsidP="007B30D8">
      <w:pPr>
        <w:pStyle w:val="ListParagraph"/>
        <w:ind w:left="1440"/>
      </w:pPr>
    </w:p>
    <w:p w14:paraId="6E531A81" w14:textId="3A47D225" w:rsidR="006C634B" w:rsidRDefault="007B30D8" w:rsidP="004E4366">
      <w:pPr>
        <w:pStyle w:val="ListParagraph"/>
        <w:numPr>
          <w:ilvl w:val="0"/>
          <w:numId w:val="27"/>
        </w:numPr>
      </w:pPr>
      <w:r w:rsidRPr="0009466C">
        <w:rPr>
          <w:b/>
          <w:bCs/>
        </w:rPr>
        <w:t>SB350 Rate Design</w:t>
      </w:r>
      <w:r w:rsidR="0009466C">
        <w:rPr>
          <w:b/>
          <w:bCs/>
        </w:rPr>
        <w:t xml:space="preserve"> Requirements</w:t>
      </w:r>
      <w:r>
        <w:t xml:space="preserve"> </w:t>
      </w:r>
      <w:r w:rsidR="000D7BA5">
        <w:t xml:space="preserve">is </w:t>
      </w:r>
      <w:r>
        <w:t>to Accelerate Wide</w:t>
      </w:r>
      <w:r w:rsidR="006C634B">
        <w:t xml:space="preserve">spread Transportation electrification: </w:t>
      </w:r>
    </w:p>
    <w:p w14:paraId="2FE5DBDE" w14:textId="3AADB855" w:rsidR="00EE3609" w:rsidRDefault="00BF3AA6" w:rsidP="004E4366">
      <w:pPr>
        <w:pStyle w:val="ListParagraph"/>
        <w:numPr>
          <w:ilvl w:val="1"/>
          <w:numId w:val="27"/>
        </w:numPr>
      </w:pPr>
      <w:r w:rsidRPr="00621072">
        <w:t>Can you please e</w:t>
      </w:r>
      <w:r w:rsidR="00EE3609" w:rsidRPr="00621072">
        <w:t>xpla</w:t>
      </w:r>
      <w:r w:rsidRPr="00621072">
        <w:t>i</w:t>
      </w:r>
      <w:r w:rsidR="00EE3609" w:rsidRPr="00621072">
        <w:t xml:space="preserve">n </w:t>
      </w:r>
      <w:r w:rsidRPr="00621072">
        <w:t>what current</w:t>
      </w:r>
      <w:r w:rsidR="00EE3609" w:rsidRPr="00621072">
        <w:t xml:space="preserve"> rate</w:t>
      </w:r>
      <w:r w:rsidRPr="00621072">
        <w:t>(s)</w:t>
      </w:r>
      <w:r w:rsidR="00EE3609" w:rsidRPr="00621072">
        <w:t xml:space="preserve"> satisfies SB350 for an EV</w:t>
      </w:r>
      <w:r w:rsidR="006210A3">
        <w:t xml:space="preserve"> user </w:t>
      </w:r>
      <w:r w:rsidRPr="00621072">
        <w:t xml:space="preserve">with EV charging on a facility meter for a small commercial </w:t>
      </w:r>
      <w:r w:rsidR="00F61784" w:rsidRPr="00621072">
        <w:t>customer?</w:t>
      </w:r>
      <w:r w:rsidR="00EE3609" w:rsidRPr="00621072">
        <w:t xml:space="preserve">  </w:t>
      </w:r>
    </w:p>
    <w:p w14:paraId="3585613B" w14:textId="500A0D68" w:rsidR="00DD4B23" w:rsidRPr="0011506C" w:rsidRDefault="00DD4B23" w:rsidP="00DD4B23">
      <w:pPr>
        <w:pStyle w:val="ListParagraph"/>
        <w:ind w:left="1440"/>
        <w:rPr>
          <w:color w:val="4472C4" w:themeColor="accent5"/>
        </w:rPr>
      </w:pPr>
      <w:r w:rsidRPr="0011506C">
        <w:rPr>
          <w:b/>
          <w:bCs/>
          <w:color w:val="4472C4" w:themeColor="accent5"/>
        </w:rPr>
        <w:t xml:space="preserve">SDG&amp;E Response: </w:t>
      </w:r>
      <w:r w:rsidR="00321DDD">
        <w:rPr>
          <w:color w:val="4472C4" w:themeColor="accent5"/>
        </w:rPr>
        <w:t>SDG&amp;E objects to this request as vague and ambiguous</w:t>
      </w:r>
      <w:r w:rsidR="00E51A27">
        <w:rPr>
          <w:color w:val="4472C4" w:themeColor="accent5"/>
        </w:rPr>
        <w:t>, particularly with respect to the phrase “</w:t>
      </w:r>
      <w:r w:rsidR="00776BED">
        <w:rPr>
          <w:color w:val="4472C4" w:themeColor="accent5"/>
        </w:rPr>
        <w:t xml:space="preserve">satisfies SB350.”  </w:t>
      </w:r>
      <w:r w:rsidR="00321DDD">
        <w:rPr>
          <w:color w:val="4472C4" w:themeColor="accent5"/>
        </w:rPr>
        <w:t xml:space="preserve">Accordingly, SDG&amp;E is unable to respond.  </w:t>
      </w:r>
    </w:p>
    <w:p w14:paraId="081BDF07" w14:textId="77777777" w:rsidR="00DD4B23" w:rsidRPr="00621072" w:rsidRDefault="00DD4B23" w:rsidP="00DD4B23">
      <w:pPr>
        <w:pStyle w:val="ListParagraph"/>
        <w:ind w:left="1440"/>
      </w:pPr>
    </w:p>
    <w:p w14:paraId="7E0077D0" w14:textId="6E6FB4F1" w:rsidR="00E178FB" w:rsidRDefault="00F61784" w:rsidP="004E4366">
      <w:pPr>
        <w:pStyle w:val="ListParagraph"/>
        <w:numPr>
          <w:ilvl w:val="1"/>
          <w:numId w:val="27"/>
        </w:numPr>
      </w:pPr>
      <w:r w:rsidRPr="00621072">
        <w:t xml:space="preserve">In your opinion, what are your best designed rates for EV charging that exist in SDGE’s EV Rate </w:t>
      </w:r>
      <w:r w:rsidR="00CB1CDC">
        <w:t>c</w:t>
      </w:r>
      <w:r w:rsidRPr="00621072">
        <w:t>hoices</w:t>
      </w:r>
      <w:r w:rsidR="00E178FB" w:rsidRPr="00621072">
        <w:t>?</w:t>
      </w:r>
    </w:p>
    <w:p w14:paraId="4E7D82F4" w14:textId="2A1910DE" w:rsidR="00470602" w:rsidRPr="0011506C" w:rsidRDefault="00470602" w:rsidP="00470602">
      <w:pPr>
        <w:pStyle w:val="ListParagraph"/>
        <w:ind w:left="1440"/>
        <w:rPr>
          <w:color w:val="4472C4" w:themeColor="accent5"/>
        </w:rPr>
      </w:pPr>
      <w:r w:rsidRPr="0011506C">
        <w:rPr>
          <w:b/>
          <w:bCs/>
          <w:color w:val="4472C4" w:themeColor="accent5"/>
        </w:rPr>
        <w:t xml:space="preserve">SDG&amp;E Response: </w:t>
      </w:r>
      <w:r w:rsidR="00AB3852">
        <w:rPr>
          <w:color w:val="4472C4" w:themeColor="accent5"/>
        </w:rPr>
        <w:t xml:space="preserve">SDG&amp;E objects to this request on grounds that it calls for speculation.   Subject to this objection, SDG&amp;E responds as follows.  </w:t>
      </w:r>
      <w:r w:rsidR="002107A1">
        <w:rPr>
          <w:color w:val="4472C4" w:themeColor="accent5"/>
        </w:rPr>
        <w:t>Which SDG&amp;E rates offer the best customer experience for EV charging customers will depend on individual customer consumption and preferences.</w:t>
      </w:r>
      <w:r w:rsidR="00960A76" w:rsidRPr="0011506C">
        <w:rPr>
          <w:color w:val="4472C4" w:themeColor="accent5"/>
        </w:rPr>
        <w:t xml:space="preserve"> </w:t>
      </w:r>
    </w:p>
    <w:p w14:paraId="17936888" w14:textId="77777777" w:rsidR="00470602" w:rsidRDefault="00470602" w:rsidP="00470602">
      <w:pPr>
        <w:pStyle w:val="ListParagraph"/>
        <w:ind w:left="1440"/>
      </w:pPr>
    </w:p>
    <w:p w14:paraId="6D3564AC" w14:textId="7F916415" w:rsidR="00621072" w:rsidRDefault="00621072" w:rsidP="00174F2E">
      <w:pPr>
        <w:pStyle w:val="ListParagraph"/>
        <w:numPr>
          <w:ilvl w:val="1"/>
          <w:numId w:val="27"/>
        </w:numPr>
      </w:pPr>
      <w:r>
        <w:t xml:space="preserve">Do these rates reduce the effects of Demand Charges on Low Load factor users </w:t>
      </w:r>
      <w:r w:rsidR="00CB1CDC">
        <w:t>from</w:t>
      </w:r>
      <w:r>
        <w:t xml:space="preserve"> </w:t>
      </w:r>
      <w:r w:rsidRPr="00C1576C">
        <w:t>EV charging?</w:t>
      </w:r>
      <w:r w:rsidR="00174F2E">
        <w:t xml:space="preserve">  </w:t>
      </w:r>
    </w:p>
    <w:p w14:paraId="07B97288" w14:textId="4CF5CE9E" w:rsidR="00960A76" w:rsidRPr="0011506C" w:rsidRDefault="00B37519" w:rsidP="00960A76">
      <w:pPr>
        <w:pStyle w:val="ListParagraph"/>
        <w:ind w:left="1440"/>
        <w:rPr>
          <w:color w:val="4472C4" w:themeColor="accent5"/>
        </w:rPr>
      </w:pPr>
      <w:r w:rsidRPr="0011506C">
        <w:rPr>
          <w:b/>
          <w:bCs/>
          <w:color w:val="4472C4" w:themeColor="accent5"/>
        </w:rPr>
        <w:t xml:space="preserve">SDG&amp;E Response: </w:t>
      </w:r>
      <w:r w:rsidR="00883DCF">
        <w:rPr>
          <w:color w:val="4472C4" w:themeColor="accent5"/>
        </w:rPr>
        <w:t>Please see the response to 7b.</w:t>
      </w:r>
    </w:p>
    <w:p w14:paraId="648291B5" w14:textId="77777777" w:rsidR="00960A76" w:rsidRPr="00C1576C" w:rsidRDefault="00960A76" w:rsidP="00960A76">
      <w:pPr>
        <w:pStyle w:val="ListParagraph"/>
        <w:ind w:left="1440"/>
      </w:pPr>
    </w:p>
    <w:p w14:paraId="14220286" w14:textId="0B36B6B2" w:rsidR="00C1576C" w:rsidRDefault="00C1576C" w:rsidP="004E4366">
      <w:pPr>
        <w:pStyle w:val="ListParagraph"/>
        <w:numPr>
          <w:ilvl w:val="1"/>
          <w:numId w:val="27"/>
        </w:numPr>
      </w:pPr>
      <w:r w:rsidRPr="00C1576C">
        <w:t>Off-peak charging delivers greater environmental benefits, what Rate schedules are designed to influence the Electric Vehicle owners' charging behavior and encourage customers to charge their vehicles during off-peak periods?</w:t>
      </w:r>
    </w:p>
    <w:p w14:paraId="4D0B7E24" w14:textId="578746F7" w:rsidR="00E33D31" w:rsidRPr="0011506C" w:rsidRDefault="00E33D31" w:rsidP="00E33D31">
      <w:pPr>
        <w:pStyle w:val="ListParagraph"/>
        <w:ind w:left="1440"/>
        <w:rPr>
          <w:color w:val="4472C4" w:themeColor="accent5"/>
        </w:rPr>
      </w:pPr>
      <w:r w:rsidRPr="0011506C">
        <w:rPr>
          <w:b/>
          <w:bCs/>
          <w:color w:val="4472C4" w:themeColor="accent5"/>
        </w:rPr>
        <w:t xml:space="preserve">SDG&amp;E Response: </w:t>
      </w:r>
      <w:r w:rsidR="00883DCF">
        <w:rPr>
          <w:color w:val="4472C4" w:themeColor="accent5"/>
        </w:rPr>
        <w:t>SDG&amp;E objects to this request on grounds that it calls for speculation.   Subject to this objection, SDG&amp;E responds as follows.  Generally, TOU rates with higher on-peak differentials are designed to incentivize charging in non-peak hours.</w:t>
      </w:r>
    </w:p>
    <w:p w14:paraId="20D72B24" w14:textId="77777777" w:rsidR="00E33D31" w:rsidRDefault="00E33D31" w:rsidP="00E33D31">
      <w:pPr>
        <w:pStyle w:val="ListParagraph"/>
        <w:ind w:left="1440"/>
      </w:pPr>
    </w:p>
    <w:p w14:paraId="4BB396FA" w14:textId="742693CA" w:rsidR="00C1576C" w:rsidRDefault="00621072" w:rsidP="004E4366">
      <w:pPr>
        <w:pStyle w:val="ListParagraph"/>
        <w:numPr>
          <w:ilvl w:val="1"/>
          <w:numId w:val="27"/>
        </w:numPr>
      </w:pPr>
      <w:r>
        <w:t>Are these rate(s) eligible for small commercial customers that will have a load between 40-60kW?</w:t>
      </w:r>
      <w:r w:rsidR="00015D78">
        <w:t xml:space="preserve">  </w:t>
      </w:r>
    </w:p>
    <w:p w14:paraId="0700961C" w14:textId="1C30346C" w:rsidR="00C5167C" w:rsidRPr="0011506C" w:rsidRDefault="00C5167C" w:rsidP="00C5167C">
      <w:pPr>
        <w:pStyle w:val="ListParagraph"/>
        <w:ind w:left="1440"/>
        <w:rPr>
          <w:color w:val="4472C4" w:themeColor="accent5"/>
        </w:rPr>
      </w:pPr>
      <w:r w:rsidRPr="0011506C">
        <w:rPr>
          <w:b/>
          <w:bCs/>
          <w:color w:val="4472C4" w:themeColor="accent5"/>
        </w:rPr>
        <w:lastRenderedPageBreak/>
        <w:t xml:space="preserve">SDG&amp;E Response: </w:t>
      </w:r>
      <w:r w:rsidRPr="0011506C">
        <w:rPr>
          <w:color w:val="4472C4" w:themeColor="accent5"/>
        </w:rPr>
        <w:t>The proposed EV-HP rate is intended to be applicable to all non-residential</w:t>
      </w:r>
      <w:r w:rsidR="00201FF9">
        <w:rPr>
          <w:color w:val="4472C4" w:themeColor="accent5"/>
        </w:rPr>
        <w:t>,</w:t>
      </w:r>
      <w:r w:rsidRPr="0011506C">
        <w:rPr>
          <w:color w:val="4472C4" w:themeColor="accent5"/>
        </w:rPr>
        <w:t xml:space="preserve"> </w:t>
      </w:r>
      <w:r w:rsidR="00FC4ED6" w:rsidRPr="0011506C">
        <w:rPr>
          <w:color w:val="4472C4" w:themeColor="accent5"/>
        </w:rPr>
        <w:t>separately metered</w:t>
      </w:r>
      <w:r w:rsidRPr="0011506C">
        <w:rPr>
          <w:color w:val="4472C4" w:themeColor="accent5"/>
        </w:rPr>
        <w:t xml:space="preserve"> </w:t>
      </w:r>
      <w:r w:rsidR="00457637" w:rsidRPr="0011506C">
        <w:rPr>
          <w:color w:val="4472C4" w:themeColor="accent5"/>
        </w:rPr>
        <w:t>EV charging customers with maximum demand over 20 kW.</w:t>
      </w:r>
    </w:p>
    <w:p w14:paraId="4C2F9552" w14:textId="77777777" w:rsidR="00C5167C" w:rsidRDefault="00C5167C" w:rsidP="00C5167C">
      <w:pPr>
        <w:pStyle w:val="ListParagraph"/>
        <w:ind w:left="1440"/>
      </w:pPr>
    </w:p>
    <w:p w14:paraId="5F0AF281" w14:textId="300C91A4" w:rsidR="00621072" w:rsidRDefault="00621072" w:rsidP="004E4366">
      <w:pPr>
        <w:pStyle w:val="ListParagraph"/>
        <w:numPr>
          <w:ilvl w:val="1"/>
          <w:numId w:val="27"/>
        </w:numPr>
      </w:pPr>
      <w:r>
        <w:t>If not</w:t>
      </w:r>
      <w:r w:rsidR="00174F2E">
        <w:t>,</w:t>
      </w:r>
      <w:r>
        <w:t xml:space="preserve"> which rates apply for this type of EV customer?</w:t>
      </w:r>
    </w:p>
    <w:p w14:paraId="6D3C0942" w14:textId="38A5E550" w:rsidR="00457637" w:rsidRPr="0011506C" w:rsidRDefault="00457637" w:rsidP="00457637">
      <w:pPr>
        <w:pStyle w:val="ListParagraph"/>
        <w:ind w:left="1440"/>
        <w:rPr>
          <w:color w:val="4472C4" w:themeColor="accent5"/>
        </w:rPr>
      </w:pPr>
      <w:r w:rsidRPr="0011506C">
        <w:rPr>
          <w:b/>
          <w:bCs/>
          <w:color w:val="4472C4" w:themeColor="accent5"/>
        </w:rPr>
        <w:t xml:space="preserve">SDG&amp;E Response: </w:t>
      </w:r>
      <w:r w:rsidRPr="0011506C">
        <w:rPr>
          <w:color w:val="4472C4" w:themeColor="accent5"/>
        </w:rPr>
        <w:t>See response to question 7.e.</w:t>
      </w:r>
    </w:p>
    <w:p w14:paraId="215E9100" w14:textId="77777777" w:rsidR="00457637" w:rsidRPr="00621072" w:rsidRDefault="00457637" w:rsidP="00457637">
      <w:pPr>
        <w:pStyle w:val="ListParagraph"/>
        <w:ind w:left="1440"/>
      </w:pPr>
    </w:p>
    <w:p w14:paraId="6CF2E0FA" w14:textId="4F5B0C3F" w:rsidR="00C92345" w:rsidRDefault="00621072" w:rsidP="004E4366">
      <w:pPr>
        <w:pStyle w:val="ListParagraph"/>
        <w:numPr>
          <w:ilvl w:val="1"/>
          <w:numId w:val="27"/>
        </w:numPr>
      </w:pPr>
      <w:r w:rsidRPr="00621072">
        <w:t xml:space="preserve">Which rates </w:t>
      </w:r>
      <w:r w:rsidR="00F61784" w:rsidRPr="00621072">
        <w:t>incent charging behaviors based on rate design?</w:t>
      </w:r>
    </w:p>
    <w:p w14:paraId="72F1B316" w14:textId="69658151" w:rsidR="00457637" w:rsidRPr="0011506C" w:rsidRDefault="00457637" w:rsidP="00457637">
      <w:pPr>
        <w:pStyle w:val="ListParagraph"/>
        <w:ind w:left="1440"/>
        <w:rPr>
          <w:color w:val="4472C4" w:themeColor="accent5"/>
        </w:rPr>
      </w:pPr>
      <w:r w:rsidRPr="0011506C">
        <w:rPr>
          <w:b/>
          <w:bCs/>
          <w:color w:val="4472C4" w:themeColor="accent5"/>
        </w:rPr>
        <w:t xml:space="preserve">SDG&amp;E Response: </w:t>
      </w:r>
      <w:r w:rsidR="00D00B58">
        <w:rPr>
          <w:color w:val="4472C4" w:themeColor="accent5"/>
        </w:rPr>
        <w:t>SDG&amp;E objects to this request as va</w:t>
      </w:r>
      <w:r w:rsidR="00E14806">
        <w:rPr>
          <w:color w:val="4472C4" w:themeColor="accent5"/>
        </w:rPr>
        <w:t>gue</w:t>
      </w:r>
      <w:r w:rsidR="003071BE">
        <w:rPr>
          <w:color w:val="4472C4" w:themeColor="accent5"/>
        </w:rPr>
        <w:t xml:space="preserve"> and</w:t>
      </w:r>
      <w:r w:rsidR="00D379BE">
        <w:rPr>
          <w:color w:val="4472C4" w:themeColor="accent5"/>
        </w:rPr>
        <w:t xml:space="preserve"> </w:t>
      </w:r>
      <w:r w:rsidR="00E14806">
        <w:rPr>
          <w:color w:val="4472C4" w:themeColor="accent5"/>
        </w:rPr>
        <w:t>ambiguo</w:t>
      </w:r>
      <w:r w:rsidR="003071BE">
        <w:rPr>
          <w:color w:val="4472C4" w:themeColor="accent5"/>
        </w:rPr>
        <w:t xml:space="preserve">us as to rates being referenced.  Accordingly, SDG&amp;E cannot respond.   </w:t>
      </w:r>
    </w:p>
    <w:p w14:paraId="72883719" w14:textId="6EB6B629" w:rsidR="00EC3170" w:rsidRDefault="00EC3170" w:rsidP="00EC3170"/>
    <w:p w14:paraId="10E320C0" w14:textId="77777777" w:rsidR="00EC3170" w:rsidRDefault="00EC3170" w:rsidP="00EC3170"/>
    <w:p w14:paraId="79128F8A" w14:textId="27044479" w:rsidR="00EC3170" w:rsidRDefault="00EC3170" w:rsidP="00975F26">
      <w:pPr>
        <w:pStyle w:val="ListParagraph"/>
        <w:numPr>
          <w:ilvl w:val="0"/>
          <w:numId w:val="27"/>
        </w:numPr>
      </w:pPr>
      <w:r>
        <w:rPr>
          <w:b/>
          <w:bCs/>
        </w:rPr>
        <w:t>Zero -Emission Airport Shuttle Bus California Law</w:t>
      </w:r>
      <w:r>
        <w:t xml:space="preserve">, </w:t>
      </w:r>
      <w:r w:rsidR="00975F26">
        <w:t xml:space="preserve"> </w:t>
      </w:r>
      <w:r w:rsidR="00975F26" w:rsidRPr="00975F26">
        <w:t xml:space="preserve">(Appendix Attachment 3) </w:t>
      </w:r>
    </w:p>
    <w:p w14:paraId="14388D93" w14:textId="4817B00B" w:rsidR="004B3A48" w:rsidRDefault="004B3A48" w:rsidP="00EC3170">
      <w:pPr>
        <w:pStyle w:val="ListParagraph"/>
      </w:pPr>
      <w:r>
        <w:t xml:space="preserve">Do you agree that SDAP and other California Airport Shuttle </w:t>
      </w:r>
      <w:r w:rsidR="00EC3170">
        <w:t>v</w:t>
      </w:r>
      <w:r>
        <w:t>ocations are required under</w:t>
      </w:r>
      <w:r w:rsidR="00E000D8">
        <w:t xml:space="preserve"> </w:t>
      </w:r>
      <w:r w:rsidR="00EC3170">
        <w:t xml:space="preserve">the </w:t>
      </w:r>
      <w:r w:rsidR="00E000D8">
        <w:t>California Office of Administrative Law</w:t>
      </w:r>
      <w:r>
        <w:t xml:space="preserve"> </w:t>
      </w:r>
      <w:r w:rsidR="00E000D8">
        <w:t>(</w:t>
      </w:r>
      <w:r w:rsidR="00E000D8" w:rsidRPr="00EC3170">
        <w:rPr>
          <w:color w:val="2D333D"/>
          <w:shd w:val="clear" w:color="auto" w:fill="FFFFFF"/>
        </w:rPr>
        <w:t>OAL) which approved the rulemaking and was filed with Secretary of State on January 30, 2019 and the effective date of the law is April 1, 2020 --- that t</w:t>
      </w:r>
      <w:r w:rsidR="00E000D8">
        <w:t xml:space="preserve">hese </w:t>
      </w:r>
      <w:r>
        <w:t>fleet</w:t>
      </w:r>
      <w:r w:rsidR="00E000D8">
        <w:t>s</w:t>
      </w:r>
      <w:r>
        <w:t xml:space="preserve"> must transition to 100% ZEV’s?</w:t>
      </w:r>
      <w:r w:rsidR="00E000D8">
        <w:t xml:space="preserve"> </w:t>
      </w:r>
    </w:p>
    <w:p w14:paraId="1741998B" w14:textId="77777777" w:rsidR="00EC3170" w:rsidRDefault="00EC3170" w:rsidP="00EC3170"/>
    <w:p w14:paraId="4E737754" w14:textId="017F2FC1" w:rsidR="000D7DCB" w:rsidRPr="00975F26" w:rsidRDefault="001149FF" w:rsidP="000D7DCB">
      <w:pPr>
        <w:pStyle w:val="ListParagraph"/>
        <w:numPr>
          <w:ilvl w:val="3"/>
          <w:numId w:val="27"/>
        </w:numPr>
      </w:pPr>
      <w:hyperlink r:id="rId19" w:history="1">
        <w:r w:rsidR="00975F26" w:rsidRPr="006920C4">
          <w:rPr>
            <w:rStyle w:val="Hyperlink"/>
          </w:rPr>
          <w:t>https://ww3.arb.ca.gov/regact/2019/asb/fro.pdf</w:t>
        </w:r>
      </w:hyperlink>
      <w:r w:rsidR="00975F26">
        <w:rPr>
          <w:color w:val="0070C0"/>
        </w:rPr>
        <w:t xml:space="preserve">   </w:t>
      </w:r>
    </w:p>
    <w:p w14:paraId="5EC12AF8" w14:textId="18EABE95" w:rsidR="000D7DCB" w:rsidRPr="00E000D8" w:rsidRDefault="000D7DCB" w:rsidP="000D7DCB">
      <w:pPr>
        <w:pStyle w:val="ListParagraph"/>
        <w:numPr>
          <w:ilvl w:val="3"/>
          <w:numId w:val="27"/>
        </w:numPr>
        <w:rPr>
          <w:color w:val="0070C0"/>
        </w:rPr>
      </w:pPr>
      <w:r w:rsidRPr="00E000D8">
        <w:rPr>
          <w:color w:val="0070C0"/>
        </w:rPr>
        <w:t>https://www.google.com/url?client=internal-element-cse&amp;cx=001779225245372747843:jjy6ey8hexa&amp;q=https://oal.ca.gov/california_regulatory_notice_online/january-2019-california-regulatory-notice-registers/&amp;sa=U&amp;ved=2ahUKEwj8serCosnqAhUJjq0KHQ-tDlwQFjAAegQIBRAC&amp;usg=AOvVaw0kWL2We6EC3u8p9Z16W2HI</w:t>
      </w:r>
    </w:p>
    <w:p w14:paraId="70D498E4" w14:textId="26FA5C5D" w:rsidR="00C92345" w:rsidRDefault="00C92345" w:rsidP="00C92345">
      <w:pPr>
        <w:pStyle w:val="ListParagraph"/>
        <w:ind w:left="1440"/>
      </w:pPr>
    </w:p>
    <w:p w14:paraId="33132FF5" w14:textId="1F494296" w:rsidR="00457637" w:rsidRPr="0011506C" w:rsidRDefault="00457637" w:rsidP="00457637">
      <w:pPr>
        <w:pStyle w:val="ListParagraph"/>
        <w:ind w:left="1440"/>
        <w:rPr>
          <w:color w:val="4472C4" w:themeColor="accent5"/>
        </w:rPr>
      </w:pPr>
      <w:r w:rsidRPr="0011506C">
        <w:rPr>
          <w:b/>
          <w:bCs/>
          <w:color w:val="4472C4" w:themeColor="accent5"/>
        </w:rPr>
        <w:t xml:space="preserve">SDG&amp;E Response: </w:t>
      </w:r>
      <w:r w:rsidR="007E200F" w:rsidRPr="00D379BE">
        <w:rPr>
          <w:color w:val="4472C4" w:themeColor="accent5"/>
        </w:rPr>
        <w:t>SDG&amp;E objects to this request on the grounds that it calls for a legal conclusion rather than the production of evidence or clarification of factual matter.</w:t>
      </w:r>
      <w:r w:rsidR="007E200F">
        <w:t xml:space="preserve">  </w:t>
      </w:r>
    </w:p>
    <w:p w14:paraId="2A0CC144" w14:textId="77777777" w:rsidR="00457637" w:rsidRDefault="00457637" w:rsidP="00457637">
      <w:pPr>
        <w:pStyle w:val="ListParagraph"/>
        <w:ind w:left="1440"/>
      </w:pPr>
    </w:p>
    <w:p w14:paraId="474AB536" w14:textId="775FD8F5" w:rsidR="00041040" w:rsidRDefault="00041040" w:rsidP="00041040">
      <w:pPr>
        <w:pStyle w:val="ListParagraph"/>
        <w:numPr>
          <w:ilvl w:val="1"/>
          <w:numId w:val="27"/>
        </w:numPr>
      </w:pPr>
      <w:r>
        <w:t>Do you agree that Transit bus vocations in California must</w:t>
      </w:r>
      <w:r w:rsidR="00575871">
        <w:t xml:space="preserve"> also</w:t>
      </w:r>
      <w:r>
        <w:t xml:space="preserve"> transition to ZEV’s?</w:t>
      </w:r>
    </w:p>
    <w:p w14:paraId="790E2ABE" w14:textId="6A01C647" w:rsidR="00041040" w:rsidRPr="00457637" w:rsidRDefault="001149FF" w:rsidP="00041040">
      <w:pPr>
        <w:pStyle w:val="ListParagraph"/>
        <w:numPr>
          <w:ilvl w:val="3"/>
          <w:numId w:val="27"/>
        </w:numPr>
        <w:rPr>
          <w:rStyle w:val="Hyperlink"/>
          <w:color w:val="auto"/>
          <w:u w:val="none"/>
        </w:rPr>
      </w:pPr>
      <w:hyperlink r:id="rId20" w:history="1">
        <w:r w:rsidR="00575871" w:rsidRPr="008A79BD">
          <w:rPr>
            <w:rStyle w:val="Hyperlink"/>
          </w:rPr>
          <w:t>https://ww3.arb.ca.gov/msprog/ict/ict.htm</w:t>
        </w:r>
      </w:hyperlink>
    </w:p>
    <w:p w14:paraId="14BB1F69" w14:textId="77777777" w:rsidR="00457637" w:rsidRDefault="00457637" w:rsidP="00457637">
      <w:pPr>
        <w:pStyle w:val="ListParagraph"/>
        <w:ind w:left="1440"/>
        <w:rPr>
          <w:b/>
          <w:bCs/>
        </w:rPr>
      </w:pPr>
    </w:p>
    <w:p w14:paraId="39A79425" w14:textId="08EAC36C" w:rsidR="00457637" w:rsidRPr="0011506C" w:rsidRDefault="00457637" w:rsidP="00457637">
      <w:pPr>
        <w:pStyle w:val="ListParagraph"/>
        <w:ind w:left="1440"/>
        <w:rPr>
          <w:color w:val="4472C4" w:themeColor="accent5"/>
        </w:rPr>
      </w:pPr>
      <w:r w:rsidRPr="0011506C">
        <w:rPr>
          <w:b/>
          <w:bCs/>
          <w:color w:val="4472C4" w:themeColor="accent5"/>
        </w:rPr>
        <w:t xml:space="preserve">SDG&amp;E Response: </w:t>
      </w:r>
      <w:r w:rsidR="0087564D" w:rsidRPr="00D379BE">
        <w:rPr>
          <w:color w:val="4472C4" w:themeColor="accent5"/>
        </w:rPr>
        <w:t>SDG&amp;E objects to this request on the grounds that it calls for a legal conclusion rather than the production of evidence or clarification of factual matter.</w:t>
      </w:r>
      <w:r w:rsidR="0087564D">
        <w:t xml:space="preserve">  </w:t>
      </w:r>
    </w:p>
    <w:p w14:paraId="25F111E3" w14:textId="77777777" w:rsidR="00C92345" w:rsidRDefault="00C92345" w:rsidP="00D379BE"/>
    <w:p w14:paraId="73C39EB3" w14:textId="77777777" w:rsidR="00C92345" w:rsidRPr="00C92345" w:rsidRDefault="00BE3866" w:rsidP="004E4366">
      <w:pPr>
        <w:pStyle w:val="ListParagraph"/>
        <w:numPr>
          <w:ilvl w:val="0"/>
          <w:numId w:val="27"/>
        </w:numPr>
      </w:pPr>
      <w:r w:rsidRPr="00C92345">
        <w:rPr>
          <w:rFonts w:ascii="TimesNewRomanPSMT" w:hAnsi="TimesNewRomanPSMT" w:cs="TimesNewRomanPSMT"/>
          <w:b/>
          <w:bCs/>
          <w:color w:val="231F20"/>
        </w:rPr>
        <w:t>Low Load Factor adjustment?</w:t>
      </w:r>
      <w:r w:rsidRPr="00C92345">
        <w:rPr>
          <w:rFonts w:ascii="TimesNewRomanPSMT" w:hAnsi="TimesNewRomanPSMT" w:cs="TimesNewRomanPSMT"/>
          <w:color w:val="231F20"/>
        </w:rPr>
        <w:t xml:space="preserve"> </w:t>
      </w:r>
    </w:p>
    <w:p w14:paraId="12A1EC3D" w14:textId="440E48CB" w:rsidR="00C92345" w:rsidRDefault="00BE3866" w:rsidP="00C92345">
      <w:pPr>
        <w:pStyle w:val="ListParagraph"/>
        <w:rPr>
          <w:rFonts w:ascii="TimesNewRomanPSMT" w:hAnsi="TimesNewRomanPSMT" w:cs="TimesNewRomanPSMT"/>
          <w:color w:val="231F20"/>
        </w:rPr>
      </w:pPr>
      <w:r w:rsidRPr="00C92345">
        <w:rPr>
          <w:rFonts w:ascii="TimesNewRomanPSMT" w:hAnsi="TimesNewRomanPSMT" w:cs="TimesNewRomanPSMT"/>
          <w:color w:val="231F20"/>
        </w:rPr>
        <w:t xml:space="preserve">The “average” demand rate and effective energy consumption between small </w:t>
      </w:r>
      <w:r w:rsidR="00C92345">
        <w:rPr>
          <w:rFonts w:ascii="TimesNewRomanPSMT" w:hAnsi="TimesNewRomanPSMT" w:cs="TimesNewRomanPSMT"/>
          <w:color w:val="231F20"/>
        </w:rPr>
        <w:t xml:space="preserve">EV </w:t>
      </w:r>
      <w:r w:rsidRPr="00C92345">
        <w:rPr>
          <w:rFonts w:ascii="TimesNewRomanPSMT" w:hAnsi="TimesNewRomanPSMT" w:cs="TimesNewRomanPSMT"/>
          <w:color w:val="231F20"/>
        </w:rPr>
        <w:t xml:space="preserve">commercial customers and large </w:t>
      </w:r>
      <w:r w:rsidR="00C92345">
        <w:rPr>
          <w:rFonts w:ascii="TimesNewRomanPSMT" w:hAnsi="TimesNewRomanPSMT" w:cs="TimesNewRomanPSMT"/>
          <w:color w:val="231F20"/>
        </w:rPr>
        <w:t xml:space="preserve">EV </w:t>
      </w:r>
      <w:r w:rsidRPr="00C92345">
        <w:rPr>
          <w:rFonts w:ascii="TimesNewRomanPSMT" w:hAnsi="TimesNewRomanPSMT" w:cs="TimesNewRomanPSMT"/>
          <w:color w:val="231F20"/>
        </w:rPr>
        <w:t>commercial customers with</w:t>
      </w:r>
      <w:r w:rsidR="00C92345">
        <w:rPr>
          <w:rFonts w:ascii="TimesNewRomanPSMT" w:hAnsi="TimesNewRomanPSMT" w:cs="TimesNewRomanPSMT"/>
          <w:color w:val="231F20"/>
        </w:rPr>
        <w:t xml:space="preserve"> utilization from</w:t>
      </w:r>
      <w:r w:rsidRPr="00C92345">
        <w:rPr>
          <w:rFonts w:ascii="TimesNewRomanPSMT" w:hAnsi="TimesNewRomanPSMT" w:cs="TimesNewRomanPSMT"/>
          <w:color w:val="231F20"/>
        </w:rPr>
        <w:t xml:space="preserve"> </w:t>
      </w:r>
      <w:r w:rsidR="00C92345">
        <w:rPr>
          <w:rFonts w:ascii="TimesNewRomanPSMT" w:hAnsi="TimesNewRomanPSMT" w:cs="TimesNewRomanPSMT"/>
          <w:color w:val="231F20"/>
        </w:rPr>
        <w:t xml:space="preserve">EVSE Charging that includes both energy and kW </w:t>
      </w:r>
      <w:r w:rsidRPr="00C92345">
        <w:rPr>
          <w:rFonts w:ascii="TimesNewRomanPSMT" w:hAnsi="TimesNewRomanPSMT" w:cs="TimesNewRomanPSMT"/>
          <w:color w:val="231F20"/>
        </w:rPr>
        <w:t xml:space="preserve">power </w:t>
      </w:r>
      <w:r w:rsidR="00C92345">
        <w:rPr>
          <w:rFonts w:ascii="TimesNewRomanPSMT" w:hAnsi="TimesNewRomanPSMT" w:cs="TimesNewRomanPSMT"/>
          <w:color w:val="231F20"/>
        </w:rPr>
        <w:t xml:space="preserve">can be </w:t>
      </w:r>
      <w:r w:rsidRPr="00C92345">
        <w:rPr>
          <w:rFonts w:ascii="TimesNewRomanPSMT" w:hAnsi="TimesNewRomanPSMT" w:cs="TimesNewRomanPSMT"/>
          <w:color w:val="231F20"/>
        </w:rPr>
        <w:t>Diverse</w:t>
      </w:r>
      <w:r w:rsidR="00C92345">
        <w:rPr>
          <w:rFonts w:ascii="TimesNewRomanPSMT" w:hAnsi="TimesNewRomanPSMT" w:cs="TimesNewRomanPSMT"/>
          <w:color w:val="231F20"/>
        </w:rPr>
        <w:t xml:space="preserve">.  What EV commercial rates does SDGE have that </w:t>
      </w:r>
      <w:r w:rsidRPr="00C92345">
        <w:rPr>
          <w:rFonts w:ascii="TimesNewRomanPSMT" w:hAnsi="TimesNewRomanPSMT" w:cs="TimesNewRomanPSMT"/>
          <w:color w:val="231F20"/>
        </w:rPr>
        <w:t xml:space="preserve">reflects a differential between the </w:t>
      </w:r>
      <w:r w:rsidR="00C92345">
        <w:rPr>
          <w:rFonts w:ascii="TimesNewRomanPSMT" w:hAnsi="TimesNewRomanPSMT" w:cs="TimesNewRomanPSMT"/>
          <w:color w:val="231F20"/>
        </w:rPr>
        <w:t xml:space="preserve">small and large commercial </w:t>
      </w:r>
      <w:r w:rsidRPr="00C92345">
        <w:rPr>
          <w:rFonts w:ascii="TimesNewRomanPSMT" w:hAnsi="TimesNewRomanPSMT" w:cs="TimesNewRomanPSMT"/>
          <w:color w:val="231F20"/>
        </w:rPr>
        <w:t>customer classes</w:t>
      </w:r>
      <w:r w:rsidR="00C92345">
        <w:rPr>
          <w:rFonts w:ascii="TimesNewRomanPSMT" w:hAnsi="TimesNewRomanPSMT" w:cs="TimesNewRomanPSMT"/>
          <w:color w:val="231F20"/>
        </w:rPr>
        <w:t xml:space="preserve"> when the load is between 40-60kW for a small commercial customer?</w:t>
      </w:r>
    </w:p>
    <w:p w14:paraId="0F83AFC5" w14:textId="710A39C3" w:rsidR="00C92345" w:rsidRPr="00C92345" w:rsidRDefault="00C92345" w:rsidP="00C92345">
      <w:pPr>
        <w:pStyle w:val="ListParagraph"/>
      </w:pPr>
    </w:p>
    <w:p w14:paraId="783DCB37" w14:textId="562E0379" w:rsidR="00C92345" w:rsidRPr="00187C03" w:rsidRDefault="00C92345" w:rsidP="004E4366">
      <w:pPr>
        <w:pStyle w:val="ListParagraph"/>
        <w:numPr>
          <w:ilvl w:val="1"/>
          <w:numId w:val="27"/>
        </w:numPr>
      </w:pPr>
      <w:r>
        <w:rPr>
          <w:rFonts w:ascii="TimesNewRomanPSMT" w:hAnsi="TimesNewRomanPSMT" w:cs="TimesNewRomanPSMT"/>
          <w:color w:val="231F20"/>
        </w:rPr>
        <w:t xml:space="preserve">Do you agree that </w:t>
      </w:r>
      <w:r w:rsidR="00BE3866" w:rsidRPr="00C92345">
        <w:rPr>
          <w:rFonts w:ascii="TimesNewRomanPSMT" w:hAnsi="TimesNewRomanPSMT" w:cs="TimesNewRomanPSMT"/>
          <w:color w:val="231F20"/>
        </w:rPr>
        <w:t xml:space="preserve">Residential drivers, </w:t>
      </w:r>
      <w:r>
        <w:rPr>
          <w:rFonts w:ascii="TimesNewRomanPSMT" w:hAnsi="TimesNewRomanPSMT" w:cs="TimesNewRomanPSMT"/>
          <w:color w:val="231F20"/>
        </w:rPr>
        <w:t>can use 1</w:t>
      </w:r>
      <w:r w:rsidR="00801240">
        <w:rPr>
          <w:rFonts w:ascii="TimesNewRomanPSMT" w:hAnsi="TimesNewRomanPSMT" w:cs="TimesNewRomanPSMT"/>
          <w:color w:val="231F20"/>
        </w:rPr>
        <w:t>00</w:t>
      </w:r>
      <w:r>
        <w:rPr>
          <w:rFonts w:ascii="TimesNewRomanPSMT" w:hAnsi="TimesNewRomanPSMT" w:cs="TimesNewRomanPSMT"/>
          <w:color w:val="231F20"/>
        </w:rPr>
        <w:t xml:space="preserve"> kW at a</w:t>
      </w:r>
      <w:r w:rsidR="00BE3866" w:rsidRPr="00C92345">
        <w:rPr>
          <w:rFonts w:ascii="TimesNewRomanPSMT" w:hAnsi="TimesNewRomanPSMT" w:cs="TimesNewRomanPSMT"/>
          <w:color w:val="231F20"/>
        </w:rPr>
        <w:t xml:space="preserve"> public charging station and can receive a residential rate</w:t>
      </w:r>
      <w:r>
        <w:rPr>
          <w:rFonts w:ascii="TimesNewRomanPSMT" w:hAnsi="TimesNewRomanPSMT" w:cs="TimesNewRomanPSMT"/>
          <w:color w:val="231F20"/>
        </w:rPr>
        <w:t>?</w:t>
      </w:r>
    </w:p>
    <w:p w14:paraId="3E482AC6" w14:textId="4E043136" w:rsidR="00187C03" w:rsidRPr="0011506C" w:rsidRDefault="00187C03" w:rsidP="00187C03">
      <w:pPr>
        <w:pStyle w:val="ListParagraph"/>
        <w:ind w:left="1440"/>
        <w:rPr>
          <w:rFonts w:ascii="TimesNewRomanPSMT" w:hAnsi="TimesNewRomanPSMT" w:cs="TimesNewRomanPSMT"/>
          <w:color w:val="4472C4" w:themeColor="accent5"/>
        </w:rPr>
      </w:pPr>
      <w:r w:rsidRPr="0011506C">
        <w:rPr>
          <w:rFonts w:ascii="TimesNewRomanPSMT" w:hAnsi="TimesNewRomanPSMT" w:cs="TimesNewRomanPSMT"/>
          <w:b/>
          <w:bCs/>
          <w:color w:val="4472C4" w:themeColor="accent5"/>
        </w:rPr>
        <w:lastRenderedPageBreak/>
        <w:t xml:space="preserve">SDG&amp;E Response: </w:t>
      </w:r>
      <w:r w:rsidRPr="0011506C">
        <w:rPr>
          <w:rFonts w:ascii="TimesNewRomanPSMT" w:hAnsi="TimesNewRomanPSMT" w:cs="TimesNewRomanPSMT"/>
          <w:color w:val="4472C4" w:themeColor="accent5"/>
        </w:rPr>
        <w:t>No, commercial</w:t>
      </w:r>
      <w:r w:rsidR="00C15FDE" w:rsidRPr="0011506C">
        <w:rPr>
          <w:rFonts w:ascii="TimesNewRomanPSMT" w:hAnsi="TimesNewRomanPSMT" w:cs="TimesNewRomanPSMT"/>
          <w:color w:val="4472C4" w:themeColor="accent5"/>
        </w:rPr>
        <w:t xml:space="preserve"> 100 kW</w:t>
      </w:r>
      <w:r w:rsidRPr="0011506C">
        <w:rPr>
          <w:rFonts w:ascii="TimesNewRomanPSMT" w:hAnsi="TimesNewRomanPSMT" w:cs="TimesNewRomanPSMT"/>
          <w:color w:val="4472C4" w:themeColor="accent5"/>
        </w:rPr>
        <w:t xml:space="preserve"> DC Fast Charging stations installed outside of utility programs are </w:t>
      </w:r>
      <w:r w:rsidR="001E208A" w:rsidRPr="0011506C">
        <w:rPr>
          <w:rFonts w:ascii="TimesNewRomanPSMT" w:hAnsi="TimesNewRomanPSMT" w:cs="TimesNewRomanPSMT"/>
          <w:color w:val="4472C4" w:themeColor="accent5"/>
        </w:rPr>
        <w:t xml:space="preserve">currently </w:t>
      </w:r>
      <w:r w:rsidRPr="0011506C">
        <w:rPr>
          <w:rFonts w:ascii="TimesNewRomanPSMT" w:hAnsi="TimesNewRomanPSMT" w:cs="TimesNewRomanPSMT"/>
          <w:color w:val="4472C4" w:themeColor="accent5"/>
        </w:rPr>
        <w:t>m</w:t>
      </w:r>
      <w:r w:rsidR="001E208A" w:rsidRPr="0011506C">
        <w:rPr>
          <w:rFonts w:ascii="TimesNewRomanPSMT" w:hAnsi="TimesNewRomanPSMT" w:cs="TimesNewRomanPSMT"/>
          <w:color w:val="4472C4" w:themeColor="accent5"/>
        </w:rPr>
        <w:t>etered on existing Medium/Large Commercial &amp; Industrial rates.</w:t>
      </w:r>
    </w:p>
    <w:p w14:paraId="4C84480F" w14:textId="77777777" w:rsidR="00187C03" w:rsidRPr="00C92345" w:rsidRDefault="00187C03" w:rsidP="00187C03">
      <w:pPr>
        <w:pStyle w:val="ListParagraph"/>
        <w:ind w:left="1440"/>
      </w:pPr>
    </w:p>
    <w:p w14:paraId="653B4943" w14:textId="5D6A78A2" w:rsidR="00C92345" w:rsidRPr="001E208A" w:rsidRDefault="00C92345" w:rsidP="004E4366">
      <w:pPr>
        <w:pStyle w:val="ListParagraph"/>
        <w:numPr>
          <w:ilvl w:val="1"/>
          <w:numId w:val="27"/>
        </w:numPr>
      </w:pPr>
      <w:r>
        <w:rPr>
          <w:rFonts w:ascii="TimesNewRomanPSMT" w:hAnsi="TimesNewRomanPSMT" w:cs="TimesNewRomanPSMT"/>
          <w:color w:val="231F20"/>
        </w:rPr>
        <w:t>Do you agree that residential</w:t>
      </w:r>
      <w:r w:rsidR="00BE3866" w:rsidRPr="00C92345">
        <w:rPr>
          <w:rFonts w:ascii="TimesNewRomanPSMT" w:hAnsi="TimesNewRomanPSMT" w:cs="TimesNewRomanPSMT"/>
          <w:color w:val="231F20"/>
        </w:rPr>
        <w:t xml:space="preserve"> EV drivers are being adjusted</w:t>
      </w:r>
      <w:r w:rsidR="00084F7A">
        <w:rPr>
          <w:rFonts w:ascii="TimesNewRomanPSMT" w:hAnsi="TimesNewRomanPSMT" w:cs="TimesNewRomanPSMT"/>
          <w:color w:val="231F20"/>
        </w:rPr>
        <w:t xml:space="preserve"> from the </w:t>
      </w:r>
      <w:r w:rsidR="00801240">
        <w:rPr>
          <w:rFonts w:ascii="TimesNewRomanPSMT" w:hAnsi="TimesNewRomanPSMT" w:cs="TimesNewRomanPSMT"/>
          <w:color w:val="231F20"/>
        </w:rPr>
        <w:t>effects of</w:t>
      </w:r>
      <w:r w:rsidR="00084F7A">
        <w:rPr>
          <w:rFonts w:ascii="TimesNewRomanPSMT" w:hAnsi="TimesNewRomanPSMT" w:cs="TimesNewRomanPSMT"/>
          <w:color w:val="231F20"/>
        </w:rPr>
        <w:t xml:space="preserve"> demand when </w:t>
      </w:r>
      <w:r w:rsidR="00801240">
        <w:rPr>
          <w:rFonts w:ascii="TimesNewRomanPSMT" w:hAnsi="TimesNewRomanPSMT" w:cs="TimesNewRomanPSMT"/>
          <w:color w:val="231F20"/>
        </w:rPr>
        <w:t>EV charging at 50 kW or 100 kW</w:t>
      </w:r>
      <w:r>
        <w:rPr>
          <w:rFonts w:ascii="TimesNewRomanPSMT" w:hAnsi="TimesNewRomanPSMT" w:cs="TimesNewRomanPSMT"/>
          <w:color w:val="231F20"/>
        </w:rPr>
        <w:t>?</w:t>
      </w:r>
    </w:p>
    <w:p w14:paraId="58A2B6F7" w14:textId="0F4A0BA6" w:rsidR="001E208A" w:rsidRPr="0011506C" w:rsidRDefault="001E208A" w:rsidP="001E208A">
      <w:pPr>
        <w:pStyle w:val="ListParagraph"/>
        <w:ind w:left="1440"/>
        <w:rPr>
          <w:rFonts w:ascii="TimesNewRomanPSMT" w:hAnsi="TimesNewRomanPSMT" w:cs="TimesNewRomanPSMT"/>
          <w:color w:val="4472C4" w:themeColor="accent5"/>
        </w:rPr>
      </w:pPr>
      <w:r w:rsidRPr="0011506C">
        <w:rPr>
          <w:rFonts w:ascii="TimesNewRomanPSMT" w:hAnsi="TimesNewRomanPSMT" w:cs="TimesNewRomanPSMT"/>
          <w:b/>
          <w:bCs/>
          <w:color w:val="4472C4" w:themeColor="accent5"/>
        </w:rPr>
        <w:t xml:space="preserve">SDG&amp;E Response: </w:t>
      </w:r>
      <w:r w:rsidR="009F304C">
        <w:rPr>
          <w:rFonts w:ascii="TimesNewRomanPSMT" w:hAnsi="TimesNewRomanPSMT" w:cs="TimesNewRomanPSMT"/>
          <w:color w:val="4472C4" w:themeColor="accent5"/>
        </w:rPr>
        <w:t>SDG&amp;E objects to this request as vague, ambiguous and unintelligible.  Accordingly, SDG&amp;E cannot respond.</w:t>
      </w:r>
    </w:p>
    <w:p w14:paraId="68ADB95C" w14:textId="77777777" w:rsidR="001E208A" w:rsidRPr="00C92345" w:rsidRDefault="001E208A" w:rsidP="001E208A">
      <w:pPr>
        <w:pStyle w:val="ListParagraph"/>
        <w:ind w:left="1440"/>
      </w:pPr>
    </w:p>
    <w:p w14:paraId="4072E847" w14:textId="56E3EF55" w:rsidR="00C92345" w:rsidRPr="001E208A" w:rsidRDefault="00C92345" w:rsidP="004E4366">
      <w:pPr>
        <w:pStyle w:val="ListParagraph"/>
        <w:numPr>
          <w:ilvl w:val="1"/>
          <w:numId w:val="27"/>
        </w:numPr>
      </w:pPr>
      <w:r>
        <w:rPr>
          <w:rFonts w:ascii="TimesNewRomanPSMT" w:hAnsi="TimesNewRomanPSMT" w:cs="TimesNewRomanPSMT"/>
          <w:color w:val="231F20"/>
        </w:rPr>
        <w:t>If not, why not?</w:t>
      </w:r>
    </w:p>
    <w:p w14:paraId="016176C2" w14:textId="64C4D8AB" w:rsidR="001E208A" w:rsidRPr="001E208A" w:rsidRDefault="001E208A" w:rsidP="001E208A">
      <w:pPr>
        <w:pStyle w:val="ListParagraph"/>
        <w:ind w:left="1440"/>
        <w:rPr>
          <w:rFonts w:ascii="TimesNewRomanPSMT" w:hAnsi="TimesNewRomanPSMT" w:cs="TimesNewRomanPSMT"/>
          <w:color w:val="231F20"/>
        </w:rPr>
      </w:pPr>
      <w:r w:rsidRPr="0011506C">
        <w:rPr>
          <w:rFonts w:ascii="TimesNewRomanPSMT" w:hAnsi="TimesNewRomanPSMT" w:cs="TimesNewRomanPSMT"/>
          <w:b/>
          <w:bCs/>
          <w:color w:val="4472C4" w:themeColor="accent5"/>
        </w:rPr>
        <w:t xml:space="preserve">SDG&amp;E Response: </w:t>
      </w:r>
      <w:r w:rsidRPr="0011506C">
        <w:rPr>
          <w:rFonts w:ascii="TimesNewRomanPSMT" w:hAnsi="TimesNewRomanPSMT" w:cs="TimesNewRomanPSMT"/>
          <w:color w:val="4472C4" w:themeColor="accent5"/>
        </w:rPr>
        <w:t>See response to question 9.b.</w:t>
      </w:r>
    </w:p>
    <w:p w14:paraId="42815F52" w14:textId="77777777" w:rsidR="001E208A" w:rsidRPr="00C92345" w:rsidRDefault="001E208A" w:rsidP="001E208A">
      <w:pPr>
        <w:pStyle w:val="ListParagraph"/>
        <w:ind w:left="1440"/>
      </w:pPr>
    </w:p>
    <w:p w14:paraId="3BB1297A" w14:textId="16C70BC3" w:rsidR="00BE3866" w:rsidRPr="00AF3561" w:rsidRDefault="00C92345" w:rsidP="004E4366">
      <w:pPr>
        <w:pStyle w:val="ListParagraph"/>
        <w:numPr>
          <w:ilvl w:val="1"/>
          <w:numId w:val="27"/>
        </w:numPr>
      </w:pPr>
      <w:r>
        <w:rPr>
          <w:rFonts w:ascii="TimesNewRomanPSMT" w:hAnsi="TimesNewRomanPSMT" w:cs="TimesNewRomanPSMT"/>
          <w:color w:val="231F20"/>
        </w:rPr>
        <w:t>W</w:t>
      </w:r>
      <w:r w:rsidR="00BE3866" w:rsidRPr="00C92345">
        <w:rPr>
          <w:rFonts w:ascii="TimesNewRomanPSMT" w:hAnsi="TimesNewRomanPSMT" w:cs="TimesNewRomanPSMT"/>
          <w:color w:val="231F20"/>
        </w:rPr>
        <w:t xml:space="preserve">hy is it that small commercial customers </w:t>
      </w:r>
      <w:r>
        <w:rPr>
          <w:rFonts w:ascii="TimesNewRomanPSMT" w:hAnsi="TimesNewRomanPSMT" w:cs="TimesNewRomanPSMT"/>
          <w:color w:val="231F20"/>
        </w:rPr>
        <w:t>have no adjusted rate for EV Charging load when between 40-60kW</w:t>
      </w:r>
      <w:r w:rsidR="008432CB">
        <w:rPr>
          <w:rFonts w:ascii="TimesNewRomanPSMT" w:hAnsi="TimesNewRomanPSMT" w:cs="TimesNewRomanPSMT"/>
          <w:color w:val="231F20"/>
        </w:rPr>
        <w:t xml:space="preserve"> after AL 3115-E expires</w:t>
      </w:r>
      <w:r>
        <w:rPr>
          <w:rFonts w:ascii="TimesNewRomanPSMT" w:hAnsi="TimesNewRomanPSMT" w:cs="TimesNewRomanPSMT"/>
          <w:color w:val="231F20"/>
        </w:rPr>
        <w:t>?</w:t>
      </w:r>
    </w:p>
    <w:p w14:paraId="6D1AE625" w14:textId="5803D955" w:rsidR="00AF3561" w:rsidRPr="0011506C" w:rsidRDefault="00AF3561" w:rsidP="00AF3561">
      <w:pPr>
        <w:pStyle w:val="ListParagraph"/>
        <w:ind w:left="1440"/>
        <w:rPr>
          <w:rFonts w:ascii="TimesNewRomanPSMT" w:hAnsi="TimesNewRomanPSMT" w:cs="TimesNewRomanPSMT"/>
          <w:color w:val="4472C4" w:themeColor="accent5"/>
        </w:rPr>
      </w:pPr>
      <w:r w:rsidRPr="0011506C">
        <w:rPr>
          <w:rFonts w:ascii="TimesNewRomanPSMT" w:hAnsi="TimesNewRomanPSMT" w:cs="TimesNewRomanPSMT"/>
          <w:b/>
          <w:bCs/>
          <w:color w:val="4472C4" w:themeColor="accent5"/>
        </w:rPr>
        <w:t xml:space="preserve">SDG&amp;E Response: </w:t>
      </w:r>
      <w:r w:rsidRPr="0011506C">
        <w:rPr>
          <w:rFonts w:ascii="TimesNewRomanPSMT" w:hAnsi="TimesNewRomanPSMT" w:cs="TimesNewRomanPSMT"/>
          <w:color w:val="4472C4" w:themeColor="accent5"/>
        </w:rPr>
        <w:t xml:space="preserve">SDG&amp;E has proposed the EV-HP rate as an optional EV rate for </w:t>
      </w:r>
      <w:r w:rsidR="001149FF" w:rsidRPr="0011506C">
        <w:rPr>
          <w:rFonts w:ascii="TimesNewRomanPSMT" w:hAnsi="TimesNewRomanPSMT" w:cs="TimesNewRomanPSMT"/>
          <w:color w:val="4472C4" w:themeColor="accent5"/>
        </w:rPr>
        <w:t>separately metered</w:t>
      </w:r>
      <w:r w:rsidRPr="0011506C">
        <w:rPr>
          <w:rFonts w:ascii="TimesNewRomanPSMT" w:hAnsi="TimesNewRomanPSMT" w:cs="TimesNewRomanPSMT"/>
          <w:color w:val="4472C4" w:themeColor="accent5"/>
        </w:rPr>
        <w:t xml:space="preserve"> non-residential EV charging loads over 20 kW.</w:t>
      </w:r>
    </w:p>
    <w:p w14:paraId="4D269217" w14:textId="77777777" w:rsidR="00AF3561" w:rsidRPr="0022212E" w:rsidRDefault="00AF3561" w:rsidP="00AF3561">
      <w:pPr>
        <w:pStyle w:val="ListParagraph"/>
        <w:ind w:left="1440"/>
      </w:pPr>
    </w:p>
    <w:p w14:paraId="0659D913" w14:textId="005D8F42" w:rsidR="0009466C" w:rsidRPr="003F06B8" w:rsidRDefault="00C92345" w:rsidP="004E4366">
      <w:pPr>
        <w:pStyle w:val="ListParagraph"/>
        <w:numPr>
          <w:ilvl w:val="1"/>
          <w:numId w:val="27"/>
        </w:numPr>
      </w:pPr>
      <w:r>
        <w:rPr>
          <w:rFonts w:ascii="TimesNewRomanPSMT" w:hAnsi="TimesNewRomanPSMT" w:cs="TimesNewRomanPSMT"/>
          <w:color w:val="231F20"/>
        </w:rPr>
        <w:t xml:space="preserve">Do you agree that there is diversity </w:t>
      </w:r>
      <w:r w:rsidR="008432CB">
        <w:rPr>
          <w:rFonts w:ascii="TimesNewRomanPSMT" w:hAnsi="TimesNewRomanPSMT" w:cs="TimesNewRomanPSMT"/>
          <w:color w:val="231F20"/>
        </w:rPr>
        <w:t xml:space="preserve">of loads and energy consumption </w:t>
      </w:r>
      <w:r w:rsidR="00085144">
        <w:rPr>
          <w:rFonts w:ascii="TimesNewRomanPSMT" w:hAnsi="TimesNewRomanPSMT" w:cs="TimesNewRomanPSMT"/>
          <w:color w:val="231F20"/>
        </w:rPr>
        <w:t xml:space="preserve">(low load factor) </w:t>
      </w:r>
      <w:r w:rsidR="00A05759">
        <w:rPr>
          <w:rFonts w:ascii="TimesNewRomanPSMT" w:hAnsi="TimesNewRomanPSMT" w:cs="TimesNewRomanPSMT"/>
          <w:color w:val="231F20"/>
        </w:rPr>
        <w:t>between the</w:t>
      </w:r>
      <w:r>
        <w:rPr>
          <w:rFonts w:ascii="TimesNewRomanPSMT" w:hAnsi="TimesNewRomanPSMT" w:cs="TimesNewRomanPSMT"/>
          <w:color w:val="231F20"/>
        </w:rPr>
        <w:t xml:space="preserve"> small commercial</w:t>
      </w:r>
      <w:r w:rsidR="00A05759">
        <w:rPr>
          <w:rFonts w:ascii="TimesNewRomanPSMT" w:hAnsi="TimesNewRomanPSMT" w:cs="TimesNewRomanPSMT"/>
          <w:color w:val="231F20"/>
        </w:rPr>
        <w:t xml:space="preserve"> EV</w:t>
      </w:r>
      <w:r>
        <w:rPr>
          <w:rFonts w:ascii="TimesNewRomanPSMT" w:hAnsi="TimesNewRomanPSMT" w:cs="TimesNewRomanPSMT"/>
          <w:color w:val="231F20"/>
        </w:rPr>
        <w:t xml:space="preserve"> customers </w:t>
      </w:r>
      <w:r w:rsidR="00A05759">
        <w:rPr>
          <w:rFonts w:ascii="TimesNewRomanPSMT" w:hAnsi="TimesNewRomanPSMT" w:cs="TimesNewRomanPSMT"/>
          <w:color w:val="231F20"/>
        </w:rPr>
        <w:t xml:space="preserve"> when utilizing </w:t>
      </w:r>
      <w:r>
        <w:rPr>
          <w:rFonts w:ascii="TimesNewRomanPSMT" w:hAnsi="TimesNewRomanPSMT" w:cs="TimesNewRomanPSMT"/>
          <w:color w:val="231F20"/>
        </w:rPr>
        <w:t>EV charging compared to ML/CI</w:t>
      </w:r>
      <w:r w:rsidR="00A05759">
        <w:rPr>
          <w:rFonts w:ascii="TimesNewRomanPSMT" w:hAnsi="TimesNewRomanPSMT" w:cs="TimesNewRomanPSMT"/>
          <w:color w:val="231F20"/>
        </w:rPr>
        <w:t xml:space="preserve"> </w:t>
      </w:r>
      <w:r>
        <w:rPr>
          <w:rFonts w:ascii="TimesNewRomanPSMT" w:hAnsi="TimesNewRomanPSMT" w:cs="TimesNewRomanPSMT"/>
          <w:color w:val="231F20"/>
        </w:rPr>
        <w:t xml:space="preserve"> EV customers?</w:t>
      </w:r>
    </w:p>
    <w:p w14:paraId="204D813D" w14:textId="47D9B4C2" w:rsidR="003F06B8" w:rsidRPr="0011506C" w:rsidRDefault="003F06B8" w:rsidP="003F06B8">
      <w:pPr>
        <w:pStyle w:val="ListParagraph"/>
        <w:ind w:left="1440"/>
        <w:rPr>
          <w:rFonts w:ascii="TimesNewRomanPSMT" w:hAnsi="TimesNewRomanPSMT" w:cs="TimesNewRomanPSMT"/>
          <w:color w:val="4472C4" w:themeColor="accent5"/>
        </w:rPr>
      </w:pPr>
      <w:r w:rsidRPr="0011506C">
        <w:rPr>
          <w:rFonts w:ascii="TimesNewRomanPSMT" w:hAnsi="TimesNewRomanPSMT" w:cs="TimesNewRomanPSMT"/>
          <w:b/>
          <w:bCs/>
          <w:color w:val="4472C4" w:themeColor="accent5"/>
        </w:rPr>
        <w:t xml:space="preserve">SDG&amp;E Response: </w:t>
      </w:r>
      <w:r w:rsidRPr="0011506C">
        <w:rPr>
          <w:rFonts w:ascii="TimesNewRomanPSMT" w:hAnsi="TimesNewRomanPSMT" w:cs="TimesNewRomanPSMT"/>
          <w:color w:val="4472C4" w:themeColor="accent5"/>
        </w:rPr>
        <w:t>SDG&amp;E is not aware of systemic differences in load factors between EV charging customers in the Small Commercial and Medium/Large Commercial &amp; Industrial customer classes.</w:t>
      </w:r>
    </w:p>
    <w:p w14:paraId="06A513CA" w14:textId="77777777" w:rsidR="003F06B8" w:rsidRDefault="003F06B8" w:rsidP="003F06B8">
      <w:pPr>
        <w:pStyle w:val="ListParagraph"/>
        <w:ind w:left="1440"/>
      </w:pPr>
    </w:p>
    <w:p w14:paraId="4FD91BEA" w14:textId="05F8642D" w:rsidR="0009466C" w:rsidRPr="003F06B8" w:rsidRDefault="00801240" w:rsidP="0009466C">
      <w:pPr>
        <w:pStyle w:val="ListParagraph"/>
        <w:numPr>
          <w:ilvl w:val="1"/>
          <w:numId w:val="27"/>
        </w:numPr>
      </w:pPr>
      <w:r>
        <w:rPr>
          <w:rFonts w:ascii="TimesNewRomanPSMT" w:hAnsi="TimesNewRomanPSMT" w:cs="TimesNewRomanPSMT"/>
          <w:color w:val="231F20"/>
        </w:rPr>
        <w:t>If not, why not?</w:t>
      </w:r>
    </w:p>
    <w:p w14:paraId="2527C2D4" w14:textId="602A6308" w:rsidR="003F06B8" w:rsidRPr="0011506C" w:rsidRDefault="003F06B8" w:rsidP="003F06B8">
      <w:pPr>
        <w:pStyle w:val="ListParagraph"/>
        <w:ind w:left="1440"/>
        <w:rPr>
          <w:color w:val="4472C4" w:themeColor="accent5"/>
        </w:rPr>
      </w:pPr>
      <w:r w:rsidRPr="0011506C">
        <w:rPr>
          <w:rFonts w:ascii="TimesNewRomanPSMT" w:hAnsi="TimesNewRomanPSMT" w:cs="TimesNewRomanPSMT"/>
          <w:b/>
          <w:bCs/>
          <w:color w:val="4472C4" w:themeColor="accent5"/>
        </w:rPr>
        <w:t xml:space="preserve">SDG&amp;E Response: </w:t>
      </w:r>
      <w:r w:rsidRPr="0011506C">
        <w:rPr>
          <w:rFonts w:ascii="TimesNewRomanPSMT" w:hAnsi="TimesNewRomanPSMT" w:cs="TimesNewRomanPSMT"/>
          <w:color w:val="4472C4" w:themeColor="accent5"/>
        </w:rPr>
        <w:t>See response to question 9.f.</w:t>
      </w:r>
    </w:p>
    <w:p w14:paraId="5DFD9E12" w14:textId="77777777" w:rsidR="006E6F8E" w:rsidRDefault="006E6F8E" w:rsidP="006E6F8E"/>
    <w:p w14:paraId="633F160C" w14:textId="7FF2C152" w:rsidR="007B30D8" w:rsidRDefault="00417AC1" w:rsidP="004E4366">
      <w:pPr>
        <w:pStyle w:val="ListParagraph"/>
        <w:numPr>
          <w:ilvl w:val="0"/>
          <w:numId w:val="27"/>
        </w:numPr>
      </w:pPr>
      <w:r w:rsidRPr="00D26AC4">
        <w:rPr>
          <w:b/>
          <w:bCs/>
        </w:rPr>
        <w:t>C</w:t>
      </w:r>
      <w:r w:rsidR="00621072" w:rsidRPr="00D26AC4">
        <w:rPr>
          <w:b/>
          <w:bCs/>
        </w:rPr>
        <w:t>ommercial</w:t>
      </w:r>
      <w:r w:rsidRPr="00D26AC4">
        <w:rPr>
          <w:b/>
          <w:bCs/>
        </w:rPr>
        <w:t xml:space="preserve"> fleet</w:t>
      </w:r>
      <w:r w:rsidR="00621072" w:rsidRPr="00D26AC4">
        <w:rPr>
          <w:b/>
          <w:bCs/>
        </w:rPr>
        <w:t xml:space="preserve"> </w:t>
      </w:r>
      <w:r w:rsidR="00BF3AA6" w:rsidRPr="00D26AC4">
        <w:rPr>
          <w:b/>
          <w:bCs/>
        </w:rPr>
        <w:t>user</w:t>
      </w:r>
      <w:r w:rsidR="00EC3B65">
        <w:rPr>
          <w:b/>
          <w:bCs/>
        </w:rPr>
        <w:t xml:space="preserve"> </w:t>
      </w:r>
      <w:r w:rsidR="00484B58">
        <w:rPr>
          <w:b/>
          <w:bCs/>
        </w:rPr>
        <w:t>Scenario</w:t>
      </w:r>
      <w:r w:rsidR="00EC3B65">
        <w:rPr>
          <w:b/>
          <w:bCs/>
        </w:rPr>
        <w:t xml:space="preserve">  </w:t>
      </w:r>
      <w:r w:rsidR="00BF3AA6">
        <w:t xml:space="preserve"> achieves 20 MPG</w:t>
      </w:r>
      <w:r w:rsidR="007B30D8">
        <w:t xml:space="preserve"> in Diesel and achieves 1 kWh per Mile in an EV</w:t>
      </w:r>
      <w:r w:rsidR="00621072">
        <w:t xml:space="preserve"> and will use</w:t>
      </w:r>
      <w:r>
        <w:t xml:space="preserve"> EV</w:t>
      </w:r>
      <w:r w:rsidR="00621072">
        <w:t xml:space="preserve"> charging in </w:t>
      </w:r>
      <w:r w:rsidR="00EC3B65">
        <w:t xml:space="preserve">both </w:t>
      </w:r>
      <w:r w:rsidR="00621072">
        <w:t xml:space="preserve">the Off Peak or </w:t>
      </w:r>
      <w:r w:rsidR="007949C0">
        <w:t>daytime</w:t>
      </w:r>
      <w:r w:rsidR="00621072">
        <w:t xml:space="preserve"> as well as SOP hours</w:t>
      </w:r>
      <w:r>
        <w:t xml:space="preserve"> and the</w:t>
      </w:r>
      <w:r w:rsidR="00EC3B65">
        <w:t xml:space="preserve"> 2020</w:t>
      </w:r>
      <w:r>
        <w:t xml:space="preserve"> fuel prices are the following:</w:t>
      </w:r>
      <w:r w:rsidR="00621072">
        <w:t xml:space="preserve">  </w:t>
      </w:r>
    </w:p>
    <w:p w14:paraId="68E99291" w14:textId="77777777" w:rsidR="00D26AC4" w:rsidRDefault="00D26AC4" w:rsidP="00D26AC4">
      <w:pPr>
        <w:pStyle w:val="ListParagraph"/>
      </w:pPr>
    </w:p>
    <w:p w14:paraId="3AE68FFC" w14:textId="61DE2219" w:rsidR="006E6F8E" w:rsidRDefault="006E6F8E" w:rsidP="004E4366">
      <w:pPr>
        <w:pStyle w:val="ListParagraph"/>
        <w:numPr>
          <w:ilvl w:val="1"/>
          <w:numId w:val="27"/>
        </w:numPr>
      </w:pPr>
      <w:r w:rsidRPr="00D26AC4">
        <w:rPr>
          <w:b/>
          <w:bCs/>
        </w:rPr>
        <w:t>San Diego Fuel Prices</w:t>
      </w:r>
      <w:r w:rsidR="007949C0" w:rsidRPr="00D26AC4">
        <w:rPr>
          <w:b/>
          <w:bCs/>
        </w:rPr>
        <w:t xml:space="preserve"> for</w:t>
      </w:r>
      <w:r w:rsidRPr="00D26AC4">
        <w:rPr>
          <w:b/>
          <w:bCs/>
        </w:rPr>
        <w:t xml:space="preserve"> July 2020</w:t>
      </w:r>
      <w:r>
        <w:t>, Average price per gallon in San Diego</w:t>
      </w:r>
      <w:r w:rsidR="007949C0">
        <w:t>:</w:t>
      </w:r>
    </w:p>
    <w:p w14:paraId="3BB37B35" w14:textId="0C9B3312" w:rsidR="006E6F8E" w:rsidRDefault="006E6F8E" w:rsidP="004E4366">
      <w:pPr>
        <w:pStyle w:val="ListParagraph"/>
        <w:numPr>
          <w:ilvl w:val="1"/>
          <w:numId w:val="27"/>
        </w:numPr>
      </w:pPr>
      <w:r>
        <w:t>Fuel is $3.13 per gallon / 20 MPG = $0.16 per mile</w:t>
      </w:r>
      <w:r w:rsidR="00EC3B65">
        <w:t xml:space="preserve">  (see table on next page)</w:t>
      </w:r>
    </w:p>
    <w:p w14:paraId="67713E7C" w14:textId="2F03158E" w:rsidR="006E6F8E" w:rsidRDefault="001149FF" w:rsidP="004E4366">
      <w:pPr>
        <w:pStyle w:val="ListParagraph"/>
        <w:numPr>
          <w:ilvl w:val="3"/>
          <w:numId w:val="27"/>
        </w:numPr>
      </w:pPr>
      <w:hyperlink r:id="rId21" w:history="1">
        <w:r w:rsidR="006E6F8E" w:rsidRPr="000D7868">
          <w:rPr>
            <w:rStyle w:val="Hyperlink"/>
          </w:rPr>
          <w:t>https://www.fueleconomy.gov/feg/gasprices/states/ca.shtml</w:t>
        </w:r>
      </w:hyperlink>
    </w:p>
    <w:p w14:paraId="07A7939C" w14:textId="0C2DCC45" w:rsidR="006E6F8E" w:rsidRDefault="001149FF" w:rsidP="00453407">
      <w:pPr>
        <w:pStyle w:val="ListParagraph"/>
        <w:numPr>
          <w:ilvl w:val="3"/>
          <w:numId w:val="27"/>
        </w:numPr>
      </w:pPr>
      <w:hyperlink r:id="rId22" w:history="1">
        <w:r w:rsidR="006E6F8E" w:rsidRPr="000D7868">
          <w:rPr>
            <w:rStyle w:val="Hyperlink"/>
          </w:rPr>
          <w:t>http://www.sandiegogasprices.com/index.aspx?fuel=D</w:t>
        </w:r>
      </w:hyperlink>
    </w:p>
    <w:p w14:paraId="70049333" w14:textId="64F59319" w:rsidR="006E6F8E" w:rsidRDefault="006E6F8E" w:rsidP="00245AD7">
      <w:pPr>
        <w:ind w:left="2520"/>
      </w:pPr>
      <w:r>
        <w:rPr>
          <w:noProof/>
          <w:snapToGrid/>
        </w:rPr>
        <w:lastRenderedPageBreak/>
        <mc:AlternateContent>
          <mc:Choice Requires="wps">
            <w:drawing>
              <wp:anchor distT="0" distB="0" distL="114300" distR="114300" simplePos="0" relativeHeight="251658240" behindDoc="0" locked="0" layoutInCell="1" allowOverlap="1" wp14:anchorId="21C2D933" wp14:editId="0473F967">
                <wp:simplePos x="0" y="0"/>
                <wp:positionH relativeFrom="column">
                  <wp:posOffset>3009158</wp:posOffset>
                </wp:positionH>
                <wp:positionV relativeFrom="paragraph">
                  <wp:posOffset>-394195</wp:posOffset>
                </wp:positionV>
                <wp:extent cx="389937" cy="573680"/>
                <wp:effectExtent l="38100" t="38100" r="48260" b="0"/>
                <wp:wrapNone/>
                <wp:docPr id="28" name="Arrow: Down 28"/>
                <wp:cNvGraphicFramePr/>
                <a:graphic xmlns:a="http://schemas.openxmlformats.org/drawingml/2006/main">
                  <a:graphicData uri="http://schemas.microsoft.com/office/word/2010/wordprocessingShape">
                    <wps:wsp>
                      <wps:cNvSpPr/>
                      <wps:spPr>
                        <a:xfrm rot="1887769">
                          <a:off x="0" y="0"/>
                          <a:ext cx="389937" cy="5736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4="http://schemas.microsoft.com/office/drawing/2010/main" xmlns:pic="http://schemas.openxmlformats.org/drawingml/2006/picture" xmlns:a="http://schemas.openxmlformats.org/drawingml/2006/main">
            <w:pict w14:anchorId="143B526B">
              <v:shapetype id="_x0000_t67" coordsize="21600,21600" o:spt="67" adj="16200,5400" path="m0@0l@1@0@1,0@2,0@2@0,21600@0,10800,21600xe" w14:anchorId="0BC8217D">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28" style="position:absolute;margin-left:236.95pt;margin-top:-31.05pt;width:30.7pt;height:45.15pt;rotation:206194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4d78 [1604]" strokeweight="1pt" type="#_x0000_t67" adj="1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"/>
            </w:pict>
          </mc:Fallback>
        </mc:AlternateContent>
      </w:r>
      <w:r>
        <w:rPr>
          <w:noProof/>
          <w:snapToGrid/>
        </w:rPr>
        <w:drawing>
          <wp:inline distT="0" distB="0" distL="0" distR="0" wp14:anchorId="1E09A319" wp14:editId="464E66F8">
            <wp:extent cx="3055620" cy="8686800"/>
            <wp:effectExtent l="0" t="0" r="0" b="0"/>
            <wp:docPr id="27" name="Picture 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el Prices San Diego 7-12-20 $3.12.jpg"/>
                    <pic:cNvPicPr/>
                  </pic:nvPicPr>
                  <pic:blipFill>
                    <a:blip r:embed="rId23">
                      <a:extLst>
                        <a:ext uri="{28A0092B-C50C-407E-A947-70E740481C1C}">
                          <a14:useLocalDpi xmlns:a14="http://schemas.microsoft.com/office/drawing/2010/main" val="0"/>
                        </a:ext>
                      </a:extLst>
                    </a:blip>
                    <a:stretch>
                      <a:fillRect/>
                    </a:stretch>
                  </pic:blipFill>
                  <pic:spPr>
                    <a:xfrm>
                      <a:off x="0" y="0"/>
                      <a:ext cx="3055620" cy="8686800"/>
                    </a:xfrm>
                    <a:prstGeom prst="rect">
                      <a:avLst/>
                    </a:prstGeom>
                  </pic:spPr>
                </pic:pic>
              </a:graphicData>
            </a:graphic>
          </wp:inline>
        </w:drawing>
      </w:r>
    </w:p>
    <w:p w14:paraId="08A5C8ED" w14:textId="21CF0162" w:rsidR="006E6F8E" w:rsidRDefault="006E6F8E" w:rsidP="004E4366">
      <w:pPr>
        <w:pStyle w:val="ListParagraph"/>
        <w:numPr>
          <w:ilvl w:val="1"/>
          <w:numId w:val="27"/>
        </w:numPr>
      </w:pPr>
      <w:r w:rsidRPr="00D26AC4">
        <w:rPr>
          <w:b/>
          <w:bCs/>
        </w:rPr>
        <w:lastRenderedPageBreak/>
        <w:t>California Fuel Prices in 2020,</w:t>
      </w:r>
      <w:r>
        <w:t xml:space="preserve"> Average price per gallon</w:t>
      </w:r>
      <w:r w:rsidR="007949C0">
        <w:t>:</w:t>
      </w:r>
    </w:p>
    <w:p w14:paraId="312FFB81" w14:textId="32BC125C" w:rsidR="006E6F8E" w:rsidRDefault="006E6F8E" w:rsidP="004E4366">
      <w:pPr>
        <w:pStyle w:val="ListParagraph"/>
        <w:numPr>
          <w:ilvl w:val="1"/>
          <w:numId w:val="27"/>
        </w:numPr>
      </w:pPr>
      <w:r>
        <w:t>Fuel is $3.49 per gallon / 20 MPG = $0.17.5 per mile</w:t>
      </w:r>
      <w:r w:rsidR="00EC3B65">
        <w:t xml:space="preserve">  (see table below)</w:t>
      </w:r>
    </w:p>
    <w:p w14:paraId="3018753D" w14:textId="63A8AE06" w:rsidR="006E6F8E" w:rsidRDefault="001149FF" w:rsidP="004E4366">
      <w:pPr>
        <w:pStyle w:val="ListParagraph"/>
        <w:numPr>
          <w:ilvl w:val="3"/>
          <w:numId w:val="27"/>
        </w:numPr>
      </w:pPr>
      <w:hyperlink r:id="rId24" w:history="1">
        <w:r w:rsidR="006E6F8E" w:rsidRPr="000D7868">
          <w:rPr>
            <w:rStyle w:val="Hyperlink"/>
          </w:rPr>
          <w:t>https://www.eia.gov/dnav/pet/pet_pri_gnd_dcus_sca_m.htm</w:t>
        </w:r>
      </w:hyperlink>
    </w:p>
    <w:p w14:paraId="592904DA" w14:textId="77777777" w:rsidR="00D26AC4" w:rsidRDefault="00D26AC4" w:rsidP="00D26AC4">
      <w:pPr>
        <w:pStyle w:val="ListParagraph"/>
        <w:ind w:left="2880"/>
      </w:pPr>
    </w:p>
    <w:p w14:paraId="1706B113" w14:textId="0388A4EC" w:rsidR="007949C0" w:rsidRDefault="007949C0" w:rsidP="004E4366">
      <w:pPr>
        <w:pStyle w:val="ListParagraph"/>
        <w:numPr>
          <w:ilvl w:val="1"/>
          <w:numId w:val="27"/>
        </w:numPr>
      </w:pPr>
      <w:r>
        <w:t xml:space="preserve">Both the </w:t>
      </w:r>
      <w:r w:rsidRPr="00EC3B65">
        <w:rPr>
          <w:b/>
          <w:bCs/>
          <w:i/>
          <w:iCs/>
        </w:rPr>
        <w:t>San Diego</w:t>
      </w:r>
      <w:r>
        <w:t xml:space="preserve"> and </w:t>
      </w:r>
      <w:r w:rsidRPr="00EC3B65">
        <w:rPr>
          <w:b/>
          <w:bCs/>
          <w:i/>
          <w:iCs/>
        </w:rPr>
        <w:t xml:space="preserve">California </w:t>
      </w:r>
      <w:r>
        <w:t xml:space="preserve">Fuel </w:t>
      </w:r>
      <w:r w:rsidR="00EC3B65">
        <w:t>P</w:t>
      </w:r>
      <w:r>
        <w:t xml:space="preserve">rices include all taxes and thereby this is the </w:t>
      </w:r>
      <w:r w:rsidRPr="00D26AC4">
        <w:rPr>
          <w:i/>
          <w:iCs/>
        </w:rPr>
        <w:t>“out the door and adjusted”</w:t>
      </w:r>
      <w:r>
        <w:t xml:space="preserve"> price per gallon</w:t>
      </w:r>
      <w:r w:rsidR="00D26AC4">
        <w:t>.  T</w:t>
      </w:r>
      <w:r>
        <w:t>here are no networking fees or maintenance fees for the</w:t>
      </w:r>
      <w:r w:rsidR="00D26AC4">
        <w:t xml:space="preserve"> diesel</w:t>
      </w:r>
      <w:r>
        <w:t xml:space="preserve"> fueling cost.  </w:t>
      </w:r>
    </w:p>
    <w:p w14:paraId="47E31AE8" w14:textId="6E8BFF8F" w:rsidR="006E6F8E" w:rsidRDefault="006E6F8E" w:rsidP="00417AC1"/>
    <w:p w14:paraId="0BD80385" w14:textId="3737DA59" w:rsidR="006E6F8E" w:rsidRDefault="46801CB9" w:rsidP="006E6F8E">
      <w:r>
        <w:rPr>
          <w:noProof/>
        </w:rPr>
        <w:drawing>
          <wp:inline distT="0" distB="0" distL="0" distR="0" wp14:anchorId="74C04FF6" wp14:editId="734ED8DB">
            <wp:extent cx="5920740" cy="3270250"/>
            <wp:effectExtent l="0" t="0" r="3810" b="6350"/>
            <wp:docPr id="568207158"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5920740" cy="3270250"/>
                    </a:xfrm>
                    <a:prstGeom prst="rect">
                      <a:avLst/>
                    </a:prstGeom>
                  </pic:spPr>
                </pic:pic>
              </a:graphicData>
            </a:graphic>
          </wp:inline>
        </w:drawing>
      </w:r>
    </w:p>
    <w:p w14:paraId="67F43395" w14:textId="77777777" w:rsidR="006E6F8E" w:rsidRDefault="006E6F8E" w:rsidP="006E6F8E">
      <w:pPr>
        <w:pStyle w:val="ListParagraph"/>
        <w:ind w:left="2880"/>
      </w:pPr>
    </w:p>
    <w:p w14:paraId="71A28A45" w14:textId="70B3B505" w:rsidR="007949C0" w:rsidRDefault="007949C0" w:rsidP="004E4366">
      <w:pPr>
        <w:pStyle w:val="ListParagraph"/>
        <w:numPr>
          <w:ilvl w:val="1"/>
          <w:numId w:val="27"/>
        </w:numPr>
      </w:pPr>
      <w:r>
        <w:t>In this scenario it results in a price per gallon of as low at 16 cents per mile or up to 17.5 cents per mile. If an EV vehicle that replaces this diesel vehicle</w:t>
      </w:r>
      <w:r w:rsidR="00EC3B65">
        <w:t xml:space="preserve"> and</w:t>
      </w:r>
      <w:r>
        <w:t xml:space="preserve"> achieves</w:t>
      </w:r>
      <w:r w:rsidR="00D26AC4">
        <w:t xml:space="preserve">         </w:t>
      </w:r>
      <w:r>
        <w:t xml:space="preserve"> 1 kWh per mile </w:t>
      </w:r>
      <w:r w:rsidR="00EC3B65">
        <w:t xml:space="preserve">--- </w:t>
      </w:r>
      <w:r>
        <w:t>do you agree that the price per kWh would need to be 16 to 17.5 cents</w:t>
      </w:r>
      <w:r w:rsidR="00D26AC4">
        <w:t xml:space="preserve"> to be equal with Diesel</w:t>
      </w:r>
      <w:r>
        <w:t>?</w:t>
      </w:r>
    </w:p>
    <w:p w14:paraId="39346645" w14:textId="79B394E5" w:rsidR="00CA5494" w:rsidRPr="0011506C" w:rsidRDefault="00CA5494" w:rsidP="00CA5494">
      <w:pPr>
        <w:pStyle w:val="ListParagraph"/>
        <w:ind w:left="1440"/>
        <w:rPr>
          <w:color w:val="4472C4" w:themeColor="accent5"/>
        </w:rPr>
      </w:pPr>
      <w:r w:rsidRPr="0011506C">
        <w:rPr>
          <w:b/>
          <w:bCs/>
          <w:color w:val="4472C4" w:themeColor="accent5"/>
        </w:rPr>
        <w:t xml:space="preserve">SDG&amp;E Response: </w:t>
      </w:r>
      <w:r w:rsidR="00366598">
        <w:rPr>
          <w:color w:val="4472C4" w:themeColor="accent5"/>
        </w:rPr>
        <w:t xml:space="preserve">SDG&amp;E objects to this request </w:t>
      </w:r>
      <w:r w:rsidR="00053B3D">
        <w:rPr>
          <w:color w:val="4472C4" w:themeColor="accent5"/>
        </w:rPr>
        <w:t>to the extent</w:t>
      </w:r>
      <w:r w:rsidR="00933FA6">
        <w:rPr>
          <w:color w:val="4472C4" w:themeColor="accent5"/>
        </w:rPr>
        <w:t xml:space="preserve"> it </w:t>
      </w:r>
      <w:r w:rsidR="00053B3D">
        <w:rPr>
          <w:color w:val="4472C4" w:themeColor="accent5"/>
        </w:rPr>
        <w:t>seeks analysis</w:t>
      </w:r>
      <w:r w:rsidR="005A1DF3">
        <w:rPr>
          <w:color w:val="4472C4" w:themeColor="accent5"/>
        </w:rPr>
        <w:t xml:space="preserve"> </w:t>
      </w:r>
      <w:r w:rsidR="002E53DB">
        <w:rPr>
          <w:color w:val="4472C4" w:themeColor="accent5"/>
        </w:rPr>
        <w:t>not performe</w:t>
      </w:r>
      <w:r w:rsidR="000A5A06">
        <w:rPr>
          <w:color w:val="4472C4" w:themeColor="accent5"/>
        </w:rPr>
        <w:t xml:space="preserve">d by SDG&amp;E and </w:t>
      </w:r>
      <w:r w:rsidR="00933FA6">
        <w:rPr>
          <w:color w:val="4472C4" w:themeColor="accent5"/>
        </w:rPr>
        <w:t xml:space="preserve">is based on </w:t>
      </w:r>
      <w:r w:rsidR="00041F3C">
        <w:rPr>
          <w:color w:val="4472C4" w:themeColor="accent5"/>
        </w:rPr>
        <w:t xml:space="preserve">information </w:t>
      </w:r>
      <w:r w:rsidR="00B86904">
        <w:rPr>
          <w:color w:val="4472C4" w:themeColor="accent5"/>
        </w:rPr>
        <w:t xml:space="preserve">equally available to SDAP.  </w:t>
      </w:r>
    </w:p>
    <w:p w14:paraId="16DD9F94" w14:textId="77777777" w:rsidR="00CA5494" w:rsidRDefault="00CA5494" w:rsidP="00CA5494">
      <w:pPr>
        <w:pStyle w:val="ListParagraph"/>
        <w:ind w:left="1440"/>
      </w:pPr>
    </w:p>
    <w:p w14:paraId="1B0FB978" w14:textId="77777777" w:rsidR="00CA5494" w:rsidRDefault="007949C0" w:rsidP="00CA5494">
      <w:pPr>
        <w:pStyle w:val="ListParagraph"/>
        <w:numPr>
          <w:ilvl w:val="1"/>
          <w:numId w:val="27"/>
        </w:numPr>
      </w:pPr>
      <w:r>
        <w:t xml:space="preserve">If there is a </w:t>
      </w:r>
      <w:r w:rsidR="00D26AC4">
        <w:rPr>
          <w:b/>
          <w:bCs/>
          <w:i/>
          <w:iCs/>
        </w:rPr>
        <w:t>M</w:t>
      </w:r>
      <w:r w:rsidR="007B30D8" w:rsidRPr="00D26AC4">
        <w:rPr>
          <w:b/>
          <w:bCs/>
          <w:i/>
          <w:iCs/>
        </w:rPr>
        <w:t xml:space="preserve">eter </w:t>
      </w:r>
      <w:r w:rsidR="00D26AC4">
        <w:rPr>
          <w:b/>
          <w:bCs/>
          <w:i/>
          <w:iCs/>
        </w:rPr>
        <w:t>L</w:t>
      </w:r>
      <w:r w:rsidR="007B30D8" w:rsidRPr="00D26AC4">
        <w:rPr>
          <w:b/>
          <w:bCs/>
          <w:i/>
          <w:iCs/>
        </w:rPr>
        <w:t>oss</w:t>
      </w:r>
      <w:r>
        <w:t>, then this would add cost, correct and would be incremental</w:t>
      </w:r>
      <w:r w:rsidR="002566D5">
        <w:t xml:space="preserve"> </w:t>
      </w:r>
      <w:r w:rsidR="00EC3B65">
        <w:t xml:space="preserve">cost </w:t>
      </w:r>
      <w:r w:rsidR="002566D5">
        <w:t>to the kWh used by the EV</w:t>
      </w:r>
      <w:r w:rsidR="00D26AC4">
        <w:t xml:space="preserve"> fleet</w:t>
      </w:r>
      <w:r>
        <w:t>?</w:t>
      </w:r>
    </w:p>
    <w:p w14:paraId="441F564E" w14:textId="4865AC70" w:rsidR="00CA5494" w:rsidRPr="00245AD7" w:rsidRDefault="00CA5494" w:rsidP="00245AD7">
      <w:pPr>
        <w:pStyle w:val="ListParagraph"/>
        <w:ind w:left="1440"/>
        <w:rPr>
          <w:color w:val="4472C4" w:themeColor="accent5"/>
        </w:rPr>
      </w:pPr>
      <w:r w:rsidRPr="0011506C">
        <w:rPr>
          <w:b/>
          <w:bCs/>
          <w:color w:val="4472C4" w:themeColor="accent5"/>
        </w:rPr>
        <w:t xml:space="preserve">SDG&amp;E Response: </w:t>
      </w:r>
      <w:r w:rsidR="00711D04" w:rsidRPr="00245AD7">
        <w:rPr>
          <w:color w:val="4472C4" w:themeColor="accent5"/>
        </w:rPr>
        <w:t xml:space="preserve">SDG&amp;E objects to this request to the extent it seeks analysis not performed by SDG&amp;E and is based on information equally available to SDAP.  </w:t>
      </w:r>
    </w:p>
    <w:p w14:paraId="0112AA63" w14:textId="77777777" w:rsidR="00CA5494" w:rsidRDefault="00CA5494" w:rsidP="00CA5494">
      <w:pPr>
        <w:pStyle w:val="ListParagraph"/>
        <w:ind w:left="1440"/>
      </w:pPr>
    </w:p>
    <w:p w14:paraId="148E0052" w14:textId="77777777" w:rsidR="00CA5494" w:rsidRDefault="007949C0" w:rsidP="00CA5494">
      <w:pPr>
        <w:pStyle w:val="ListParagraph"/>
        <w:numPr>
          <w:ilvl w:val="1"/>
          <w:numId w:val="27"/>
        </w:numPr>
      </w:pPr>
      <w:r>
        <w:t>If there is</w:t>
      </w:r>
      <w:r w:rsidR="00D26AC4">
        <w:t xml:space="preserve"> a</w:t>
      </w:r>
      <w:r>
        <w:t xml:space="preserve"> </w:t>
      </w:r>
      <w:r w:rsidRPr="00D26AC4">
        <w:rPr>
          <w:b/>
          <w:bCs/>
          <w:i/>
          <w:iCs/>
        </w:rPr>
        <w:t>Monthly Networking Fee</w:t>
      </w:r>
      <w:r>
        <w:t>, then this would add cost, correct and would be incremental</w:t>
      </w:r>
      <w:r w:rsidR="00EC3B65">
        <w:t xml:space="preserve"> cost</w:t>
      </w:r>
      <w:r w:rsidR="002566D5">
        <w:t xml:space="preserve"> to the energy cost</w:t>
      </w:r>
      <w:r>
        <w:t>?</w:t>
      </w:r>
    </w:p>
    <w:p w14:paraId="655B955D" w14:textId="50EC2559" w:rsidR="00CA5494" w:rsidRDefault="00CA5494" w:rsidP="00CA5494">
      <w:pPr>
        <w:pStyle w:val="ListParagraph"/>
        <w:ind w:left="1440"/>
      </w:pPr>
      <w:r w:rsidRPr="0011506C">
        <w:rPr>
          <w:b/>
          <w:bCs/>
          <w:color w:val="4472C4" w:themeColor="accent5"/>
        </w:rPr>
        <w:t xml:space="preserve">SDG&amp;E Response: </w:t>
      </w:r>
      <w:r w:rsidR="009533EA">
        <w:rPr>
          <w:color w:val="4472C4" w:themeColor="accent5"/>
        </w:rPr>
        <w:t xml:space="preserve">SDG&amp;E objects to this request </w:t>
      </w:r>
      <w:r w:rsidR="00711D04">
        <w:rPr>
          <w:color w:val="4472C4" w:themeColor="accent5"/>
        </w:rPr>
        <w:t>to the extent</w:t>
      </w:r>
      <w:r w:rsidR="009533EA">
        <w:rPr>
          <w:color w:val="4472C4" w:themeColor="accent5"/>
        </w:rPr>
        <w:t xml:space="preserve"> it </w:t>
      </w:r>
      <w:r w:rsidR="00711D04">
        <w:rPr>
          <w:color w:val="4472C4" w:themeColor="accent5"/>
        </w:rPr>
        <w:t xml:space="preserve">seeks analysis not performed by SDG&amp;E and </w:t>
      </w:r>
      <w:r w:rsidR="009533EA">
        <w:rPr>
          <w:color w:val="4472C4" w:themeColor="accent5"/>
        </w:rPr>
        <w:t xml:space="preserve">is based on </w:t>
      </w:r>
      <w:r w:rsidR="00E35204">
        <w:rPr>
          <w:color w:val="4472C4" w:themeColor="accent5"/>
        </w:rPr>
        <w:t xml:space="preserve">information </w:t>
      </w:r>
      <w:r w:rsidR="00711D04">
        <w:rPr>
          <w:color w:val="4472C4" w:themeColor="accent5"/>
        </w:rPr>
        <w:t xml:space="preserve">equally available to SDAP.  </w:t>
      </w:r>
    </w:p>
    <w:p w14:paraId="19535327" w14:textId="77777777" w:rsidR="00CA5494" w:rsidRDefault="007949C0" w:rsidP="00CA5494">
      <w:pPr>
        <w:pStyle w:val="ListParagraph"/>
        <w:numPr>
          <w:ilvl w:val="1"/>
          <w:numId w:val="27"/>
        </w:numPr>
      </w:pPr>
      <w:r>
        <w:t>If there is</w:t>
      </w:r>
      <w:r w:rsidR="00D26AC4">
        <w:t xml:space="preserve"> a</w:t>
      </w:r>
      <w:r>
        <w:t xml:space="preserve"> </w:t>
      </w:r>
      <w:r w:rsidRPr="00D26AC4">
        <w:rPr>
          <w:b/>
          <w:bCs/>
          <w:i/>
          <w:iCs/>
        </w:rPr>
        <w:t>Monthly Maintenance Fee</w:t>
      </w:r>
      <w:r>
        <w:t xml:space="preserve"> then this would add cost, correct and would be incremental</w:t>
      </w:r>
      <w:r w:rsidR="00EC3B65">
        <w:t xml:space="preserve"> cost</w:t>
      </w:r>
      <w:r w:rsidR="002566D5">
        <w:t xml:space="preserve"> to the energy cost</w:t>
      </w:r>
      <w:r>
        <w:t>?</w:t>
      </w:r>
    </w:p>
    <w:p w14:paraId="24C92DC3" w14:textId="09C27CA7" w:rsidR="00CA5494" w:rsidRDefault="00CA5494" w:rsidP="00CA5494">
      <w:pPr>
        <w:pStyle w:val="ListParagraph"/>
        <w:ind w:left="1440"/>
        <w:rPr>
          <w:color w:val="4472C4" w:themeColor="accent5"/>
        </w:rPr>
      </w:pPr>
      <w:r w:rsidRPr="0011506C">
        <w:rPr>
          <w:b/>
          <w:bCs/>
          <w:color w:val="4472C4" w:themeColor="accent5"/>
        </w:rPr>
        <w:t xml:space="preserve">SDG&amp;E Response: </w:t>
      </w:r>
      <w:r w:rsidR="009533EA">
        <w:rPr>
          <w:color w:val="4472C4" w:themeColor="accent5"/>
        </w:rPr>
        <w:t xml:space="preserve">SDG&amp;E objects to this request </w:t>
      </w:r>
      <w:r w:rsidR="00711D04">
        <w:rPr>
          <w:color w:val="4472C4" w:themeColor="accent5"/>
        </w:rPr>
        <w:t>to the extent</w:t>
      </w:r>
      <w:r w:rsidR="009533EA">
        <w:rPr>
          <w:color w:val="4472C4" w:themeColor="accent5"/>
        </w:rPr>
        <w:t xml:space="preserve"> it </w:t>
      </w:r>
      <w:r w:rsidR="00711D04">
        <w:rPr>
          <w:color w:val="4472C4" w:themeColor="accent5"/>
        </w:rPr>
        <w:t xml:space="preserve">seeks analysis not performed by SDG&amp;E and </w:t>
      </w:r>
      <w:r w:rsidR="009533EA">
        <w:rPr>
          <w:color w:val="4472C4" w:themeColor="accent5"/>
        </w:rPr>
        <w:t xml:space="preserve">is based on </w:t>
      </w:r>
      <w:r w:rsidR="00041F3C">
        <w:rPr>
          <w:color w:val="4472C4" w:themeColor="accent5"/>
        </w:rPr>
        <w:t xml:space="preserve">information </w:t>
      </w:r>
      <w:r w:rsidR="00711D04">
        <w:rPr>
          <w:color w:val="4472C4" w:themeColor="accent5"/>
        </w:rPr>
        <w:t xml:space="preserve">equally available to SDAP.  </w:t>
      </w:r>
    </w:p>
    <w:p w14:paraId="551825CF" w14:textId="77777777" w:rsidR="00711D04" w:rsidRDefault="00711D04" w:rsidP="00CA5494">
      <w:pPr>
        <w:pStyle w:val="ListParagraph"/>
        <w:ind w:left="1440"/>
      </w:pPr>
    </w:p>
    <w:p w14:paraId="6C58455B" w14:textId="77777777" w:rsidR="00CA5494" w:rsidRDefault="007949C0" w:rsidP="00CA5494">
      <w:pPr>
        <w:pStyle w:val="ListParagraph"/>
        <w:numPr>
          <w:ilvl w:val="1"/>
          <w:numId w:val="27"/>
        </w:numPr>
      </w:pPr>
      <w:r>
        <w:t xml:space="preserve">If there </w:t>
      </w:r>
      <w:r w:rsidR="00D26AC4">
        <w:t>are</w:t>
      </w:r>
      <w:r>
        <w:t xml:space="preserve"> </w:t>
      </w:r>
      <w:r w:rsidRPr="00D26AC4">
        <w:rPr>
          <w:i/>
          <w:iCs/>
        </w:rPr>
        <w:t>City of Franchise Fee</w:t>
      </w:r>
      <w:r w:rsidR="002566D5" w:rsidRPr="00D26AC4">
        <w:rPr>
          <w:i/>
          <w:iCs/>
        </w:rPr>
        <w:t xml:space="preserve"> Tax</w:t>
      </w:r>
      <w:r>
        <w:t xml:space="preserve">, </w:t>
      </w:r>
      <w:r w:rsidRPr="00D26AC4">
        <w:rPr>
          <w:i/>
          <w:iCs/>
        </w:rPr>
        <w:t>State Surcharge</w:t>
      </w:r>
      <w:r w:rsidR="002566D5" w:rsidRPr="00D26AC4">
        <w:rPr>
          <w:i/>
          <w:iCs/>
        </w:rPr>
        <w:t xml:space="preserve"> Tax</w:t>
      </w:r>
      <w:r>
        <w:t xml:space="preserve">, </w:t>
      </w:r>
      <w:r w:rsidRPr="00D26AC4">
        <w:rPr>
          <w:i/>
          <w:iCs/>
        </w:rPr>
        <w:t>State Regulatory Fee</w:t>
      </w:r>
      <w:r w:rsidR="002566D5">
        <w:t xml:space="preserve">, </w:t>
      </w:r>
      <w:r w:rsidR="002566D5" w:rsidRPr="00D26AC4">
        <w:rPr>
          <w:i/>
          <w:iCs/>
        </w:rPr>
        <w:t>Electric Energy Supplied by Others Fees</w:t>
      </w:r>
      <w:r w:rsidR="002566D5">
        <w:t xml:space="preserve"> --- all of these</w:t>
      </w:r>
      <w:r w:rsidR="002566D5" w:rsidRPr="00D26AC4">
        <w:rPr>
          <w:b/>
          <w:bCs/>
          <w:i/>
          <w:iCs/>
        </w:rPr>
        <w:t xml:space="preserve"> </w:t>
      </w:r>
      <w:r w:rsidR="00D26AC4" w:rsidRPr="00D26AC4">
        <w:rPr>
          <w:b/>
          <w:bCs/>
          <w:i/>
          <w:iCs/>
        </w:rPr>
        <w:t>‘</w:t>
      </w:r>
      <w:r w:rsidR="002566D5" w:rsidRPr="002566D5">
        <w:rPr>
          <w:b/>
          <w:bCs/>
          <w:i/>
          <w:iCs/>
        </w:rPr>
        <w:t>Taxes and Fee</w:t>
      </w:r>
      <w:r w:rsidR="00D26AC4">
        <w:rPr>
          <w:b/>
          <w:bCs/>
          <w:i/>
          <w:iCs/>
        </w:rPr>
        <w:t>s</w:t>
      </w:r>
      <w:r w:rsidR="002566D5" w:rsidRPr="002566D5">
        <w:rPr>
          <w:b/>
          <w:bCs/>
          <w:i/>
          <w:iCs/>
        </w:rPr>
        <w:t xml:space="preserve"> on Electric Charges</w:t>
      </w:r>
      <w:r w:rsidR="00D26AC4">
        <w:rPr>
          <w:b/>
          <w:bCs/>
          <w:i/>
          <w:iCs/>
        </w:rPr>
        <w:t>’</w:t>
      </w:r>
      <w:r w:rsidR="002566D5">
        <w:t xml:space="preserve"> </w:t>
      </w:r>
      <w:r>
        <w:t>would add cost, correct and would be incremental</w:t>
      </w:r>
      <w:r w:rsidR="00EC3B65">
        <w:t xml:space="preserve"> cost</w:t>
      </w:r>
      <w:r w:rsidR="002566D5">
        <w:t xml:space="preserve"> to the energy cost?</w:t>
      </w:r>
    </w:p>
    <w:p w14:paraId="0995634F" w14:textId="1B41486D" w:rsidR="00CA5494" w:rsidRDefault="00CA5494" w:rsidP="00711D04">
      <w:pPr>
        <w:ind w:left="1440"/>
        <w:rPr>
          <w:color w:val="4472C4" w:themeColor="accent5"/>
        </w:rPr>
      </w:pPr>
      <w:r w:rsidRPr="0011506C">
        <w:rPr>
          <w:b/>
          <w:bCs/>
          <w:color w:val="4472C4" w:themeColor="accent5"/>
        </w:rPr>
        <w:t xml:space="preserve">SDG&amp;E Response: </w:t>
      </w:r>
      <w:r w:rsidR="002B238C">
        <w:rPr>
          <w:color w:val="4472C4" w:themeColor="accent5"/>
        </w:rPr>
        <w:t xml:space="preserve">SDG&amp;E objects to this request </w:t>
      </w:r>
      <w:r w:rsidR="00711D04">
        <w:rPr>
          <w:color w:val="4472C4" w:themeColor="accent5"/>
        </w:rPr>
        <w:t>to the extent</w:t>
      </w:r>
      <w:r w:rsidR="002B238C">
        <w:rPr>
          <w:color w:val="4472C4" w:themeColor="accent5"/>
        </w:rPr>
        <w:t xml:space="preserve"> it </w:t>
      </w:r>
      <w:r w:rsidR="00711D04">
        <w:rPr>
          <w:color w:val="4472C4" w:themeColor="accent5"/>
        </w:rPr>
        <w:t xml:space="preserve">seeks analysis not performed by SDG&amp;E and </w:t>
      </w:r>
      <w:r w:rsidR="002B238C">
        <w:rPr>
          <w:color w:val="4472C4" w:themeColor="accent5"/>
        </w:rPr>
        <w:t xml:space="preserve">is based on </w:t>
      </w:r>
      <w:r w:rsidR="002B238C" w:rsidRPr="00D379BE">
        <w:rPr>
          <w:color w:val="4472C4" w:themeColor="accent5"/>
        </w:rPr>
        <w:t xml:space="preserve">information </w:t>
      </w:r>
      <w:r w:rsidR="00711D04">
        <w:rPr>
          <w:color w:val="4472C4" w:themeColor="accent5"/>
        </w:rPr>
        <w:t xml:space="preserve">equally available to SDAP.  </w:t>
      </w:r>
    </w:p>
    <w:p w14:paraId="156F6B29" w14:textId="77777777" w:rsidR="00711D04" w:rsidRDefault="00711D04" w:rsidP="00711D04">
      <w:pPr>
        <w:ind w:left="1440"/>
      </w:pPr>
    </w:p>
    <w:p w14:paraId="27D35912" w14:textId="157B6E9D" w:rsidR="007949C0" w:rsidRDefault="007949C0" w:rsidP="004E4366">
      <w:pPr>
        <w:pStyle w:val="ListParagraph"/>
        <w:numPr>
          <w:ilvl w:val="1"/>
          <w:numId w:val="27"/>
        </w:numPr>
      </w:pPr>
      <w:r>
        <w:t>Do</w:t>
      </w:r>
      <w:r w:rsidR="002566D5">
        <w:t xml:space="preserve"> you agree that </w:t>
      </w:r>
      <w:r w:rsidR="00A31F7B">
        <w:t>all</w:t>
      </w:r>
      <w:r w:rsidR="002566D5">
        <w:t xml:space="preserve"> </w:t>
      </w:r>
      <w:r w:rsidR="00D26AC4">
        <w:t>these costs</w:t>
      </w:r>
      <w:r w:rsidR="002566D5">
        <w:t xml:space="preserve"> itemized above</w:t>
      </w:r>
      <w:r w:rsidR="00EC3B65">
        <w:t xml:space="preserve"> (g-j)</w:t>
      </w:r>
      <w:r w:rsidR="002566D5">
        <w:t xml:space="preserve"> are unique to EV Charging in this scenario illustrated for the fee</w:t>
      </w:r>
      <w:r w:rsidR="00417AC1">
        <w:t>t</w:t>
      </w:r>
      <w:r w:rsidR="002566D5">
        <w:t xml:space="preserve"> that displaces from diesel</w:t>
      </w:r>
      <w:r w:rsidR="00EC3B65">
        <w:t xml:space="preserve"> and owns the charger</w:t>
      </w:r>
      <w:r>
        <w:t>?</w:t>
      </w:r>
    </w:p>
    <w:p w14:paraId="3B4F3455" w14:textId="0A0A6E9E" w:rsidR="00CA5494" w:rsidRDefault="00CA5494" w:rsidP="00CA5494">
      <w:pPr>
        <w:pStyle w:val="ListParagraph"/>
        <w:ind w:left="1440"/>
        <w:rPr>
          <w:color w:val="4472C4" w:themeColor="accent5"/>
        </w:rPr>
      </w:pPr>
      <w:r w:rsidRPr="0011506C">
        <w:rPr>
          <w:b/>
          <w:bCs/>
          <w:color w:val="4472C4" w:themeColor="accent5"/>
        </w:rPr>
        <w:t xml:space="preserve">SDG&amp;E Response: </w:t>
      </w:r>
      <w:r w:rsidR="002B238C">
        <w:rPr>
          <w:color w:val="4472C4" w:themeColor="accent5"/>
        </w:rPr>
        <w:t xml:space="preserve">SDG&amp;E objects to this request </w:t>
      </w:r>
      <w:r w:rsidR="00711D04">
        <w:rPr>
          <w:color w:val="4472C4" w:themeColor="accent5"/>
        </w:rPr>
        <w:t>to the extent</w:t>
      </w:r>
      <w:r w:rsidR="002B238C">
        <w:rPr>
          <w:color w:val="4472C4" w:themeColor="accent5"/>
        </w:rPr>
        <w:t xml:space="preserve"> it </w:t>
      </w:r>
      <w:r w:rsidR="00711D04">
        <w:rPr>
          <w:color w:val="4472C4" w:themeColor="accent5"/>
        </w:rPr>
        <w:t xml:space="preserve">seeks analysis not performed by SDG&amp;E and </w:t>
      </w:r>
      <w:r w:rsidR="002B238C">
        <w:rPr>
          <w:color w:val="4472C4" w:themeColor="accent5"/>
        </w:rPr>
        <w:t xml:space="preserve">is based on </w:t>
      </w:r>
      <w:r w:rsidR="002B238C" w:rsidRPr="00D379BE">
        <w:rPr>
          <w:color w:val="4472C4" w:themeColor="accent5"/>
        </w:rPr>
        <w:t xml:space="preserve">information </w:t>
      </w:r>
      <w:r w:rsidR="00711D04">
        <w:rPr>
          <w:color w:val="4472C4" w:themeColor="accent5"/>
        </w:rPr>
        <w:t xml:space="preserve">equally available to SDAP.  </w:t>
      </w:r>
    </w:p>
    <w:p w14:paraId="0453A954" w14:textId="77777777" w:rsidR="00711D04" w:rsidRDefault="00711D04" w:rsidP="00CA5494">
      <w:pPr>
        <w:pStyle w:val="ListParagraph"/>
        <w:ind w:left="1440"/>
      </w:pPr>
    </w:p>
    <w:p w14:paraId="4356A0BF" w14:textId="16967328" w:rsidR="00255A17" w:rsidRDefault="002566D5" w:rsidP="004E4366">
      <w:pPr>
        <w:pStyle w:val="ListParagraph"/>
        <w:numPr>
          <w:ilvl w:val="1"/>
          <w:numId w:val="27"/>
        </w:numPr>
      </w:pPr>
      <w:r>
        <w:t xml:space="preserve">Do you agree that in order for the diesel fleet to </w:t>
      </w:r>
      <w:r w:rsidR="00D26AC4">
        <w:t xml:space="preserve">compare if there is </w:t>
      </w:r>
      <w:r>
        <w:t xml:space="preserve">a fuel switching benefit </w:t>
      </w:r>
      <w:r w:rsidR="00417AC1">
        <w:t>as per this illustration,</w:t>
      </w:r>
      <w:r>
        <w:t xml:space="preserve"> that the</w:t>
      </w:r>
      <w:r w:rsidR="00D26AC4">
        <w:t xml:space="preserve"> </w:t>
      </w:r>
      <w:r w:rsidR="00D26AC4" w:rsidRPr="00D26AC4">
        <w:rPr>
          <w:b/>
          <w:bCs/>
          <w:i/>
          <w:iCs/>
        </w:rPr>
        <w:t>Meter Loss</w:t>
      </w:r>
      <w:r w:rsidR="00D26AC4">
        <w:t xml:space="preserve">, </w:t>
      </w:r>
      <w:r w:rsidR="00D26AC4" w:rsidRPr="00D26AC4">
        <w:rPr>
          <w:b/>
          <w:bCs/>
          <w:i/>
          <w:iCs/>
        </w:rPr>
        <w:t>Monthly Networking Fee</w:t>
      </w:r>
      <w:r w:rsidR="00D26AC4">
        <w:t xml:space="preserve">, </w:t>
      </w:r>
      <w:r w:rsidR="00D26AC4" w:rsidRPr="00D26AC4">
        <w:rPr>
          <w:b/>
          <w:bCs/>
          <w:i/>
          <w:iCs/>
        </w:rPr>
        <w:t>Monthly Maintenance Fee</w:t>
      </w:r>
      <w:r w:rsidR="00D26AC4">
        <w:t xml:space="preserve">,  </w:t>
      </w:r>
      <w:r w:rsidR="00D26AC4" w:rsidRPr="00D26AC4">
        <w:rPr>
          <w:b/>
          <w:bCs/>
          <w:i/>
          <w:iCs/>
        </w:rPr>
        <w:t>Taxes and Fees on Electric Cost</w:t>
      </w:r>
      <w:r>
        <w:t xml:space="preserve">  would need to be included to determine the total </w:t>
      </w:r>
      <w:r w:rsidR="00D26AC4">
        <w:t xml:space="preserve">EV </w:t>
      </w:r>
      <w:r>
        <w:t xml:space="preserve">cost per mile to the 17.5 cents per </w:t>
      </w:r>
      <w:r w:rsidR="00D26AC4">
        <w:t xml:space="preserve">diesel </w:t>
      </w:r>
      <w:r>
        <w:t>gallon</w:t>
      </w:r>
      <w:r w:rsidR="00D26AC4">
        <w:t xml:space="preserve"> cost</w:t>
      </w:r>
      <w:r>
        <w:t xml:space="preserve"> ?</w:t>
      </w:r>
    </w:p>
    <w:p w14:paraId="546A8677" w14:textId="73E3E0FF" w:rsidR="00CA5494" w:rsidRPr="0011506C" w:rsidRDefault="00CA5494" w:rsidP="00CA5494">
      <w:pPr>
        <w:pStyle w:val="ListParagraph"/>
        <w:ind w:left="1440"/>
        <w:rPr>
          <w:color w:val="4472C4" w:themeColor="accent5"/>
        </w:rPr>
      </w:pPr>
      <w:r w:rsidRPr="0011506C">
        <w:rPr>
          <w:b/>
          <w:bCs/>
          <w:color w:val="4472C4" w:themeColor="accent5"/>
        </w:rPr>
        <w:t xml:space="preserve">SDG&amp;E Response: </w:t>
      </w:r>
      <w:r w:rsidR="002B238C">
        <w:rPr>
          <w:color w:val="4472C4" w:themeColor="accent5"/>
        </w:rPr>
        <w:t xml:space="preserve">SDG&amp;E objects to this request </w:t>
      </w:r>
      <w:r w:rsidR="00711D04">
        <w:rPr>
          <w:color w:val="4472C4" w:themeColor="accent5"/>
        </w:rPr>
        <w:t>to the extent</w:t>
      </w:r>
      <w:r w:rsidR="002B238C">
        <w:rPr>
          <w:color w:val="4472C4" w:themeColor="accent5"/>
        </w:rPr>
        <w:t xml:space="preserve"> it </w:t>
      </w:r>
      <w:r w:rsidR="00711D04">
        <w:rPr>
          <w:color w:val="4472C4" w:themeColor="accent5"/>
        </w:rPr>
        <w:t xml:space="preserve">seeks analysis not performed by SDG&amp;E and </w:t>
      </w:r>
      <w:r w:rsidR="002B238C">
        <w:rPr>
          <w:color w:val="4472C4" w:themeColor="accent5"/>
        </w:rPr>
        <w:t xml:space="preserve">is based on </w:t>
      </w:r>
      <w:r w:rsidR="002B238C" w:rsidRPr="00D379BE">
        <w:rPr>
          <w:color w:val="4472C4" w:themeColor="accent5"/>
        </w:rPr>
        <w:t xml:space="preserve">information </w:t>
      </w:r>
      <w:r w:rsidR="00711D04">
        <w:rPr>
          <w:color w:val="4472C4" w:themeColor="accent5"/>
        </w:rPr>
        <w:t>equally available to SDAP</w:t>
      </w:r>
      <w:r w:rsidR="002B238C" w:rsidRPr="00D379BE">
        <w:rPr>
          <w:color w:val="4472C4" w:themeColor="accent5"/>
        </w:rPr>
        <w:t>.</w:t>
      </w:r>
      <w:r w:rsidR="002B238C">
        <w:rPr>
          <w:color w:val="4472C4" w:themeColor="accent5"/>
        </w:rPr>
        <w:t xml:space="preserve">  </w:t>
      </w:r>
    </w:p>
    <w:p w14:paraId="24CC8080" w14:textId="77777777" w:rsidR="00CA5494" w:rsidRDefault="00CA5494" w:rsidP="00CA5494">
      <w:pPr>
        <w:pStyle w:val="ListParagraph"/>
        <w:ind w:left="1440"/>
      </w:pPr>
    </w:p>
    <w:p w14:paraId="555F34E6" w14:textId="2CE89173" w:rsidR="00255A17" w:rsidRDefault="00255A17" w:rsidP="004E4366">
      <w:pPr>
        <w:pStyle w:val="ListParagraph"/>
        <w:numPr>
          <w:ilvl w:val="3"/>
          <w:numId w:val="27"/>
        </w:numPr>
      </w:pPr>
      <w:r>
        <w:t>If not, why not and explain.</w:t>
      </w:r>
    </w:p>
    <w:p w14:paraId="5BA1D21E" w14:textId="74B78611" w:rsidR="002566D5" w:rsidRDefault="00011573" w:rsidP="004E4366">
      <w:pPr>
        <w:pStyle w:val="ListParagraph"/>
        <w:numPr>
          <w:ilvl w:val="1"/>
          <w:numId w:val="27"/>
        </w:numPr>
      </w:pPr>
      <w:r>
        <w:t>Which</w:t>
      </w:r>
      <w:r w:rsidR="00255A17">
        <w:t xml:space="preserve"> SDGE present EV rate would</w:t>
      </w:r>
      <w:r>
        <w:t xml:space="preserve"> provide a benefit to driving an EV </w:t>
      </w:r>
      <w:r w:rsidR="00255A17">
        <w:t xml:space="preserve">as per this scenario and </w:t>
      </w:r>
      <w:r>
        <w:t>that could be better than 17.5 per kWh</w:t>
      </w:r>
      <w:r w:rsidR="001C671B">
        <w:t xml:space="preserve"> (adjusted and out the door kWh)</w:t>
      </w:r>
      <w:r>
        <w:t>?</w:t>
      </w:r>
    </w:p>
    <w:p w14:paraId="3F9F2D57" w14:textId="55F4C618" w:rsidR="00B13A3A" w:rsidRDefault="00B13A3A" w:rsidP="00B13A3A">
      <w:pPr>
        <w:pStyle w:val="ListParagraph"/>
        <w:ind w:left="1440"/>
      </w:pPr>
      <w:r w:rsidRPr="0011506C">
        <w:rPr>
          <w:b/>
          <w:bCs/>
          <w:color w:val="4472C4" w:themeColor="accent5"/>
        </w:rPr>
        <w:t xml:space="preserve">SDG&amp;E Response: </w:t>
      </w:r>
      <w:r w:rsidR="002B238C">
        <w:rPr>
          <w:color w:val="4472C4" w:themeColor="accent5"/>
        </w:rPr>
        <w:t xml:space="preserve">SDG&amp;E objects to this request </w:t>
      </w:r>
      <w:r w:rsidR="00711D04">
        <w:rPr>
          <w:color w:val="4472C4" w:themeColor="accent5"/>
        </w:rPr>
        <w:t>to the extent</w:t>
      </w:r>
      <w:r w:rsidR="002B238C">
        <w:rPr>
          <w:color w:val="4472C4" w:themeColor="accent5"/>
        </w:rPr>
        <w:t xml:space="preserve"> it </w:t>
      </w:r>
      <w:r w:rsidR="00711D04">
        <w:rPr>
          <w:color w:val="4472C4" w:themeColor="accent5"/>
        </w:rPr>
        <w:t xml:space="preserve">seeks analysis not performed by SDG&amp;E and </w:t>
      </w:r>
      <w:r w:rsidR="002B238C">
        <w:rPr>
          <w:color w:val="4472C4" w:themeColor="accent5"/>
        </w:rPr>
        <w:t xml:space="preserve">is based on </w:t>
      </w:r>
      <w:r w:rsidR="002B238C" w:rsidRPr="00D379BE">
        <w:rPr>
          <w:color w:val="4472C4" w:themeColor="accent5"/>
        </w:rPr>
        <w:t xml:space="preserve">information </w:t>
      </w:r>
      <w:r w:rsidR="00711D04">
        <w:rPr>
          <w:color w:val="4472C4" w:themeColor="accent5"/>
        </w:rPr>
        <w:t>equally available to SDAP</w:t>
      </w:r>
      <w:r w:rsidR="002B238C" w:rsidRPr="00D379BE">
        <w:rPr>
          <w:color w:val="4472C4" w:themeColor="accent5"/>
        </w:rPr>
        <w:t xml:space="preserve">.  </w:t>
      </w:r>
    </w:p>
    <w:p w14:paraId="188DAE71" w14:textId="77777777" w:rsidR="00B3758F" w:rsidRDefault="00B3758F" w:rsidP="00E178FB"/>
    <w:p w14:paraId="1C114168" w14:textId="7CEE3440" w:rsidR="002E69E3" w:rsidRDefault="002E69E3" w:rsidP="004E4366">
      <w:pPr>
        <w:pStyle w:val="ListParagraph"/>
        <w:numPr>
          <w:ilvl w:val="0"/>
          <w:numId w:val="27"/>
        </w:numPr>
      </w:pPr>
      <w:r w:rsidRPr="00255A17">
        <w:rPr>
          <w:b/>
          <w:bCs/>
        </w:rPr>
        <w:t>TOU-M Rate</w:t>
      </w:r>
      <w:r>
        <w:t xml:space="preserve">: </w:t>
      </w:r>
      <w:r w:rsidR="00621072">
        <w:t xml:space="preserve"> (see item </w:t>
      </w:r>
      <w:r w:rsidR="004F2289">
        <w:t>4</w:t>
      </w:r>
      <w:r w:rsidR="00621072">
        <w:t xml:space="preserve"> table)</w:t>
      </w:r>
    </w:p>
    <w:p w14:paraId="42D59E11" w14:textId="77777777" w:rsidR="00B3758F" w:rsidRDefault="00B3758F" w:rsidP="00B3758F"/>
    <w:p w14:paraId="3E0537DF" w14:textId="53CB9B21" w:rsidR="00F85375" w:rsidRDefault="002E69E3" w:rsidP="00F85375">
      <w:pPr>
        <w:pStyle w:val="ListParagraph"/>
        <w:numPr>
          <w:ilvl w:val="1"/>
          <w:numId w:val="27"/>
        </w:numPr>
      </w:pPr>
      <w:r>
        <w:t xml:space="preserve">Do you agree that the TOU Period for TOU-M small commercial is the exact same TOU period as the EV TOU residential rates? </w:t>
      </w:r>
    </w:p>
    <w:p w14:paraId="6F0FBC3C" w14:textId="77777777" w:rsidR="00022324" w:rsidRDefault="00022324" w:rsidP="00022324"/>
    <w:p w14:paraId="450B16A2" w14:textId="57EBC034" w:rsidR="00022324" w:rsidRPr="00044A0B" w:rsidRDefault="00022324" w:rsidP="00D379BE">
      <w:pPr>
        <w:ind w:left="1440"/>
        <w:rPr>
          <w:color w:val="4472C4" w:themeColor="accent5"/>
        </w:rPr>
      </w:pPr>
      <w:r w:rsidRPr="00044A0B">
        <w:rPr>
          <w:b/>
          <w:bCs/>
          <w:color w:val="4472C4" w:themeColor="accent5"/>
        </w:rPr>
        <w:t>SDG&amp;E Response:</w:t>
      </w:r>
      <w:r w:rsidRPr="00044A0B">
        <w:rPr>
          <w:color w:val="4472C4" w:themeColor="accent5"/>
        </w:rPr>
        <w:t xml:space="preserve"> All </w:t>
      </w:r>
      <w:r w:rsidR="0063379F" w:rsidRPr="00044A0B">
        <w:rPr>
          <w:color w:val="4472C4" w:themeColor="accent5"/>
        </w:rPr>
        <w:t xml:space="preserve">standard TOU </w:t>
      </w:r>
      <w:r w:rsidRPr="00044A0B">
        <w:rPr>
          <w:color w:val="4472C4" w:themeColor="accent5"/>
        </w:rPr>
        <w:t>rates</w:t>
      </w:r>
      <w:r w:rsidR="0063379F" w:rsidRPr="00044A0B">
        <w:rPr>
          <w:color w:val="4472C4" w:themeColor="accent5"/>
        </w:rPr>
        <w:t xml:space="preserve"> (non-“grandfathered”</w:t>
      </w:r>
      <w:r w:rsidRPr="00044A0B">
        <w:rPr>
          <w:color w:val="4472C4" w:themeColor="accent5"/>
        </w:rPr>
        <w:t>,</w:t>
      </w:r>
      <w:r w:rsidR="0063379F" w:rsidRPr="00044A0B">
        <w:rPr>
          <w:color w:val="4472C4" w:themeColor="accent5"/>
        </w:rPr>
        <w:t xml:space="preserve"> TOU period rates)</w:t>
      </w:r>
      <w:r w:rsidRPr="00044A0B">
        <w:rPr>
          <w:color w:val="4472C4" w:themeColor="accent5"/>
        </w:rPr>
        <w:t xml:space="preserve"> have the same TOU periods</w:t>
      </w:r>
      <w:r w:rsidR="0063379F" w:rsidRPr="00044A0B">
        <w:rPr>
          <w:color w:val="4472C4" w:themeColor="accent5"/>
        </w:rPr>
        <w:t>, including TOU-M and EV-TOU</w:t>
      </w:r>
      <w:r w:rsidRPr="00044A0B">
        <w:rPr>
          <w:color w:val="4472C4" w:themeColor="accent5"/>
        </w:rPr>
        <w:t xml:space="preserve">. </w:t>
      </w:r>
    </w:p>
    <w:p w14:paraId="63B2F91A" w14:textId="77777777" w:rsidR="00022324" w:rsidRDefault="00022324" w:rsidP="00022324"/>
    <w:p w14:paraId="1C36F750" w14:textId="249AB48E" w:rsidR="00F85375" w:rsidRDefault="002E69E3" w:rsidP="00F85375">
      <w:pPr>
        <w:pStyle w:val="ListParagraph"/>
        <w:numPr>
          <w:ilvl w:val="1"/>
          <w:numId w:val="27"/>
        </w:numPr>
      </w:pPr>
      <w:r>
        <w:t>If not, why not?</w:t>
      </w:r>
    </w:p>
    <w:p w14:paraId="5E0D7623" w14:textId="17855850" w:rsidR="003C5797" w:rsidRPr="00415952" w:rsidRDefault="003C5797" w:rsidP="003C5797">
      <w:pPr>
        <w:pStyle w:val="ListParagraph"/>
        <w:ind w:left="1440"/>
        <w:rPr>
          <w:color w:val="4472C4" w:themeColor="accent5"/>
        </w:rPr>
      </w:pPr>
      <w:r w:rsidRPr="00415952">
        <w:rPr>
          <w:b/>
          <w:bCs/>
          <w:color w:val="4472C4" w:themeColor="accent5"/>
        </w:rPr>
        <w:t xml:space="preserve">SDG&amp;E Response: </w:t>
      </w:r>
      <w:r w:rsidRPr="00415952">
        <w:rPr>
          <w:color w:val="4472C4" w:themeColor="accent5"/>
        </w:rPr>
        <w:t>See response to question 11.a.</w:t>
      </w:r>
    </w:p>
    <w:p w14:paraId="7199B1C0" w14:textId="77777777" w:rsidR="003C5797" w:rsidRPr="003C5797" w:rsidRDefault="003C5797" w:rsidP="003C5797"/>
    <w:p w14:paraId="294BFF06" w14:textId="7650EB4E" w:rsidR="00022324" w:rsidRPr="003C5797" w:rsidRDefault="00957D85" w:rsidP="00022324">
      <w:pPr>
        <w:pStyle w:val="ListParagraph"/>
        <w:numPr>
          <w:ilvl w:val="1"/>
          <w:numId w:val="27"/>
        </w:numPr>
      </w:pPr>
      <w:r>
        <w:t xml:space="preserve">Do you consider </w:t>
      </w:r>
      <w:r w:rsidR="00621072">
        <w:t>all</w:t>
      </w:r>
      <w:r>
        <w:t xml:space="preserve"> the Winter </w:t>
      </w:r>
      <w:r w:rsidR="00F42A9A">
        <w:t xml:space="preserve">hourly </w:t>
      </w:r>
      <w:r>
        <w:t>Rates</w:t>
      </w:r>
      <w:r w:rsidR="00F42A9A">
        <w:t xml:space="preserve"> fairly</w:t>
      </w:r>
      <w:r>
        <w:t xml:space="preserve"> Flat</w:t>
      </w:r>
      <w:r w:rsidR="006C634B">
        <w:t xml:space="preserve"> in TOU</w:t>
      </w:r>
      <w:r w:rsidR="00F42A9A">
        <w:t>-M</w:t>
      </w:r>
      <w:r>
        <w:t>?</w:t>
      </w:r>
    </w:p>
    <w:p w14:paraId="4E7BEF2C" w14:textId="77777777" w:rsidR="003C5797" w:rsidRDefault="003C5797" w:rsidP="003C5797">
      <w:pPr>
        <w:ind w:left="1440"/>
        <w:rPr>
          <w:color w:val="0000FF"/>
        </w:rPr>
      </w:pPr>
    </w:p>
    <w:p w14:paraId="43340D43" w14:textId="77777777" w:rsidR="00D379BE" w:rsidRDefault="00022324" w:rsidP="00D379BE">
      <w:pPr>
        <w:ind w:left="1440"/>
        <w:rPr>
          <w:color w:val="4472C4" w:themeColor="accent5"/>
        </w:rPr>
      </w:pPr>
      <w:r w:rsidRPr="0063379F">
        <w:rPr>
          <w:b/>
          <w:bCs/>
          <w:color w:val="4472C4" w:themeColor="accent5"/>
        </w:rPr>
        <w:t>SDG&amp;E Response:</w:t>
      </w:r>
      <w:r w:rsidRPr="0063379F">
        <w:rPr>
          <w:color w:val="4472C4" w:themeColor="accent5"/>
        </w:rPr>
        <w:t xml:space="preserve"> </w:t>
      </w:r>
      <w:r w:rsidR="00F322A4">
        <w:rPr>
          <w:color w:val="4472C4" w:themeColor="accent5"/>
        </w:rPr>
        <w:t>SDG&amp;E objects to this request as vague and ambiguous because “fairly flat” is undefined and subjective.  Accordingly, SDG&amp;E is unable to respond.</w:t>
      </w:r>
    </w:p>
    <w:p w14:paraId="71EFE111" w14:textId="1CBABEBD" w:rsidR="00022324" w:rsidRDefault="00F322A4" w:rsidP="00022324">
      <w:r>
        <w:rPr>
          <w:color w:val="4472C4" w:themeColor="accent5"/>
        </w:rPr>
        <w:t xml:space="preserve">  </w:t>
      </w:r>
    </w:p>
    <w:p w14:paraId="0B0567B6" w14:textId="0C36C653" w:rsidR="00B3758F" w:rsidRDefault="00957D85" w:rsidP="00F85375">
      <w:pPr>
        <w:pStyle w:val="ListParagraph"/>
        <w:numPr>
          <w:ilvl w:val="1"/>
          <w:numId w:val="27"/>
        </w:numPr>
      </w:pPr>
      <w:r>
        <w:t>If not, why not?</w:t>
      </w:r>
    </w:p>
    <w:p w14:paraId="74FB3F82" w14:textId="65C0585C" w:rsidR="00B3758F" w:rsidRDefault="00B3758F" w:rsidP="003C5797">
      <w:pPr>
        <w:ind w:left="1440"/>
      </w:pPr>
    </w:p>
    <w:p w14:paraId="164BE888" w14:textId="06C670D7" w:rsidR="0063379F" w:rsidRPr="00415952" w:rsidRDefault="0063379F" w:rsidP="0063379F">
      <w:pPr>
        <w:pStyle w:val="ListParagraph"/>
        <w:ind w:left="1440"/>
        <w:rPr>
          <w:color w:val="4472C4" w:themeColor="accent5"/>
        </w:rPr>
      </w:pPr>
      <w:r w:rsidRPr="00415952">
        <w:rPr>
          <w:b/>
          <w:bCs/>
          <w:color w:val="4472C4" w:themeColor="accent5"/>
        </w:rPr>
        <w:t xml:space="preserve">SDG&amp;E Response: </w:t>
      </w:r>
      <w:r w:rsidRPr="00415952">
        <w:rPr>
          <w:color w:val="4472C4" w:themeColor="accent5"/>
        </w:rPr>
        <w:t>See response to question 11.</w:t>
      </w:r>
      <w:r>
        <w:rPr>
          <w:color w:val="4472C4" w:themeColor="accent5"/>
        </w:rPr>
        <w:t>d</w:t>
      </w:r>
      <w:r w:rsidRPr="00415952">
        <w:rPr>
          <w:color w:val="4472C4" w:themeColor="accent5"/>
        </w:rPr>
        <w:t>.</w:t>
      </w:r>
    </w:p>
    <w:p w14:paraId="512ABD2A" w14:textId="0D4755F5" w:rsidR="00FD3A0C" w:rsidRDefault="00FD3A0C" w:rsidP="004E4366">
      <w:pPr>
        <w:pStyle w:val="ListParagraph"/>
        <w:numPr>
          <w:ilvl w:val="0"/>
          <w:numId w:val="27"/>
        </w:numPr>
      </w:pPr>
      <w:r w:rsidRPr="00255A17">
        <w:rPr>
          <w:b/>
          <w:bCs/>
        </w:rPr>
        <w:lastRenderedPageBreak/>
        <w:t>EV-TOU-5 Rate</w:t>
      </w:r>
      <w:r>
        <w:t xml:space="preserve">: </w:t>
      </w:r>
      <w:r w:rsidR="00621072">
        <w:t xml:space="preserve"> (see item </w:t>
      </w:r>
      <w:r w:rsidR="004F2289">
        <w:t>5</w:t>
      </w:r>
      <w:r w:rsidR="00621072">
        <w:t xml:space="preserve"> table)</w:t>
      </w:r>
    </w:p>
    <w:p w14:paraId="48D9653B" w14:textId="77777777" w:rsidR="00621072" w:rsidRDefault="00621072" w:rsidP="00621072">
      <w:pPr>
        <w:pStyle w:val="ListParagraph"/>
      </w:pPr>
    </w:p>
    <w:p w14:paraId="13DD8CA0" w14:textId="3FA8AE5D" w:rsidR="00576A38" w:rsidRDefault="00FD3A0C" w:rsidP="00576A38">
      <w:pPr>
        <w:pStyle w:val="ListParagraph"/>
        <w:numPr>
          <w:ilvl w:val="1"/>
          <w:numId w:val="27"/>
        </w:numPr>
      </w:pPr>
      <w:r>
        <w:t>Do you agree that the TOU Period for EV-TOU-5 is the same as the small commercial rates for the TOU-M</w:t>
      </w:r>
      <w:r w:rsidR="00F42A9A">
        <w:t>?</w:t>
      </w:r>
    </w:p>
    <w:p w14:paraId="45360252" w14:textId="77777777" w:rsidR="00576A38" w:rsidRDefault="00576A38" w:rsidP="00044A0B"/>
    <w:p w14:paraId="5BA21DAB" w14:textId="15FBB9CA" w:rsidR="00044A0B" w:rsidRPr="00044A0B" w:rsidRDefault="00044A0B" w:rsidP="00D379BE">
      <w:pPr>
        <w:ind w:left="1440"/>
        <w:rPr>
          <w:color w:val="4472C4" w:themeColor="accent5"/>
        </w:rPr>
      </w:pPr>
      <w:r w:rsidRPr="00044A0B">
        <w:rPr>
          <w:b/>
          <w:bCs/>
          <w:color w:val="4472C4" w:themeColor="accent5"/>
        </w:rPr>
        <w:t>SDG&amp;E Response:</w:t>
      </w:r>
      <w:r w:rsidRPr="00044A0B">
        <w:rPr>
          <w:color w:val="4472C4" w:themeColor="accent5"/>
        </w:rPr>
        <w:t xml:space="preserve"> All standard TOU rates (non-“grandfathered”, TOU period rates) have the same TOU periods, including TOU-M and EV-TOU</w:t>
      </w:r>
      <w:r>
        <w:rPr>
          <w:color w:val="4472C4" w:themeColor="accent5"/>
        </w:rPr>
        <w:t>-5</w:t>
      </w:r>
      <w:r w:rsidRPr="00044A0B">
        <w:rPr>
          <w:color w:val="4472C4" w:themeColor="accent5"/>
        </w:rPr>
        <w:t xml:space="preserve">. </w:t>
      </w:r>
    </w:p>
    <w:p w14:paraId="08F78619" w14:textId="214FCED0" w:rsidR="00576A38" w:rsidRPr="00576A38" w:rsidRDefault="00576A38" w:rsidP="00576A38">
      <w:pPr>
        <w:rPr>
          <w:color w:val="0000FF"/>
        </w:rPr>
      </w:pPr>
      <w:r w:rsidRPr="00576A38">
        <w:rPr>
          <w:color w:val="0000FF"/>
        </w:rPr>
        <w:t xml:space="preserve"> </w:t>
      </w:r>
    </w:p>
    <w:p w14:paraId="08200CCE" w14:textId="77777777" w:rsidR="00576A38" w:rsidRDefault="00576A38" w:rsidP="00576A38"/>
    <w:p w14:paraId="0D71EDF7" w14:textId="680BE6EA" w:rsidR="00F85375" w:rsidRDefault="00F42A9A" w:rsidP="00F85375">
      <w:pPr>
        <w:pStyle w:val="ListParagraph"/>
        <w:numPr>
          <w:ilvl w:val="1"/>
          <w:numId w:val="27"/>
        </w:numPr>
      </w:pPr>
      <w:r>
        <w:t xml:space="preserve">Do you agree that there are more hours in the EV-TOU-5 rate with pricing differentials that could incent charging to the SOP </w:t>
      </w:r>
      <w:r w:rsidR="008A04DF">
        <w:t xml:space="preserve">and Summer Off peak hours than in </w:t>
      </w:r>
      <w:r>
        <w:t>TOU-M and TOU-A?</w:t>
      </w:r>
    </w:p>
    <w:p w14:paraId="2BA687AF" w14:textId="180EC406" w:rsidR="00576A38" w:rsidRDefault="00576A38" w:rsidP="00576A38"/>
    <w:p w14:paraId="0982CCFC" w14:textId="3EED8A72" w:rsidR="00576A38" w:rsidRPr="00BB7AB9" w:rsidRDefault="00576A38" w:rsidP="00D379BE">
      <w:pPr>
        <w:ind w:left="1440"/>
        <w:rPr>
          <w:color w:val="4472C4" w:themeColor="accent5"/>
        </w:rPr>
      </w:pPr>
      <w:r w:rsidRPr="00BB7AB9">
        <w:rPr>
          <w:b/>
          <w:bCs/>
          <w:color w:val="4472C4" w:themeColor="accent5"/>
        </w:rPr>
        <w:t>SDG&amp;E Response:</w:t>
      </w:r>
      <w:r w:rsidRPr="00BB7AB9">
        <w:rPr>
          <w:color w:val="4472C4" w:themeColor="accent5"/>
        </w:rPr>
        <w:t xml:space="preserve"> </w:t>
      </w:r>
      <w:r w:rsidR="00C44D6E">
        <w:rPr>
          <w:color w:val="4472C4" w:themeColor="accent5"/>
        </w:rPr>
        <w:t xml:space="preserve">SDG&amp;E objects to this request as vague, ambiguous and speculative because it is based on an incomplete hypothetical.  Accordingly, because </w:t>
      </w:r>
      <w:r w:rsidR="00C44D6E" w:rsidRPr="00D379BE">
        <w:rPr>
          <w:color w:val="4472C4" w:themeColor="accent5"/>
        </w:rPr>
        <w:t>SDG&amp;E does not have sufficient knowledge or information upon which to admit or deny the claim, and on that basis denies that it is true.</w:t>
      </w:r>
      <w:r w:rsidR="00C44D6E">
        <w:rPr>
          <w:szCs w:val="24"/>
        </w:rPr>
        <w:t xml:space="preserve">  </w:t>
      </w:r>
    </w:p>
    <w:p w14:paraId="373B54C4" w14:textId="77777777" w:rsidR="00576A38" w:rsidRDefault="00576A38" w:rsidP="00576A38"/>
    <w:p w14:paraId="069323C4" w14:textId="01FFA2DC" w:rsidR="00F42A9A" w:rsidRDefault="00F42A9A" w:rsidP="00F85375">
      <w:pPr>
        <w:pStyle w:val="ListParagraph"/>
        <w:numPr>
          <w:ilvl w:val="1"/>
          <w:numId w:val="27"/>
        </w:numPr>
      </w:pPr>
      <w:r>
        <w:t xml:space="preserve">If not </w:t>
      </w:r>
      <w:r w:rsidR="00484B58">
        <w:t>why</w:t>
      </w:r>
      <w:r>
        <w:t>?</w:t>
      </w:r>
    </w:p>
    <w:p w14:paraId="67E04D0B" w14:textId="77777777" w:rsidR="008C0882" w:rsidRDefault="008C0882" w:rsidP="00B3758F"/>
    <w:p w14:paraId="48E8F036" w14:textId="20B8C0E3" w:rsidR="00BB7AB9" w:rsidRPr="00BB7AB9" w:rsidRDefault="00BB7AB9" w:rsidP="00D379BE">
      <w:pPr>
        <w:ind w:left="720" w:firstLine="720"/>
        <w:rPr>
          <w:color w:val="4472C4" w:themeColor="accent5"/>
        </w:rPr>
      </w:pPr>
      <w:r w:rsidRPr="00BB7AB9">
        <w:rPr>
          <w:b/>
          <w:bCs/>
          <w:color w:val="4472C4" w:themeColor="accent5"/>
        </w:rPr>
        <w:t>SDG&amp;E Response:</w:t>
      </w:r>
      <w:r w:rsidRPr="00BB7AB9">
        <w:rPr>
          <w:color w:val="4472C4" w:themeColor="accent5"/>
        </w:rPr>
        <w:t xml:space="preserve"> </w:t>
      </w:r>
      <w:r>
        <w:rPr>
          <w:color w:val="4472C4" w:themeColor="accent5"/>
        </w:rPr>
        <w:t>See response to 12.b.</w:t>
      </w:r>
    </w:p>
    <w:p w14:paraId="52D72783" w14:textId="77777777" w:rsidR="00FC6B2E" w:rsidRDefault="00FC6B2E" w:rsidP="001149FF"/>
    <w:p w14:paraId="74613B7F" w14:textId="68A8BE97" w:rsidR="00736877" w:rsidRDefault="00FC6B2E" w:rsidP="00736877">
      <w:pPr>
        <w:pStyle w:val="ListParagraph"/>
        <w:numPr>
          <w:ilvl w:val="0"/>
          <w:numId w:val="27"/>
        </w:numPr>
      </w:pPr>
      <w:r>
        <w:t xml:space="preserve">   </w:t>
      </w:r>
      <w:r w:rsidR="00255A17" w:rsidRPr="00255A17">
        <w:rPr>
          <w:b/>
          <w:bCs/>
        </w:rPr>
        <w:t>SDGE EV</w:t>
      </w:r>
      <w:r w:rsidR="009979C6">
        <w:rPr>
          <w:b/>
          <w:bCs/>
        </w:rPr>
        <w:t>-</w:t>
      </w:r>
      <w:r w:rsidR="00255A17" w:rsidRPr="00255A17">
        <w:rPr>
          <w:b/>
          <w:bCs/>
        </w:rPr>
        <w:t>TOU Residential Rate</w:t>
      </w:r>
      <w:r w:rsidR="00255A17">
        <w:t xml:space="preserve">,  </w:t>
      </w:r>
      <w:r w:rsidR="008C0882">
        <w:t>Do you agree that SDGE’s EV-TOU rate that</w:t>
      </w:r>
      <w:r w:rsidR="009979C6">
        <w:t xml:space="preserve"> is a</w:t>
      </w:r>
      <w:r w:rsidR="008C0882">
        <w:t xml:space="preserve"> residential </w:t>
      </w:r>
      <w:r w:rsidR="009979C6">
        <w:t xml:space="preserve">rate is </w:t>
      </w:r>
      <w:r w:rsidR="008C0882">
        <w:t>being used at commercial sites for retail commercial customers?</w:t>
      </w:r>
    </w:p>
    <w:p w14:paraId="61D398CE" w14:textId="77777777" w:rsidR="00736877" w:rsidRDefault="00736877" w:rsidP="00736877">
      <w:pPr>
        <w:pStyle w:val="ListParagraph"/>
      </w:pPr>
    </w:p>
    <w:p w14:paraId="5C814565" w14:textId="7FABC02C" w:rsidR="00736877" w:rsidRDefault="008C0882" w:rsidP="00736877">
      <w:pPr>
        <w:pStyle w:val="ListParagraph"/>
        <w:numPr>
          <w:ilvl w:val="1"/>
          <w:numId w:val="27"/>
        </w:numPr>
      </w:pPr>
      <w:r>
        <w:t>If not, why not?</w:t>
      </w:r>
    </w:p>
    <w:p w14:paraId="7AF84D52" w14:textId="143DBC53" w:rsidR="00B75A9A" w:rsidRPr="00415952" w:rsidRDefault="00B75A9A" w:rsidP="00B75A9A">
      <w:pPr>
        <w:pStyle w:val="ListParagraph"/>
        <w:ind w:left="1440"/>
        <w:rPr>
          <w:color w:val="4472C4" w:themeColor="accent5"/>
        </w:rPr>
      </w:pPr>
      <w:r w:rsidRPr="00415952">
        <w:rPr>
          <w:b/>
          <w:bCs/>
          <w:color w:val="4472C4" w:themeColor="accent5"/>
        </w:rPr>
        <w:t xml:space="preserve">SDG&amp;E Response: </w:t>
      </w:r>
      <w:r w:rsidR="005338BF" w:rsidRPr="00415952">
        <w:rPr>
          <w:color w:val="4472C4" w:themeColor="accent5"/>
        </w:rPr>
        <w:t>Yes, t</w:t>
      </w:r>
      <w:r w:rsidRPr="00415952">
        <w:rPr>
          <w:color w:val="4472C4" w:themeColor="accent5"/>
        </w:rPr>
        <w:t xml:space="preserve">he EV-TOU residential rate was approved </w:t>
      </w:r>
      <w:r w:rsidR="005338BF" w:rsidRPr="00415952">
        <w:rPr>
          <w:color w:val="4472C4" w:themeColor="accent5"/>
        </w:rPr>
        <w:t xml:space="preserve">by the CPUC for use at select public charging stations in Commission Decisions </w:t>
      </w:r>
      <w:r w:rsidR="00F53B0B" w:rsidRPr="00415952">
        <w:rPr>
          <w:color w:val="4472C4" w:themeColor="accent5"/>
        </w:rPr>
        <w:t>D.18-0</w:t>
      </w:r>
      <w:r w:rsidR="00155760" w:rsidRPr="00415952">
        <w:rPr>
          <w:color w:val="4472C4" w:themeColor="accent5"/>
        </w:rPr>
        <w:t>1-024 and D.19-11-017.</w:t>
      </w:r>
    </w:p>
    <w:p w14:paraId="01E1003C" w14:textId="77777777" w:rsidR="00B75A9A" w:rsidRDefault="00B75A9A" w:rsidP="00B75A9A">
      <w:pPr>
        <w:pStyle w:val="ListParagraph"/>
        <w:ind w:left="1440"/>
      </w:pPr>
    </w:p>
    <w:p w14:paraId="1D92DD22" w14:textId="1F6E7C85" w:rsidR="00736877" w:rsidRDefault="008D4D25" w:rsidP="00736877">
      <w:pPr>
        <w:pStyle w:val="ListParagraph"/>
        <w:numPr>
          <w:ilvl w:val="1"/>
          <w:numId w:val="27"/>
        </w:numPr>
      </w:pPr>
      <w:r>
        <w:t>How many</w:t>
      </w:r>
      <w:r w:rsidR="0019750E">
        <w:t xml:space="preserve"> current</w:t>
      </w:r>
      <w:r>
        <w:t xml:space="preserve"> </w:t>
      </w:r>
      <w:r w:rsidR="0019750E">
        <w:t xml:space="preserve">commercial </w:t>
      </w:r>
      <w:r>
        <w:t xml:space="preserve">sites are using an EV TOU rate at </w:t>
      </w:r>
      <w:r w:rsidR="0019750E">
        <w:t>a location?</w:t>
      </w:r>
    </w:p>
    <w:p w14:paraId="6CABAEEA" w14:textId="52E4E4DD" w:rsidR="00155760" w:rsidRPr="00415952" w:rsidRDefault="00155760" w:rsidP="00155760">
      <w:pPr>
        <w:pStyle w:val="ListParagraph"/>
        <w:ind w:left="1440"/>
        <w:rPr>
          <w:color w:val="4472C4" w:themeColor="accent5"/>
        </w:rPr>
      </w:pPr>
      <w:r w:rsidRPr="00415952">
        <w:rPr>
          <w:b/>
          <w:bCs/>
          <w:color w:val="4472C4" w:themeColor="accent5"/>
        </w:rPr>
        <w:t xml:space="preserve">SDG&amp;E Response: </w:t>
      </w:r>
      <w:r w:rsidR="002F295A" w:rsidRPr="00415952">
        <w:rPr>
          <w:color w:val="4472C4" w:themeColor="accent5"/>
        </w:rPr>
        <w:t xml:space="preserve">As approved in D.18-01-024 and D.19-11-017 sites in the </w:t>
      </w:r>
      <w:r w:rsidR="004F548E" w:rsidRPr="00415952">
        <w:rPr>
          <w:color w:val="4472C4" w:themeColor="accent5"/>
        </w:rPr>
        <w:t>Electrify</w:t>
      </w:r>
      <w:r w:rsidR="002F295A" w:rsidRPr="00415952">
        <w:rPr>
          <w:color w:val="4472C4" w:themeColor="accent5"/>
        </w:rPr>
        <w:t xml:space="preserve"> Local Highways Priority Review Project and </w:t>
      </w:r>
      <w:r w:rsidR="004F548E" w:rsidRPr="00415952">
        <w:rPr>
          <w:color w:val="4472C4" w:themeColor="accent5"/>
        </w:rPr>
        <w:t>Power Your Drive for Schools and Parks Pilots are billed on the EV-TOU rate.</w:t>
      </w:r>
    </w:p>
    <w:p w14:paraId="7F8414B1" w14:textId="77777777" w:rsidR="00155760" w:rsidRDefault="00155760" w:rsidP="00155760">
      <w:pPr>
        <w:pStyle w:val="ListParagraph"/>
        <w:ind w:left="1440"/>
      </w:pPr>
    </w:p>
    <w:p w14:paraId="149731C3" w14:textId="322CCC20" w:rsidR="00736877" w:rsidRDefault="008D4D25" w:rsidP="00736877">
      <w:pPr>
        <w:pStyle w:val="ListParagraph"/>
        <w:numPr>
          <w:ilvl w:val="1"/>
          <w:numId w:val="27"/>
        </w:numPr>
      </w:pPr>
      <w:r>
        <w:t xml:space="preserve">How many </w:t>
      </w:r>
      <w:r w:rsidR="0019750E">
        <w:t xml:space="preserve">estimated commercial sites will be using an EV TOU rate per other Decisions such as AB1082/AB1083 D.19-11-017? </w:t>
      </w:r>
    </w:p>
    <w:p w14:paraId="7B9FB94B" w14:textId="125DA7D9" w:rsidR="004F548E" w:rsidRPr="00415952" w:rsidRDefault="004F548E" w:rsidP="004F548E">
      <w:pPr>
        <w:pStyle w:val="ListParagraph"/>
        <w:ind w:left="1440"/>
        <w:rPr>
          <w:color w:val="4472C4" w:themeColor="accent5"/>
        </w:rPr>
      </w:pPr>
      <w:r w:rsidRPr="00415952">
        <w:rPr>
          <w:b/>
          <w:bCs/>
          <w:color w:val="4472C4" w:themeColor="accent5"/>
        </w:rPr>
        <w:t xml:space="preserve">SDG&amp;E Response: </w:t>
      </w:r>
      <w:r w:rsidRPr="00415952">
        <w:rPr>
          <w:color w:val="4472C4" w:themeColor="accent5"/>
        </w:rPr>
        <w:t>See response to question 13.b.</w:t>
      </w:r>
    </w:p>
    <w:p w14:paraId="0EE6384E" w14:textId="77777777" w:rsidR="004F548E" w:rsidRDefault="004F548E" w:rsidP="004F548E">
      <w:pPr>
        <w:pStyle w:val="ListParagraph"/>
        <w:ind w:left="1440"/>
      </w:pPr>
    </w:p>
    <w:p w14:paraId="5F57E5D5" w14:textId="0E904D8C" w:rsidR="00736877" w:rsidRDefault="00EF0475" w:rsidP="00736877">
      <w:pPr>
        <w:pStyle w:val="ListParagraph"/>
        <w:numPr>
          <w:ilvl w:val="1"/>
          <w:numId w:val="27"/>
        </w:numPr>
      </w:pPr>
      <w:r>
        <w:t>Are there any other Decisions that are eligible</w:t>
      </w:r>
      <w:r w:rsidR="00F61218">
        <w:t xml:space="preserve"> for an EV TOU rate</w:t>
      </w:r>
      <w:r w:rsidR="00BF6D32">
        <w:t>?</w:t>
      </w:r>
    </w:p>
    <w:p w14:paraId="50FBBA71" w14:textId="5FB11248" w:rsidR="00291486" w:rsidRPr="00415952" w:rsidRDefault="00291486" w:rsidP="00291486">
      <w:pPr>
        <w:pStyle w:val="ListParagraph"/>
        <w:ind w:left="1440"/>
        <w:rPr>
          <w:color w:val="4472C4" w:themeColor="accent5"/>
        </w:rPr>
      </w:pPr>
      <w:r w:rsidRPr="00415952">
        <w:rPr>
          <w:b/>
          <w:bCs/>
          <w:color w:val="4472C4" w:themeColor="accent5"/>
        </w:rPr>
        <w:t xml:space="preserve">SDG&amp;E </w:t>
      </w:r>
      <w:r w:rsidR="00606DD6" w:rsidRPr="00415952">
        <w:rPr>
          <w:b/>
          <w:bCs/>
          <w:color w:val="4472C4" w:themeColor="accent5"/>
        </w:rPr>
        <w:t xml:space="preserve">Response: </w:t>
      </w:r>
      <w:r w:rsidR="00606DD6" w:rsidRPr="00415952">
        <w:rPr>
          <w:color w:val="4472C4" w:themeColor="accent5"/>
        </w:rPr>
        <w:t xml:space="preserve">D.18-01-024 and D.19-11-017 are the only decisions that authorize </w:t>
      </w:r>
      <w:r w:rsidR="00805647" w:rsidRPr="00415952">
        <w:rPr>
          <w:color w:val="4472C4" w:themeColor="accent5"/>
        </w:rPr>
        <w:t>billing non-residential customers on the EV-TOU rate.</w:t>
      </w:r>
    </w:p>
    <w:p w14:paraId="1542E785" w14:textId="77777777" w:rsidR="00291486" w:rsidRDefault="00291486" w:rsidP="00291486">
      <w:pPr>
        <w:pStyle w:val="ListParagraph"/>
        <w:ind w:left="1440"/>
      </w:pPr>
    </w:p>
    <w:p w14:paraId="461DC207" w14:textId="7F4A4577" w:rsidR="00FC6B2E" w:rsidRDefault="00BF6D32" w:rsidP="00736877">
      <w:pPr>
        <w:pStyle w:val="ListParagraph"/>
        <w:numPr>
          <w:ilvl w:val="1"/>
          <w:numId w:val="27"/>
        </w:numPr>
      </w:pPr>
      <w:r>
        <w:t>Are there any other Applications that SDGE has filed that are currently in progress and that include an EV-TOU residential rate that is P</w:t>
      </w:r>
      <w:r w:rsidR="00EF0475">
        <w:t>roposed by SDGE?</w:t>
      </w:r>
    </w:p>
    <w:p w14:paraId="664D3591" w14:textId="5D284ABB" w:rsidR="00FC6B2E" w:rsidRDefault="00805647" w:rsidP="00FC6B2E">
      <w:pPr>
        <w:pStyle w:val="ListParagraph"/>
        <w:ind w:left="1440"/>
        <w:rPr>
          <w:color w:val="4472C4" w:themeColor="accent5"/>
        </w:rPr>
      </w:pPr>
      <w:r w:rsidRPr="00632D35">
        <w:rPr>
          <w:b/>
          <w:bCs/>
          <w:color w:val="4472C4" w:themeColor="accent5"/>
        </w:rPr>
        <w:t xml:space="preserve">SDG&amp;E Response: </w:t>
      </w:r>
      <w:r w:rsidRPr="00632D35">
        <w:rPr>
          <w:color w:val="4472C4" w:themeColor="accent5"/>
        </w:rPr>
        <w:t>No</w:t>
      </w:r>
      <w:r w:rsidR="008A79B2">
        <w:rPr>
          <w:color w:val="4472C4" w:themeColor="accent5"/>
        </w:rPr>
        <w:t>, SDG&amp;E has no open applications that proposed to use the EV-TOU residential rate at commercial sites</w:t>
      </w:r>
      <w:r w:rsidRPr="00632D35">
        <w:rPr>
          <w:color w:val="4472C4" w:themeColor="accent5"/>
        </w:rPr>
        <w:t>.</w:t>
      </w:r>
    </w:p>
    <w:p w14:paraId="6DC7DA92" w14:textId="77777777" w:rsidR="001149FF" w:rsidRPr="00632D35" w:rsidRDefault="001149FF" w:rsidP="00FC6B2E">
      <w:pPr>
        <w:pStyle w:val="ListParagraph"/>
        <w:ind w:left="1440"/>
        <w:rPr>
          <w:color w:val="4472C4" w:themeColor="accent5"/>
        </w:rPr>
      </w:pPr>
    </w:p>
    <w:p w14:paraId="6DDFC609" w14:textId="17322099" w:rsidR="00BE6220" w:rsidRDefault="00BE6220" w:rsidP="004E4366">
      <w:pPr>
        <w:pStyle w:val="ListParagraph"/>
        <w:numPr>
          <w:ilvl w:val="0"/>
          <w:numId w:val="27"/>
        </w:numPr>
      </w:pPr>
      <w:r>
        <w:lastRenderedPageBreak/>
        <w:t xml:space="preserve"> </w:t>
      </w:r>
      <w:r w:rsidRPr="00255A17">
        <w:rPr>
          <w:b/>
          <w:bCs/>
        </w:rPr>
        <w:t>Electrify Highway Cal Trans Sites</w:t>
      </w:r>
      <w:r w:rsidRPr="00FF4264">
        <w:t xml:space="preserve">: </w:t>
      </w:r>
      <w:r w:rsidR="001231CD" w:rsidRPr="00FF4264">
        <w:t xml:space="preserve"> </w:t>
      </w:r>
      <w:r w:rsidR="001231CD" w:rsidRPr="00FF4264">
        <w:rPr>
          <w:spacing w:val="3"/>
          <w:sz w:val="22"/>
          <w:shd w:val="clear" w:color="auto" w:fill="FFFFFF"/>
        </w:rPr>
        <w:t>(per D.18-05-040, OP 21). </w:t>
      </w:r>
    </w:p>
    <w:p w14:paraId="2F56E4E8" w14:textId="77777777" w:rsidR="00255A17" w:rsidRDefault="00255A17" w:rsidP="00255A17">
      <w:pPr>
        <w:pStyle w:val="ListParagraph"/>
      </w:pPr>
    </w:p>
    <w:p w14:paraId="5434658B" w14:textId="55EA7F53" w:rsidR="00BB4E10" w:rsidRDefault="00BB4E10" w:rsidP="004E4366">
      <w:pPr>
        <w:pStyle w:val="ListParagraph"/>
        <w:numPr>
          <w:ilvl w:val="1"/>
          <w:numId w:val="27"/>
        </w:numPr>
      </w:pPr>
      <w:r>
        <w:t xml:space="preserve">Is the site maximum at the </w:t>
      </w:r>
      <w:r w:rsidR="0019750E">
        <w:t>f</w:t>
      </w:r>
      <w:r w:rsidR="00DA6D32">
        <w:t xml:space="preserve">our </w:t>
      </w:r>
      <w:r w:rsidR="00DA6D32" w:rsidRPr="0019750E">
        <w:rPr>
          <w:b/>
          <w:bCs/>
          <w:i/>
          <w:iCs/>
        </w:rPr>
        <w:t>Electrify Highway Cal Trans</w:t>
      </w:r>
      <w:r w:rsidR="00DA6D32">
        <w:t xml:space="preserve"> sites </w:t>
      </w:r>
      <w:r>
        <w:t xml:space="preserve">at close to </w:t>
      </w:r>
      <w:r w:rsidRPr="004A19C5">
        <w:rPr>
          <w:color w:val="FF0000"/>
        </w:rPr>
        <w:t>2</w:t>
      </w:r>
      <w:r w:rsidR="004A19C5" w:rsidRPr="004A19C5">
        <w:rPr>
          <w:color w:val="FF0000"/>
        </w:rPr>
        <w:t>5</w:t>
      </w:r>
      <w:r w:rsidRPr="004A19C5">
        <w:rPr>
          <w:color w:val="FF0000"/>
        </w:rPr>
        <w:t>9</w:t>
      </w:r>
      <w:r>
        <w:t xml:space="preserve"> kW?</w:t>
      </w:r>
    </w:p>
    <w:p w14:paraId="7ABD565F" w14:textId="77777777" w:rsidR="00F22DB9" w:rsidRPr="00632D35" w:rsidRDefault="00F22DB9" w:rsidP="00F22DB9">
      <w:pPr>
        <w:pStyle w:val="ListParagraph"/>
        <w:ind w:left="1440"/>
        <w:rPr>
          <w:color w:val="4472C4" w:themeColor="accent5"/>
        </w:rPr>
      </w:pPr>
      <w:r w:rsidRPr="00632D35">
        <w:rPr>
          <w:b/>
          <w:bCs/>
          <w:color w:val="4472C4" w:themeColor="accent5"/>
        </w:rPr>
        <w:t xml:space="preserve">SDG&amp;E Response: </w:t>
      </w:r>
      <w:r w:rsidRPr="00632D35">
        <w:rPr>
          <w:color w:val="4472C4" w:themeColor="accent5"/>
        </w:rPr>
        <w:t>Yes, the installed charging capacity of a SDG&amp;E Electrify Local Highway site is approximately 250 kW.</w:t>
      </w:r>
    </w:p>
    <w:p w14:paraId="20237862" w14:textId="385046EA" w:rsidR="00F22DB9" w:rsidRPr="00F22DB9" w:rsidRDefault="00F22DB9" w:rsidP="00F22DB9">
      <w:pPr>
        <w:pStyle w:val="ListParagraph"/>
        <w:ind w:left="1440"/>
      </w:pPr>
      <w:r>
        <w:t xml:space="preserve"> </w:t>
      </w:r>
    </w:p>
    <w:p w14:paraId="0FF4E2AE" w14:textId="049D08CA" w:rsidR="001101BA" w:rsidRDefault="001101BA" w:rsidP="004E4366">
      <w:pPr>
        <w:pStyle w:val="ListParagraph"/>
        <w:numPr>
          <w:ilvl w:val="3"/>
          <w:numId w:val="27"/>
        </w:numPr>
      </w:pPr>
      <w:r w:rsidRPr="006A1CBF">
        <w:rPr>
          <w:color w:val="FF0000"/>
        </w:rPr>
        <w:t>I</w:t>
      </w:r>
      <w:r w:rsidR="006A1CBF" w:rsidRPr="006A1CBF">
        <w:rPr>
          <w:color w:val="FF0000"/>
        </w:rPr>
        <w:t>f</w:t>
      </w:r>
      <w:r>
        <w:t xml:space="preserve"> not, why not.  Please correct and explain answer.  </w:t>
      </w:r>
    </w:p>
    <w:p w14:paraId="2BF212C1" w14:textId="4CA772C5" w:rsidR="00BB4E10" w:rsidRDefault="00BB4E10" w:rsidP="004E4366">
      <w:pPr>
        <w:pStyle w:val="ListParagraph"/>
        <w:numPr>
          <w:ilvl w:val="3"/>
          <w:numId w:val="27"/>
        </w:numPr>
      </w:pPr>
      <w:r>
        <w:t>Do these four sites use an EV TOU residential rate?</w:t>
      </w:r>
    </w:p>
    <w:p w14:paraId="4EEADDEF" w14:textId="4DEA230A" w:rsidR="00F22DB9" w:rsidRPr="00632D35" w:rsidRDefault="00F22DB9" w:rsidP="00F22DB9">
      <w:pPr>
        <w:pStyle w:val="ListParagraph"/>
        <w:ind w:left="2880"/>
        <w:rPr>
          <w:color w:val="4472C4" w:themeColor="accent5"/>
        </w:rPr>
      </w:pPr>
      <w:r w:rsidRPr="00632D35">
        <w:rPr>
          <w:b/>
          <w:bCs/>
          <w:color w:val="4472C4" w:themeColor="accent5"/>
        </w:rPr>
        <w:t xml:space="preserve">SDG&amp;E Response: </w:t>
      </w:r>
      <w:r w:rsidRPr="00632D35">
        <w:rPr>
          <w:color w:val="4472C4" w:themeColor="accent5"/>
        </w:rPr>
        <w:t>Yes per D.18-01</w:t>
      </w:r>
      <w:r w:rsidR="002D379F" w:rsidRPr="00632D35">
        <w:rPr>
          <w:color w:val="4472C4" w:themeColor="accent5"/>
        </w:rPr>
        <w:t>-024 sites at this Priority Review Project are billed on the EV-TOU rate.</w:t>
      </w:r>
    </w:p>
    <w:p w14:paraId="76D3CD92" w14:textId="77777777" w:rsidR="00F22DB9" w:rsidRDefault="00F22DB9" w:rsidP="00F22DB9">
      <w:pPr>
        <w:pStyle w:val="ListParagraph"/>
        <w:ind w:left="2880"/>
      </w:pPr>
    </w:p>
    <w:p w14:paraId="4CF283E5" w14:textId="1301675C" w:rsidR="00BB4E10" w:rsidRDefault="00BB4E10" w:rsidP="004E4366">
      <w:pPr>
        <w:pStyle w:val="ListParagraph"/>
        <w:numPr>
          <w:ilvl w:val="3"/>
          <w:numId w:val="27"/>
        </w:numPr>
      </w:pPr>
      <w:r>
        <w:t xml:space="preserve">Does this include </w:t>
      </w:r>
      <w:r w:rsidR="00DA6D32">
        <w:t xml:space="preserve">EVSE infrastructure per site </w:t>
      </w:r>
      <w:r>
        <w:t xml:space="preserve">of </w:t>
      </w:r>
      <w:r w:rsidR="00DA6D32">
        <w:t>twenty level-2 chargers and two DCFC chargers</w:t>
      </w:r>
      <w:r>
        <w:t>?</w:t>
      </w:r>
    </w:p>
    <w:p w14:paraId="43FA19DE" w14:textId="2F1D1582" w:rsidR="00FC6B2E" w:rsidRDefault="00452921" w:rsidP="001149FF">
      <w:pPr>
        <w:pStyle w:val="ListParagraph"/>
        <w:ind w:left="2880"/>
      </w:pPr>
      <w:r w:rsidRPr="00632D35">
        <w:rPr>
          <w:b/>
          <w:bCs/>
          <w:color w:val="4472C4" w:themeColor="accent5"/>
        </w:rPr>
        <w:t xml:space="preserve">SDG&amp;E Response: </w:t>
      </w:r>
      <w:r w:rsidRPr="00632D35">
        <w:rPr>
          <w:color w:val="4472C4" w:themeColor="accent5"/>
        </w:rPr>
        <w:t xml:space="preserve">Yes, this is correct. </w:t>
      </w:r>
    </w:p>
    <w:p w14:paraId="2389C4EE" w14:textId="77777777" w:rsidR="0064565F" w:rsidRDefault="0064565F" w:rsidP="00BE6220"/>
    <w:p w14:paraId="3A0DC384" w14:textId="6F9C2AC7" w:rsidR="00BE6220" w:rsidRDefault="00FC6B2E" w:rsidP="004E4366">
      <w:pPr>
        <w:pStyle w:val="ListParagraph"/>
        <w:numPr>
          <w:ilvl w:val="0"/>
          <w:numId w:val="27"/>
        </w:numPr>
      </w:pPr>
      <w:r>
        <w:t xml:space="preserve">  </w:t>
      </w:r>
      <w:r w:rsidR="00BE6220" w:rsidRPr="00255A17">
        <w:rPr>
          <w:b/>
          <w:bCs/>
        </w:rPr>
        <w:t>Schools AB1082 and Parks/Beaches AB1083</w:t>
      </w:r>
      <w:r w:rsidR="00BE6220">
        <w:t xml:space="preserve">: </w:t>
      </w:r>
    </w:p>
    <w:p w14:paraId="5521FC11" w14:textId="77777777" w:rsidR="00255A17" w:rsidRDefault="00255A17" w:rsidP="00255A17">
      <w:pPr>
        <w:pStyle w:val="ListParagraph"/>
      </w:pPr>
    </w:p>
    <w:p w14:paraId="54971FEC" w14:textId="44B07494" w:rsidR="00241093" w:rsidRPr="00241093" w:rsidRDefault="0019750E" w:rsidP="004E4366">
      <w:pPr>
        <w:pStyle w:val="ListParagraph"/>
        <w:numPr>
          <w:ilvl w:val="1"/>
          <w:numId w:val="27"/>
        </w:numPr>
        <w:rPr>
          <w:b/>
          <w:bCs/>
        </w:rPr>
      </w:pPr>
      <w:r w:rsidRPr="00241093">
        <w:rPr>
          <w:b/>
          <w:bCs/>
        </w:rPr>
        <w:t xml:space="preserve">Schools AB1082 includes an estimated 30 sites.  </w:t>
      </w:r>
    </w:p>
    <w:p w14:paraId="4075356C" w14:textId="77777777" w:rsidR="00241093" w:rsidRDefault="00241093" w:rsidP="00241093">
      <w:pPr>
        <w:pStyle w:val="ListParagraph"/>
        <w:ind w:left="1440"/>
      </w:pPr>
    </w:p>
    <w:p w14:paraId="4740C624" w14:textId="530A7E2B" w:rsidR="0019750E" w:rsidRDefault="0019750E" w:rsidP="004E4366">
      <w:pPr>
        <w:pStyle w:val="ListParagraph"/>
        <w:numPr>
          <w:ilvl w:val="1"/>
          <w:numId w:val="27"/>
        </w:numPr>
      </w:pPr>
      <w:r>
        <w:t xml:space="preserve">The illustrated stations per site per Table A-4 in SDGE’s Chapter 1 RS Testimony states the following </w:t>
      </w:r>
      <w:r w:rsidR="00BB4E10">
        <w:t>minimum</w:t>
      </w:r>
      <w:r>
        <w:t xml:space="preserve"> and</w:t>
      </w:r>
      <w:r w:rsidR="00BB4E10">
        <w:t xml:space="preserve"> maximum</w:t>
      </w:r>
      <w:r>
        <w:t xml:space="preserve"> EVSE count per site:</w:t>
      </w:r>
    </w:p>
    <w:p w14:paraId="5251F1B6" w14:textId="77777777" w:rsidR="00255A17" w:rsidRPr="00FF4264" w:rsidRDefault="00255A17" w:rsidP="00255A17">
      <w:pPr>
        <w:pStyle w:val="ListParagraph"/>
        <w:ind w:left="1440"/>
      </w:pPr>
    </w:p>
    <w:p w14:paraId="4D9DCE00" w14:textId="2D5F0B1C" w:rsidR="0019750E" w:rsidRDefault="00BB4E10" w:rsidP="004E4366">
      <w:pPr>
        <w:pStyle w:val="ListParagraph"/>
        <w:numPr>
          <w:ilvl w:val="3"/>
          <w:numId w:val="27"/>
        </w:numPr>
      </w:pPr>
      <w:r w:rsidRPr="00FF4264">
        <w:t xml:space="preserve">A </w:t>
      </w:r>
      <w:r w:rsidR="0019750E" w:rsidRPr="00FF4264">
        <w:t xml:space="preserve">minimum of four level 2 at approximately </w:t>
      </w:r>
      <w:r w:rsidRPr="00FF4264">
        <w:t xml:space="preserve">a maximum of </w:t>
      </w:r>
      <w:r w:rsidR="007701CB" w:rsidRPr="00FF4264">
        <w:t xml:space="preserve">26 </w:t>
      </w:r>
      <w:r w:rsidR="0019750E" w:rsidRPr="00FF4264">
        <w:t xml:space="preserve"> kW per site</w:t>
      </w:r>
      <w:r w:rsidRPr="00FF4264">
        <w:t>. Is this correct?</w:t>
      </w:r>
    </w:p>
    <w:p w14:paraId="323A0AB6" w14:textId="59BF4325" w:rsidR="00A4160A" w:rsidRPr="00632D35" w:rsidRDefault="00A4160A" w:rsidP="00A4160A">
      <w:pPr>
        <w:pStyle w:val="ListParagraph"/>
        <w:ind w:left="2880"/>
        <w:rPr>
          <w:color w:val="4472C4" w:themeColor="accent5"/>
        </w:rPr>
      </w:pPr>
      <w:r w:rsidRPr="00632D35">
        <w:rPr>
          <w:b/>
          <w:bCs/>
          <w:color w:val="4472C4" w:themeColor="accent5"/>
        </w:rPr>
        <w:t xml:space="preserve">SDG&amp;E Response: </w:t>
      </w:r>
      <w:r w:rsidRPr="00632D35">
        <w:rPr>
          <w:color w:val="4472C4" w:themeColor="accent5"/>
        </w:rPr>
        <w:t>Yes, this is approximately correct.</w:t>
      </w:r>
    </w:p>
    <w:p w14:paraId="757F0772" w14:textId="73B19431" w:rsidR="001101BA" w:rsidRPr="00FF4264" w:rsidRDefault="00C27DD5" w:rsidP="004E4366">
      <w:pPr>
        <w:pStyle w:val="ListParagraph"/>
        <w:numPr>
          <w:ilvl w:val="4"/>
          <w:numId w:val="27"/>
        </w:numPr>
      </w:pPr>
      <w:r w:rsidRPr="00FF4264">
        <w:t>If</w:t>
      </w:r>
      <w:r w:rsidR="001101BA" w:rsidRPr="00FF4264">
        <w:t xml:space="preserve"> not, why not.  Please correct and explain answer.  </w:t>
      </w:r>
    </w:p>
    <w:p w14:paraId="2F0334C3" w14:textId="0A737641" w:rsidR="00E965FB" w:rsidRDefault="00E965FB" w:rsidP="00E965FB"/>
    <w:p w14:paraId="0A8C40A2" w14:textId="77777777" w:rsidR="00E965FB" w:rsidRDefault="00E965FB" w:rsidP="00E965FB"/>
    <w:p w14:paraId="68EA84FA" w14:textId="084F7065" w:rsidR="00BB4E10" w:rsidRDefault="00BB4E10" w:rsidP="004E4366">
      <w:pPr>
        <w:pStyle w:val="ListParagraph"/>
        <w:numPr>
          <w:ilvl w:val="3"/>
          <w:numId w:val="27"/>
        </w:numPr>
      </w:pPr>
      <w:r>
        <w:t xml:space="preserve">A maximum of </w:t>
      </w:r>
      <w:r w:rsidR="0019750E">
        <w:t xml:space="preserve">eight level 2 with two DCFC at approximately </w:t>
      </w:r>
      <w:r>
        <w:t xml:space="preserve">a </w:t>
      </w:r>
      <w:r w:rsidRPr="00FF4264">
        <w:t xml:space="preserve">maximum of </w:t>
      </w:r>
      <w:r w:rsidR="0019750E" w:rsidRPr="00FF4264">
        <w:t>1</w:t>
      </w:r>
      <w:r w:rsidR="00B80257" w:rsidRPr="00FF4264">
        <w:t>5</w:t>
      </w:r>
      <w:r w:rsidR="007701CB" w:rsidRPr="00FF4264">
        <w:t>3</w:t>
      </w:r>
      <w:r w:rsidR="0019750E" w:rsidRPr="00FF4264">
        <w:t xml:space="preserve"> kW per site. </w:t>
      </w:r>
      <w:r w:rsidRPr="00FF4264">
        <w:t>Is this correct?</w:t>
      </w:r>
    </w:p>
    <w:p w14:paraId="50F79D52" w14:textId="77777777" w:rsidR="00BD751E" w:rsidRPr="00632D35" w:rsidRDefault="00BD751E" w:rsidP="00BD751E">
      <w:pPr>
        <w:pStyle w:val="ListParagraph"/>
        <w:ind w:left="2160" w:firstLine="720"/>
        <w:rPr>
          <w:color w:val="4472C4" w:themeColor="accent5"/>
        </w:rPr>
      </w:pPr>
      <w:r w:rsidRPr="00632D35">
        <w:rPr>
          <w:b/>
          <w:bCs/>
          <w:color w:val="4472C4" w:themeColor="accent5"/>
        </w:rPr>
        <w:t xml:space="preserve">SDG&amp;E Response: </w:t>
      </w:r>
      <w:r w:rsidRPr="00632D35">
        <w:rPr>
          <w:color w:val="4472C4" w:themeColor="accent5"/>
        </w:rPr>
        <w:t>Yes, this is approximately correct.</w:t>
      </w:r>
    </w:p>
    <w:p w14:paraId="6A977F32" w14:textId="77777777" w:rsidR="00BD751E" w:rsidRPr="00FF4264" w:rsidRDefault="00BD751E" w:rsidP="00BD751E">
      <w:pPr>
        <w:pStyle w:val="ListParagraph"/>
        <w:ind w:left="2880"/>
      </w:pPr>
    </w:p>
    <w:p w14:paraId="689CE5CD" w14:textId="52EA476B" w:rsidR="001101BA" w:rsidRPr="00FF4264" w:rsidRDefault="00C27DD5" w:rsidP="004E4366">
      <w:pPr>
        <w:pStyle w:val="ListParagraph"/>
        <w:numPr>
          <w:ilvl w:val="4"/>
          <w:numId w:val="27"/>
        </w:numPr>
      </w:pPr>
      <w:r w:rsidRPr="00FF4264">
        <w:t>If</w:t>
      </w:r>
      <w:r w:rsidR="001101BA" w:rsidRPr="00FF4264">
        <w:t xml:space="preserve"> not, why not.  Please correct and explain answer.  </w:t>
      </w:r>
    </w:p>
    <w:p w14:paraId="797778CA" w14:textId="77777777" w:rsidR="00BB4E10" w:rsidRDefault="00BB4E10" w:rsidP="00BB4E10"/>
    <w:p w14:paraId="338B4406" w14:textId="13D0080C" w:rsidR="00255A17" w:rsidRDefault="0019750E" w:rsidP="004E4366">
      <w:pPr>
        <w:pStyle w:val="ListParagraph"/>
        <w:numPr>
          <w:ilvl w:val="1"/>
          <w:numId w:val="27"/>
        </w:numPr>
      </w:pPr>
      <w:r w:rsidRPr="00255A17">
        <w:rPr>
          <w:b/>
          <w:bCs/>
        </w:rPr>
        <w:t>Parks and Beaches AB1083 includes an estimated 22 sites</w:t>
      </w:r>
      <w:r>
        <w:t xml:space="preserve">.  </w:t>
      </w:r>
    </w:p>
    <w:p w14:paraId="2ED16F1B" w14:textId="77777777" w:rsidR="00255A17" w:rsidRDefault="00255A17" w:rsidP="00255A17">
      <w:pPr>
        <w:pStyle w:val="ListParagraph"/>
        <w:ind w:left="1440"/>
      </w:pPr>
    </w:p>
    <w:p w14:paraId="48401B52" w14:textId="2CB2A251" w:rsidR="0019750E" w:rsidRDefault="0019750E" w:rsidP="004E4366">
      <w:pPr>
        <w:pStyle w:val="ListParagraph"/>
        <w:numPr>
          <w:ilvl w:val="1"/>
          <w:numId w:val="27"/>
        </w:numPr>
      </w:pPr>
      <w:r>
        <w:t xml:space="preserve">The illustrated stations per site per Table A-5 and A-6 in SDGE’s Chapter 1 RS Testimony </w:t>
      </w:r>
      <w:r w:rsidR="00BB4E10">
        <w:t>states the following minimum and maximum EVSE count per site:</w:t>
      </w:r>
    </w:p>
    <w:p w14:paraId="5C09D70A" w14:textId="77777777" w:rsidR="00255A17" w:rsidRPr="00FF4264" w:rsidRDefault="00255A17" w:rsidP="00255A17">
      <w:pPr>
        <w:pStyle w:val="ListParagraph"/>
        <w:ind w:left="1440"/>
      </w:pPr>
    </w:p>
    <w:p w14:paraId="4EDD3DB9" w14:textId="69A217F9" w:rsidR="00BB4E10" w:rsidRDefault="00BB4E10" w:rsidP="004E4366">
      <w:pPr>
        <w:pStyle w:val="ListParagraph"/>
        <w:numPr>
          <w:ilvl w:val="3"/>
          <w:numId w:val="27"/>
        </w:numPr>
      </w:pPr>
      <w:r w:rsidRPr="00FF4264">
        <w:t xml:space="preserve">A </w:t>
      </w:r>
      <w:r w:rsidR="0019750E" w:rsidRPr="00FF4264">
        <w:t>minimum of four level 2 at approximately</w:t>
      </w:r>
      <w:r w:rsidRPr="00FF4264">
        <w:t xml:space="preserve"> a maximum of</w:t>
      </w:r>
      <w:r w:rsidR="0019750E" w:rsidRPr="00FF4264">
        <w:t xml:space="preserve"> </w:t>
      </w:r>
      <w:r w:rsidR="00854078" w:rsidRPr="00FF4264">
        <w:t>2</w:t>
      </w:r>
      <w:r w:rsidR="007701CB" w:rsidRPr="00FF4264">
        <w:t>6</w:t>
      </w:r>
      <w:r w:rsidR="0019750E" w:rsidRPr="00FF4264">
        <w:t xml:space="preserve"> kW per site</w:t>
      </w:r>
      <w:r w:rsidRPr="00FF4264">
        <w:t>.   Is this correct?</w:t>
      </w:r>
    </w:p>
    <w:p w14:paraId="0A7E9AA7" w14:textId="1851D16F" w:rsidR="00064BE6" w:rsidRPr="00064BE6" w:rsidRDefault="00064BE6" w:rsidP="00064BE6">
      <w:pPr>
        <w:pStyle w:val="ListParagraph"/>
        <w:ind w:left="2880"/>
      </w:pPr>
      <w:r w:rsidRPr="00632D35">
        <w:rPr>
          <w:b/>
          <w:bCs/>
          <w:color w:val="4472C4" w:themeColor="accent5"/>
        </w:rPr>
        <w:t xml:space="preserve">SDG&amp;E Response: </w:t>
      </w:r>
      <w:r w:rsidRPr="00632D35">
        <w:rPr>
          <w:color w:val="4472C4" w:themeColor="accent5"/>
        </w:rPr>
        <w:t xml:space="preserve">See answer to question 15.b.1. </w:t>
      </w:r>
    </w:p>
    <w:p w14:paraId="7A531BD8" w14:textId="47C86E34" w:rsidR="001101BA" w:rsidRPr="00FF4264" w:rsidRDefault="00C27DD5" w:rsidP="004E4366">
      <w:pPr>
        <w:pStyle w:val="ListParagraph"/>
        <w:numPr>
          <w:ilvl w:val="4"/>
          <w:numId w:val="27"/>
        </w:numPr>
      </w:pPr>
      <w:r w:rsidRPr="00FF4264">
        <w:t>If</w:t>
      </w:r>
      <w:r w:rsidR="001101BA" w:rsidRPr="00FF4264">
        <w:t xml:space="preserve"> not, why not.  Please correct and explain answer.  </w:t>
      </w:r>
    </w:p>
    <w:p w14:paraId="51C7D56A" w14:textId="77777777" w:rsidR="001101BA" w:rsidRPr="00FF4264" w:rsidRDefault="001101BA" w:rsidP="001101BA">
      <w:pPr>
        <w:pStyle w:val="ListParagraph"/>
        <w:ind w:left="2880"/>
      </w:pPr>
    </w:p>
    <w:p w14:paraId="566E3E6E" w14:textId="327E8997" w:rsidR="00BB4E10" w:rsidRPr="00FF4264" w:rsidRDefault="00BB4E10" w:rsidP="004E4366">
      <w:pPr>
        <w:pStyle w:val="ListParagraph"/>
        <w:numPr>
          <w:ilvl w:val="3"/>
          <w:numId w:val="27"/>
        </w:numPr>
      </w:pPr>
      <w:r w:rsidRPr="00FF4264">
        <w:t xml:space="preserve">A maximum of </w:t>
      </w:r>
      <w:r w:rsidR="0019750E" w:rsidRPr="00FF4264">
        <w:t xml:space="preserve">ten level 2 with two DCFC at approximately </w:t>
      </w:r>
      <w:r w:rsidRPr="00FF4264">
        <w:t xml:space="preserve">a maximum of </w:t>
      </w:r>
      <w:r w:rsidR="0019750E" w:rsidRPr="00FF4264">
        <w:t>1</w:t>
      </w:r>
      <w:r w:rsidR="00850D17" w:rsidRPr="00FF4264">
        <w:t>6</w:t>
      </w:r>
      <w:r w:rsidR="007701CB" w:rsidRPr="00FF4264">
        <w:t>7</w:t>
      </w:r>
      <w:r w:rsidR="0019750E" w:rsidRPr="00FF4264">
        <w:t xml:space="preserve"> kW per site. </w:t>
      </w:r>
      <w:r w:rsidRPr="00FF4264">
        <w:t xml:space="preserve"> Is this correct?</w:t>
      </w:r>
    </w:p>
    <w:p w14:paraId="4324D206" w14:textId="41991A80" w:rsidR="001101BA" w:rsidRDefault="00C27DD5" w:rsidP="004E4366">
      <w:pPr>
        <w:pStyle w:val="ListParagraph"/>
        <w:numPr>
          <w:ilvl w:val="4"/>
          <w:numId w:val="27"/>
        </w:numPr>
      </w:pPr>
      <w:r w:rsidRPr="00FF4264">
        <w:t>If</w:t>
      </w:r>
      <w:r w:rsidR="001101BA" w:rsidRPr="00FF4264">
        <w:t xml:space="preserve"> not, why not.  Please correct and explain answer.  </w:t>
      </w:r>
    </w:p>
    <w:p w14:paraId="299A89A0" w14:textId="1F7E8288" w:rsidR="00064BE6" w:rsidRPr="00632D35" w:rsidRDefault="00064BE6" w:rsidP="00064BE6">
      <w:pPr>
        <w:pStyle w:val="ListParagraph"/>
        <w:ind w:left="2160" w:firstLine="720"/>
        <w:rPr>
          <w:color w:val="4472C4" w:themeColor="accent5"/>
        </w:rPr>
      </w:pPr>
      <w:r w:rsidRPr="00632D35">
        <w:rPr>
          <w:b/>
          <w:bCs/>
          <w:color w:val="4472C4" w:themeColor="accent5"/>
        </w:rPr>
        <w:lastRenderedPageBreak/>
        <w:t xml:space="preserve">SDG&amp;E Response: </w:t>
      </w:r>
      <w:r w:rsidRPr="00632D35">
        <w:rPr>
          <w:color w:val="4472C4" w:themeColor="accent5"/>
        </w:rPr>
        <w:t xml:space="preserve">See answer to question 15.b.2. </w:t>
      </w:r>
    </w:p>
    <w:p w14:paraId="3D074F71" w14:textId="651C8624" w:rsidR="008C0882" w:rsidRPr="00FF4264" w:rsidRDefault="008C0882" w:rsidP="008C0882"/>
    <w:p w14:paraId="5A726B4D" w14:textId="5D89BBD0" w:rsidR="00935035" w:rsidRDefault="004F2289" w:rsidP="004E4366">
      <w:pPr>
        <w:pStyle w:val="ListParagraph"/>
        <w:numPr>
          <w:ilvl w:val="0"/>
          <w:numId w:val="27"/>
        </w:numPr>
      </w:pPr>
      <w:r w:rsidRPr="00FF4264">
        <w:t xml:space="preserve">  </w:t>
      </w:r>
      <w:r w:rsidR="00161BFD" w:rsidRPr="00FF4264">
        <w:t xml:space="preserve">  In SDGE’s application A.18-07-023 for AB1082/1083 (Schools, Parks and Beaches),    </w:t>
      </w:r>
      <w:r w:rsidR="00935035">
        <w:t xml:space="preserve">you identify the </w:t>
      </w:r>
      <w:r w:rsidR="00935035" w:rsidRPr="004F2289">
        <w:rPr>
          <w:b/>
          <w:bCs/>
        </w:rPr>
        <w:t>Annual Network and Maintenance Fees (annual service fees)</w:t>
      </w:r>
      <w:r w:rsidR="00935035">
        <w:t xml:space="preserve"> in your budget for the chargers and that some of this was front loaded for a period of time. </w:t>
      </w:r>
    </w:p>
    <w:p w14:paraId="728B5AC9" w14:textId="77777777" w:rsidR="00935035" w:rsidRDefault="00935035" w:rsidP="00935035">
      <w:pPr>
        <w:pStyle w:val="ListParagraph"/>
      </w:pPr>
    </w:p>
    <w:p w14:paraId="6726CDD9" w14:textId="77777777" w:rsidR="00935035" w:rsidRDefault="00935035" w:rsidP="00935035">
      <w:pPr>
        <w:pStyle w:val="ListParagraph"/>
        <w:numPr>
          <w:ilvl w:val="1"/>
          <w:numId w:val="38"/>
        </w:numPr>
      </w:pPr>
      <w:r>
        <w:t xml:space="preserve">With respect to these associated </w:t>
      </w:r>
      <w:r w:rsidRPr="00C31C2B">
        <w:rPr>
          <w:b/>
          <w:bCs/>
          <w:i/>
          <w:iCs/>
        </w:rPr>
        <w:t>annual services fees</w:t>
      </w:r>
      <w:r>
        <w:t xml:space="preserve"> included in Decision 19-11-017 how many years of the annual service fees are covered?</w:t>
      </w:r>
    </w:p>
    <w:p w14:paraId="56B3EF59" w14:textId="77777777" w:rsidR="00935035" w:rsidRDefault="00935035" w:rsidP="00935035">
      <w:pPr>
        <w:pStyle w:val="ListParagraph"/>
        <w:numPr>
          <w:ilvl w:val="1"/>
          <w:numId w:val="38"/>
        </w:numPr>
      </w:pPr>
      <w:r>
        <w:t>In your budget, what is the annual network fee per Level 2 charger?</w:t>
      </w:r>
    </w:p>
    <w:p w14:paraId="4FF20A4A" w14:textId="77777777" w:rsidR="00935035" w:rsidRDefault="00935035" w:rsidP="00935035">
      <w:pPr>
        <w:pStyle w:val="ListParagraph"/>
        <w:numPr>
          <w:ilvl w:val="1"/>
          <w:numId w:val="38"/>
        </w:numPr>
      </w:pPr>
      <w:r>
        <w:t>In your budget, what is the annual maintenance fee per Level 2 charger?</w:t>
      </w:r>
    </w:p>
    <w:p w14:paraId="13819460" w14:textId="77777777" w:rsidR="00935035" w:rsidRDefault="00935035" w:rsidP="00935035">
      <w:pPr>
        <w:pStyle w:val="ListParagraph"/>
        <w:numPr>
          <w:ilvl w:val="1"/>
          <w:numId w:val="38"/>
        </w:numPr>
      </w:pPr>
      <w:r>
        <w:t>In your budget, what is the annual network fee per DCFC charger?</w:t>
      </w:r>
    </w:p>
    <w:p w14:paraId="6D25D208" w14:textId="77777777" w:rsidR="00935035" w:rsidRDefault="00935035" w:rsidP="00935035">
      <w:pPr>
        <w:pStyle w:val="ListParagraph"/>
        <w:numPr>
          <w:ilvl w:val="1"/>
          <w:numId w:val="38"/>
        </w:numPr>
      </w:pPr>
      <w:r>
        <w:t>In your budget, what is the annual maintenance fee per DCFC charger?</w:t>
      </w:r>
    </w:p>
    <w:p w14:paraId="5EF76EB9" w14:textId="77777777" w:rsidR="00935035" w:rsidRDefault="00935035" w:rsidP="00935035">
      <w:pPr>
        <w:pStyle w:val="ListParagraph"/>
        <w:numPr>
          <w:ilvl w:val="1"/>
          <w:numId w:val="38"/>
        </w:numPr>
      </w:pPr>
      <w:r>
        <w:t>If the site host ends-up owning the chargers, are the annual fees for the service cost to be borne by the site host?</w:t>
      </w:r>
    </w:p>
    <w:p w14:paraId="555F85C0" w14:textId="77777777" w:rsidR="00935035" w:rsidRDefault="00935035" w:rsidP="00935035">
      <w:pPr>
        <w:pStyle w:val="ListParagraph"/>
        <w:numPr>
          <w:ilvl w:val="1"/>
          <w:numId w:val="38"/>
        </w:numPr>
      </w:pPr>
      <w:r>
        <w:t>What does the rebate include for site host that will own their own chargers as it relates to these annual fees?</w:t>
      </w:r>
    </w:p>
    <w:p w14:paraId="4C9AE8B9" w14:textId="77777777" w:rsidR="00935035" w:rsidRDefault="00935035" w:rsidP="00935035">
      <w:pPr>
        <w:pStyle w:val="ListParagraph"/>
        <w:numPr>
          <w:ilvl w:val="2"/>
          <w:numId w:val="38"/>
        </w:numPr>
      </w:pPr>
      <w:r>
        <w:t>How much of the rebate is the annual fees?</w:t>
      </w:r>
    </w:p>
    <w:p w14:paraId="6DDED01B" w14:textId="68FBCD3F" w:rsidR="00935035" w:rsidRDefault="00935035" w:rsidP="00935035">
      <w:pPr>
        <w:pStyle w:val="ListParagraph"/>
        <w:numPr>
          <w:ilvl w:val="2"/>
          <w:numId w:val="38"/>
        </w:numPr>
      </w:pPr>
      <w:r>
        <w:t>How many years does this cover?</w:t>
      </w:r>
    </w:p>
    <w:p w14:paraId="3293AFE0" w14:textId="2C5AE65C" w:rsidR="006B54A9" w:rsidRDefault="006B54A9" w:rsidP="00241093">
      <w:pPr>
        <w:pStyle w:val="ListParagraph"/>
        <w:ind w:left="2880"/>
      </w:pPr>
    </w:p>
    <w:p w14:paraId="4BAFF134" w14:textId="15A8CBCE" w:rsidR="00097DBB" w:rsidRPr="004E4725" w:rsidRDefault="006B54A9" w:rsidP="00D379BE">
      <w:pPr>
        <w:pStyle w:val="ListParagraph"/>
        <w:numPr>
          <w:ilvl w:val="0"/>
          <w:numId w:val="43"/>
        </w:numPr>
        <w:spacing w:after="240" w:line="259" w:lineRule="auto"/>
        <w:ind w:left="792"/>
      </w:pPr>
      <w:r w:rsidRPr="00632D35">
        <w:rPr>
          <w:b/>
          <w:bCs/>
          <w:color w:val="4472C4" w:themeColor="accent5"/>
        </w:rPr>
        <w:t>SDG&amp;E Response:</w:t>
      </w:r>
      <w:r w:rsidRPr="00D379BE">
        <w:rPr>
          <w:color w:val="4472C4" w:themeColor="accent5"/>
        </w:rPr>
        <w:t xml:space="preserve"> </w:t>
      </w:r>
      <w:r w:rsidR="00097DBB" w:rsidRPr="00D379BE">
        <w:rPr>
          <w:color w:val="4472C4" w:themeColor="accent5"/>
        </w:rPr>
        <w:t xml:space="preserve">SDG&amp;E objects to this request pursuant to Rule 10.1 of the Commission’s Rules of Practice and Procedure on the grounds that it seeks the production of information that is neither relevant to the subject matter involved in the pending proceeding nor reasonably calculated to lead to the discovery of admissible evidence. </w:t>
      </w:r>
    </w:p>
    <w:p w14:paraId="588D8347" w14:textId="47F21ADA" w:rsidR="00255A17" w:rsidRDefault="00255A17" w:rsidP="008C0882"/>
    <w:p w14:paraId="543CACB6" w14:textId="08E00185" w:rsidR="00935035" w:rsidRDefault="00935035" w:rsidP="004E4366">
      <w:pPr>
        <w:pStyle w:val="ListParagraph"/>
        <w:numPr>
          <w:ilvl w:val="0"/>
          <w:numId w:val="27"/>
        </w:numPr>
      </w:pPr>
      <w:r>
        <w:t xml:space="preserve">  </w:t>
      </w:r>
      <w:r w:rsidRPr="00935035">
        <w:rPr>
          <w:b/>
          <w:bCs/>
        </w:rPr>
        <w:t>SDGE owns chargers in other programs,</w:t>
      </w:r>
      <w:r>
        <w:t xml:space="preserve"> did you obtain approval for the </w:t>
      </w:r>
      <w:r w:rsidRPr="0027059A">
        <w:rPr>
          <w:b/>
          <w:bCs/>
          <w:i/>
          <w:iCs/>
        </w:rPr>
        <w:t xml:space="preserve">annual service fees </w:t>
      </w:r>
      <w:r>
        <w:t xml:space="preserve">cost in any of these other decisions?  </w:t>
      </w:r>
    </w:p>
    <w:p w14:paraId="14A70E3B" w14:textId="77777777" w:rsidR="00241093" w:rsidRDefault="00241093" w:rsidP="00241093">
      <w:pPr>
        <w:pStyle w:val="ListParagraph"/>
      </w:pPr>
    </w:p>
    <w:p w14:paraId="1D0E0BD5" w14:textId="77777777" w:rsidR="00935035" w:rsidRDefault="00935035" w:rsidP="004E4366">
      <w:pPr>
        <w:pStyle w:val="ListParagraph"/>
        <w:numPr>
          <w:ilvl w:val="1"/>
          <w:numId w:val="27"/>
        </w:numPr>
      </w:pPr>
      <w:r>
        <w:t>If not, why not?</w:t>
      </w:r>
    </w:p>
    <w:p w14:paraId="46F5B1A7" w14:textId="77777777" w:rsidR="00935035" w:rsidRDefault="00935035" w:rsidP="004E4366">
      <w:pPr>
        <w:pStyle w:val="ListParagraph"/>
        <w:numPr>
          <w:ilvl w:val="1"/>
          <w:numId w:val="27"/>
        </w:numPr>
      </w:pPr>
      <w:r>
        <w:t>In these other applications, did you request a budget for approval of these cost?</w:t>
      </w:r>
    </w:p>
    <w:p w14:paraId="0D283F6C" w14:textId="77777777" w:rsidR="00935035" w:rsidRDefault="00935035" w:rsidP="004E4366">
      <w:pPr>
        <w:pStyle w:val="ListParagraph"/>
        <w:numPr>
          <w:ilvl w:val="1"/>
          <w:numId w:val="27"/>
        </w:numPr>
      </w:pPr>
      <w:r>
        <w:t>If not, why not?</w:t>
      </w:r>
    </w:p>
    <w:p w14:paraId="0E091CB2" w14:textId="1A90F3B5" w:rsidR="004F2289" w:rsidRDefault="00935035" w:rsidP="004E4366">
      <w:pPr>
        <w:pStyle w:val="ListParagraph"/>
        <w:numPr>
          <w:ilvl w:val="1"/>
          <w:numId w:val="27"/>
        </w:numPr>
      </w:pPr>
      <w:r>
        <w:t xml:space="preserve">If site owners and or fleet customers </w:t>
      </w:r>
      <w:r w:rsidR="00A31F7B">
        <w:t>must</w:t>
      </w:r>
      <w:r>
        <w:t xml:space="preserve"> pay for </w:t>
      </w:r>
      <w:r w:rsidRPr="00935035">
        <w:rPr>
          <w:b/>
          <w:bCs/>
        </w:rPr>
        <w:t>annual service fees</w:t>
      </w:r>
      <w:r>
        <w:t xml:space="preserve">, then this will add to their </w:t>
      </w:r>
      <w:r w:rsidRPr="00935035">
        <w:rPr>
          <w:b/>
          <w:bCs/>
        </w:rPr>
        <w:t>operating cost.</w:t>
      </w:r>
      <w:r>
        <w:t xml:space="preserve"> Please explain if SDGE has created an option for a level playing field to compensate for equivalent fuel switching benefits for these customers when they own the equipment.  </w:t>
      </w:r>
    </w:p>
    <w:p w14:paraId="511347AE" w14:textId="45E87F2D" w:rsidR="004F2289" w:rsidRDefault="00935035" w:rsidP="004E4366">
      <w:pPr>
        <w:pStyle w:val="ListParagraph"/>
        <w:numPr>
          <w:ilvl w:val="1"/>
          <w:numId w:val="27"/>
        </w:numPr>
      </w:pPr>
      <w:r>
        <w:t>Do you agree that the annual service fees are incremental to owning and operat</w:t>
      </w:r>
      <w:r w:rsidR="00BD294A">
        <w:t>ing</w:t>
      </w:r>
      <w:r>
        <w:t xml:space="preserve"> a fossil fuel vehicle?</w:t>
      </w:r>
    </w:p>
    <w:p w14:paraId="2152D7BD" w14:textId="77777777" w:rsidR="004F2289" w:rsidRDefault="00935035" w:rsidP="004E4366">
      <w:pPr>
        <w:pStyle w:val="ListParagraph"/>
        <w:numPr>
          <w:ilvl w:val="1"/>
          <w:numId w:val="27"/>
        </w:numPr>
      </w:pPr>
      <w:r>
        <w:t>Do any of your commercial EV rates take this cost into account for site owners that own the chargers?</w:t>
      </w:r>
    </w:p>
    <w:p w14:paraId="17751461" w14:textId="77777777" w:rsidR="004F2289" w:rsidRDefault="00935035" w:rsidP="004E4366">
      <w:pPr>
        <w:pStyle w:val="ListParagraph"/>
        <w:numPr>
          <w:ilvl w:val="1"/>
          <w:numId w:val="27"/>
        </w:numPr>
      </w:pPr>
      <w:r>
        <w:t>If not, why not?</w:t>
      </w:r>
    </w:p>
    <w:p w14:paraId="76E53DD8" w14:textId="77777777" w:rsidR="004F2289" w:rsidRDefault="00935035" w:rsidP="004E4366">
      <w:pPr>
        <w:pStyle w:val="ListParagraph"/>
        <w:numPr>
          <w:ilvl w:val="1"/>
          <w:numId w:val="27"/>
        </w:numPr>
      </w:pPr>
      <w:r w:rsidRPr="00873869">
        <w:t>Are you offering rebates to site owners to cover this cost?</w:t>
      </w:r>
    </w:p>
    <w:p w14:paraId="3A214855" w14:textId="5A809877" w:rsidR="00935035" w:rsidRDefault="00935035" w:rsidP="004E4366">
      <w:pPr>
        <w:pStyle w:val="ListParagraph"/>
        <w:numPr>
          <w:ilvl w:val="1"/>
          <w:numId w:val="27"/>
        </w:numPr>
      </w:pPr>
      <w:r>
        <w:t xml:space="preserve">If there is no rebate to cover </w:t>
      </w:r>
      <w:r w:rsidR="00A31F7B">
        <w:t>this cost</w:t>
      </w:r>
      <w:r>
        <w:t>, do you agree that this will create more cost per mile</w:t>
      </w:r>
      <w:r w:rsidR="00BD294A">
        <w:t xml:space="preserve"> to these customers</w:t>
      </w:r>
      <w:r>
        <w:t xml:space="preserve"> as</w:t>
      </w:r>
      <w:r w:rsidR="00BD294A">
        <w:t xml:space="preserve"> this</w:t>
      </w:r>
      <w:r>
        <w:t xml:space="preserve"> impacts the operational cost for running an EV fleet?</w:t>
      </w:r>
    </w:p>
    <w:p w14:paraId="5438E2CD" w14:textId="2561C736" w:rsidR="00935035" w:rsidRDefault="00935035" w:rsidP="008C0882"/>
    <w:p w14:paraId="33243C4F" w14:textId="47B794C2" w:rsidR="00935035" w:rsidRDefault="00A92E57" w:rsidP="00AF6EC2">
      <w:pPr>
        <w:pStyle w:val="ListParagraph"/>
        <w:numPr>
          <w:ilvl w:val="0"/>
          <w:numId w:val="43"/>
        </w:numPr>
        <w:spacing w:after="240" w:line="259" w:lineRule="auto"/>
        <w:ind w:left="792"/>
      </w:pPr>
      <w:r w:rsidRPr="00632D35">
        <w:rPr>
          <w:b/>
          <w:bCs/>
          <w:color w:val="4472C4" w:themeColor="accent5"/>
        </w:rPr>
        <w:t xml:space="preserve">SDG&amp;E Response: </w:t>
      </w:r>
      <w:r w:rsidR="00CB082B" w:rsidRPr="00D379BE">
        <w:rPr>
          <w:color w:val="4472C4" w:themeColor="accent5"/>
        </w:rPr>
        <w:t xml:space="preserve">SDG&amp;E objects to this request pursuant to Rule 10.1 of the Commission’s Rules of Practice and Procedure on the grounds that it seeks the production </w:t>
      </w:r>
      <w:r w:rsidR="00CB082B" w:rsidRPr="00D379BE">
        <w:rPr>
          <w:color w:val="4472C4" w:themeColor="accent5"/>
        </w:rPr>
        <w:lastRenderedPageBreak/>
        <w:t xml:space="preserve">of information that is neither relevant to the subject matter involved in the pending proceeding nor reasonably calculated to lead to the discovery of admissible evidence. </w:t>
      </w:r>
    </w:p>
    <w:p w14:paraId="41295170" w14:textId="77777777" w:rsidR="00935035" w:rsidRDefault="00935035" w:rsidP="008C0882"/>
    <w:p w14:paraId="5EB87F51" w14:textId="7E43A16C" w:rsidR="007D53A2" w:rsidRPr="00621072" w:rsidRDefault="00422A19" w:rsidP="004E4366">
      <w:pPr>
        <w:pStyle w:val="ListParagraph"/>
        <w:numPr>
          <w:ilvl w:val="0"/>
          <w:numId w:val="27"/>
        </w:numPr>
      </w:pPr>
      <w:r>
        <w:t xml:space="preserve">  </w:t>
      </w:r>
      <w:r w:rsidR="00F07F1F" w:rsidRPr="00FC3169">
        <w:rPr>
          <w:b/>
          <w:bCs/>
        </w:rPr>
        <w:t>AL-TOU</w:t>
      </w:r>
      <w:r w:rsidR="00F07F1F" w:rsidRPr="007D53A2">
        <w:t>:</w:t>
      </w:r>
      <w:r w:rsidR="00621072">
        <w:t xml:space="preserve">      </w:t>
      </w:r>
      <w:r w:rsidR="00F07F1F" w:rsidRPr="00621072">
        <w:t>Do you agree that SDGE’s testimony</w:t>
      </w:r>
      <w:r w:rsidR="008C0882" w:rsidRPr="00621072">
        <w:t xml:space="preserve"> in proceeding </w:t>
      </w:r>
      <w:bookmarkStart w:id="1" w:name="_Hlk45381628"/>
      <w:r w:rsidR="008C0882" w:rsidRPr="00621072">
        <w:t>A.19-07-006</w:t>
      </w:r>
      <w:r w:rsidR="007D53A2">
        <w:t xml:space="preserve"> </w:t>
      </w:r>
      <w:r w:rsidR="007D53A2" w:rsidRPr="00621072">
        <w:rPr>
          <w:rFonts w:ascii="TimesNewRomanPSMT" w:hAnsi="TimesNewRomanPSMT" w:cs="TimesNewRomanPSMT"/>
        </w:rPr>
        <w:t>of B. Syz, July 3, 2019, p. BS-4, lines 1-5</w:t>
      </w:r>
      <w:r>
        <w:rPr>
          <w:rFonts w:ascii="TimesNewRomanPSMT" w:hAnsi="TimesNewRomanPSMT" w:cs="TimesNewRomanPSMT"/>
        </w:rPr>
        <w:t xml:space="preserve"> </w:t>
      </w:r>
      <w:bookmarkEnd w:id="1"/>
      <w:r>
        <w:rPr>
          <w:rFonts w:ascii="TimesNewRomanPSMT" w:hAnsi="TimesNewRomanPSMT" w:cs="TimesNewRomanPSMT"/>
        </w:rPr>
        <w:t>states the following</w:t>
      </w:r>
      <w:r w:rsidR="007D53A2" w:rsidRPr="00621072">
        <w:rPr>
          <w:rFonts w:ascii="TimesNewRomanPSMT" w:hAnsi="TimesNewRomanPSMT" w:cs="TimesNewRomanPSMT"/>
        </w:rPr>
        <w:t xml:space="preserve">:  </w:t>
      </w:r>
    </w:p>
    <w:p w14:paraId="0D4CC76E" w14:textId="77777777" w:rsidR="007D53A2" w:rsidRDefault="007D53A2" w:rsidP="007D53A2">
      <w:pPr>
        <w:widowControl/>
        <w:autoSpaceDE w:val="0"/>
        <w:autoSpaceDN w:val="0"/>
        <w:adjustRightInd w:val="0"/>
        <w:ind w:left="360"/>
        <w:rPr>
          <w:rFonts w:ascii="TimesNewRomanPSMT" w:hAnsi="TimesNewRomanPSMT" w:cs="TimesNewRomanPSMT"/>
        </w:rPr>
      </w:pPr>
    </w:p>
    <w:p w14:paraId="6FAC9032" w14:textId="4184CD94" w:rsidR="007D53A2" w:rsidRDefault="007D53A2" w:rsidP="00422A19">
      <w:pPr>
        <w:widowControl/>
        <w:autoSpaceDE w:val="0"/>
        <w:autoSpaceDN w:val="0"/>
        <w:adjustRightInd w:val="0"/>
        <w:ind w:left="360"/>
        <w:rPr>
          <w:rFonts w:ascii="TimesNewRomanPS-ItalicMT" w:hAnsi="TimesNewRomanPS-ItalicMT" w:cs="TimesNewRomanPS-ItalicMT"/>
          <w:i/>
          <w:iCs/>
          <w:snapToGrid/>
        </w:rPr>
      </w:pPr>
      <w:r>
        <w:rPr>
          <w:rFonts w:ascii="TimesNewRomanPS-ItalicMT" w:hAnsi="TimesNewRomanPS-ItalicMT" w:cs="TimesNewRomanPS-ItalicMT"/>
          <w:i/>
          <w:iCs/>
          <w:snapToGrid/>
          <w:szCs w:val="24"/>
        </w:rPr>
        <w:t xml:space="preserve">“Utility general service rates typically include billing components based on maximum kilowatt (“kW”) power demand – commonly referred to as demand charges – which can result in high bills for DCFC and MD/HD EV customers with low load factors (e.g., high maximum demand relative to energy use). Demand charges can also be confusing to customers. This is especially true when </w:t>
      </w:r>
      <w:r w:rsidRPr="007D53A2">
        <w:rPr>
          <w:rFonts w:ascii="TimesNewRomanPS-ItalicMT" w:hAnsi="TimesNewRomanPS-ItalicMT" w:cs="TimesNewRomanPS-ItalicMT"/>
          <w:i/>
          <w:iCs/>
          <w:snapToGrid/>
        </w:rPr>
        <w:t>drivers are considering the switch from conventional fuels to electricity.”</w:t>
      </w:r>
    </w:p>
    <w:p w14:paraId="65E76165" w14:textId="77777777" w:rsidR="000B6CFA" w:rsidRDefault="000B6CFA" w:rsidP="000B6CFA">
      <w:pPr>
        <w:autoSpaceDE w:val="0"/>
        <w:autoSpaceDN w:val="0"/>
        <w:adjustRightInd w:val="0"/>
      </w:pPr>
    </w:p>
    <w:p w14:paraId="28D53A10" w14:textId="137887FC" w:rsidR="00422A19" w:rsidRDefault="00422A19" w:rsidP="004E4366">
      <w:pPr>
        <w:pStyle w:val="ListParagraph"/>
        <w:numPr>
          <w:ilvl w:val="1"/>
          <w:numId w:val="27"/>
        </w:numPr>
        <w:autoSpaceDE w:val="0"/>
        <w:autoSpaceDN w:val="0"/>
        <w:adjustRightInd w:val="0"/>
      </w:pPr>
      <w:r>
        <w:t>Do you agree that this statement refers to the</w:t>
      </w:r>
      <w:r w:rsidRPr="007D53A2">
        <w:t xml:space="preserve"> impact of demand charges</w:t>
      </w:r>
      <w:r>
        <w:t xml:space="preserve"> and represent</w:t>
      </w:r>
      <w:r w:rsidR="00FC3169">
        <w:t>s</w:t>
      </w:r>
      <w:r>
        <w:t xml:space="preserve"> that demand charges</w:t>
      </w:r>
      <w:r w:rsidRPr="007D53A2">
        <w:t xml:space="preserve"> </w:t>
      </w:r>
      <w:r>
        <w:t>could be</w:t>
      </w:r>
      <w:r w:rsidRPr="007D53A2">
        <w:t xml:space="preserve"> an issue for EV Charging MHD customers with low utilization?</w:t>
      </w:r>
    </w:p>
    <w:p w14:paraId="1205938F" w14:textId="07017F8A" w:rsidR="00010B38" w:rsidRPr="00632D35" w:rsidRDefault="00010B38" w:rsidP="00010B38">
      <w:pPr>
        <w:pStyle w:val="ListParagraph"/>
        <w:autoSpaceDE w:val="0"/>
        <w:autoSpaceDN w:val="0"/>
        <w:adjustRightInd w:val="0"/>
        <w:ind w:left="1440"/>
        <w:rPr>
          <w:color w:val="4472C4" w:themeColor="accent5"/>
        </w:rPr>
      </w:pPr>
      <w:r w:rsidRPr="00632D35">
        <w:rPr>
          <w:b/>
          <w:bCs/>
          <w:color w:val="4472C4" w:themeColor="accent5"/>
        </w:rPr>
        <w:t xml:space="preserve">SDG&amp;E Response: </w:t>
      </w:r>
      <w:r w:rsidRPr="00632D35">
        <w:rPr>
          <w:color w:val="4472C4" w:themeColor="accent5"/>
        </w:rPr>
        <w:t xml:space="preserve">Yes, this statement refers to the </w:t>
      </w:r>
      <w:r w:rsidR="008D6071" w:rsidRPr="00632D35">
        <w:rPr>
          <w:color w:val="4472C4" w:themeColor="accent5"/>
        </w:rPr>
        <w:t xml:space="preserve">potential </w:t>
      </w:r>
      <w:r w:rsidRPr="00632D35">
        <w:rPr>
          <w:color w:val="4472C4" w:themeColor="accent5"/>
        </w:rPr>
        <w:t xml:space="preserve">impact of demand charges </w:t>
      </w:r>
      <w:r w:rsidR="008D6071" w:rsidRPr="00632D35">
        <w:rPr>
          <w:color w:val="4472C4" w:themeColor="accent5"/>
        </w:rPr>
        <w:t>on the average cost per kWh of some MD/HD EV customers.</w:t>
      </w:r>
    </w:p>
    <w:p w14:paraId="79FCDBFF" w14:textId="77777777" w:rsidR="00010B38" w:rsidRDefault="00010B38" w:rsidP="00010B38">
      <w:pPr>
        <w:pStyle w:val="ListParagraph"/>
        <w:autoSpaceDE w:val="0"/>
        <w:autoSpaceDN w:val="0"/>
        <w:adjustRightInd w:val="0"/>
        <w:ind w:left="1440"/>
      </w:pPr>
    </w:p>
    <w:p w14:paraId="70E0E877" w14:textId="0FE68974" w:rsidR="007D53A2" w:rsidRDefault="007D53A2" w:rsidP="004E4366">
      <w:pPr>
        <w:pStyle w:val="ListParagraph"/>
        <w:numPr>
          <w:ilvl w:val="1"/>
          <w:numId w:val="27"/>
        </w:numPr>
        <w:autoSpaceDE w:val="0"/>
        <w:autoSpaceDN w:val="0"/>
        <w:adjustRightInd w:val="0"/>
      </w:pPr>
      <w:r w:rsidRPr="007D53A2">
        <w:t xml:space="preserve">If not, why not.  </w:t>
      </w:r>
    </w:p>
    <w:p w14:paraId="28AF655D" w14:textId="6C0ADD00" w:rsidR="000B6CFA" w:rsidRPr="00BF3DBD" w:rsidRDefault="00BF3DBD" w:rsidP="00BF3DBD">
      <w:pPr>
        <w:autoSpaceDE w:val="0"/>
        <w:autoSpaceDN w:val="0"/>
        <w:adjustRightInd w:val="0"/>
        <w:ind w:left="720" w:firstLine="720"/>
      </w:pPr>
      <w:r w:rsidRPr="00632D35">
        <w:rPr>
          <w:b/>
          <w:bCs/>
          <w:color w:val="4472C4" w:themeColor="accent5"/>
        </w:rPr>
        <w:t>SDG&amp;E Response:</w:t>
      </w:r>
      <w:r>
        <w:rPr>
          <w:b/>
          <w:bCs/>
          <w:color w:val="4472C4" w:themeColor="accent5"/>
        </w:rPr>
        <w:t xml:space="preserve"> </w:t>
      </w:r>
      <w:r>
        <w:rPr>
          <w:color w:val="4472C4" w:themeColor="accent5"/>
        </w:rPr>
        <w:t>See response to 18.a.</w:t>
      </w:r>
    </w:p>
    <w:p w14:paraId="1A933F97" w14:textId="1DFB3C21" w:rsidR="00445149" w:rsidRDefault="00445149" w:rsidP="00422A19">
      <w:pPr>
        <w:autoSpaceDE w:val="0"/>
        <w:autoSpaceDN w:val="0"/>
        <w:adjustRightInd w:val="0"/>
      </w:pPr>
    </w:p>
    <w:p w14:paraId="3D410057" w14:textId="1E047ED8" w:rsidR="0083249D" w:rsidRDefault="00BD6504" w:rsidP="0083249D">
      <w:pPr>
        <w:pStyle w:val="ListParagraph"/>
        <w:numPr>
          <w:ilvl w:val="0"/>
          <w:numId w:val="27"/>
        </w:numPr>
      </w:pPr>
      <w:r>
        <w:rPr>
          <w:b/>
          <w:bCs/>
        </w:rPr>
        <w:t xml:space="preserve">   </w:t>
      </w:r>
      <w:r w:rsidR="00445149" w:rsidRPr="005A739D">
        <w:rPr>
          <w:b/>
          <w:bCs/>
        </w:rPr>
        <w:t>AL TOU / CPP</w:t>
      </w:r>
      <w:r>
        <w:rPr>
          <w:b/>
          <w:bCs/>
        </w:rPr>
        <w:t>-D Present</w:t>
      </w:r>
      <w:r w:rsidR="00445149" w:rsidRPr="005A739D">
        <w:rPr>
          <w:b/>
          <w:bCs/>
        </w:rPr>
        <w:t xml:space="preserve"> </w:t>
      </w:r>
      <w:r w:rsidR="00445149" w:rsidRPr="0027059A">
        <w:rPr>
          <w:b/>
          <w:bCs/>
        </w:rPr>
        <w:t>Rate</w:t>
      </w:r>
      <w:r w:rsidR="0027059A" w:rsidRPr="0027059A">
        <w:rPr>
          <w:b/>
          <w:bCs/>
        </w:rPr>
        <w:t xml:space="preserve"> and </w:t>
      </w:r>
      <w:r w:rsidR="00445149" w:rsidRPr="0027059A">
        <w:rPr>
          <w:b/>
          <w:bCs/>
        </w:rPr>
        <w:t>Proposed</w:t>
      </w:r>
      <w:r w:rsidR="00445149">
        <w:t xml:space="preserve"> Demand Charges in current GRC-2 Proceeding, </w:t>
      </w:r>
      <w:r w:rsidR="00445149" w:rsidRPr="00632ED7">
        <w:t xml:space="preserve">SDGE </w:t>
      </w:r>
      <w:r w:rsidR="00445149">
        <w:t xml:space="preserve">Proposed </w:t>
      </w:r>
      <w:r w:rsidR="00445149" w:rsidRPr="00632ED7">
        <w:t>Rate - Schedule AL-TOU (CPP-D)</w:t>
      </w:r>
      <w:r w:rsidR="00445149">
        <w:t xml:space="preserve"> Updated, May 20</w:t>
      </w:r>
      <w:r w:rsidR="00445149" w:rsidRPr="00632ED7">
        <w:t>20</w:t>
      </w:r>
      <w:r w:rsidR="0083249D">
        <w:t xml:space="preserve">. </w:t>
      </w:r>
    </w:p>
    <w:p w14:paraId="3DC41667" w14:textId="397978C7" w:rsidR="00445149" w:rsidRDefault="00445149" w:rsidP="00445149">
      <w:pPr>
        <w:pStyle w:val="ListParagraph"/>
      </w:pPr>
    </w:p>
    <w:p w14:paraId="0597C3A6" w14:textId="10EC38C4" w:rsidR="0083249D" w:rsidRDefault="0083249D" w:rsidP="0083249D">
      <w:pPr>
        <w:pStyle w:val="ListParagraph"/>
        <w:numPr>
          <w:ilvl w:val="1"/>
          <w:numId w:val="27"/>
        </w:numPr>
      </w:pPr>
      <w:r>
        <w:t xml:space="preserve">What are the </w:t>
      </w:r>
      <w:r w:rsidRPr="0083249D">
        <w:rPr>
          <w:b/>
          <w:bCs/>
          <w:i/>
          <w:iCs/>
        </w:rPr>
        <w:t>Present</w:t>
      </w:r>
      <w:r>
        <w:t xml:space="preserve"> Total Demand Charges? </w:t>
      </w:r>
    </w:p>
    <w:p w14:paraId="2A395E45" w14:textId="77777777" w:rsidR="0083249D" w:rsidRDefault="0083249D" w:rsidP="0083249D">
      <w:pPr>
        <w:pStyle w:val="ListParagraph"/>
        <w:numPr>
          <w:ilvl w:val="1"/>
          <w:numId w:val="27"/>
        </w:numPr>
      </w:pPr>
      <w:r w:rsidRPr="00632ED7">
        <w:t>Non-Coincident</w:t>
      </w:r>
    </w:p>
    <w:p w14:paraId="75E241EC" w14:textId="77777777" w:rsidR="0083249D" w:rsidRDefault="0083249D" w:rsidP="0083249D">
      <w:pPr>
        <w:pStyle w:val="ListParagraph"/>
        <w:numPr>
          <w:ilvl w:val="1"/>
          <w:numId w:val="27"/>
        </w:numPr>
      </w:pPr>
      <w:r>
        <w:t>Summer On Peak</w:t>
      </w:r>
    </w:p>
    <w:p w14:paraId="0407F82B" w14:textId="3F8B38DC" w:rsidR="0083249D" w:rsidRDefault="0083249D" w:rsidP="0083249D">
      <w:pPr>
        <w:pStyle w:val="ListParagraph"/>
        <w:numPr>
          <w:ilvl w:val="1"/>
          <w:numId w:val="27"/>
        </w:numPr>
      </w:pPr>
      <w:r>
        <w:t>Winter On Peak</w:t>
      </w:r>
    </w:p>
    <w:p w14:paraId="035A8C1D" w14:textId="2DBB8BE5" w:rsidR="0027059A" w:rsidRDefault="0027059A" w:rsidP="0027059A">
      <w:pPr>
        <w:pStyle w:val="ListParagraph"/>
        <w:numPr>
          <w:ilvl w:val="1"/>
          <w:numId w:val="27"/>
        </w:numPr>
      </w:pPr>
      <w:r>
        <w:t xml:space="preserve">What are the </w:t>
      </w:r>
      <w:r>
        <w:rPr>
          <w:b/>
          <w:bCs/>
          <w:i/>
          <w:iCs/>
        </w:rPr>
        <w:t>P</w:t>
      </w:r>
      <w:r w:rsidRPr="0027059A">
        <w:rPr>
          <w:b/>
          <w:bCs/>
          <w:i/>
          <w:iCs/>
        </w:rPr>
        <w:t>roposed</w:t>
      </w:r>
      <w:r>
        <w:t xml:space="preserve"> (5-4-20) Total Demand Charges? </w:t>
      </w:r>
    </w:p>
    <w:p w14:paraId="43BDF2CD" w14:textId="77777777" w:rsidR="0027059A" w:rsidRDefault="0027059A" w:rsidP="0027059A">
      <w:pPr>
        <w:pStyle w:val="ListParagraph"/>
        <w:numPr>
          <w:ilvl w:val="1"/>
          <w:numId w:val="27"/>
        </w:numPr>
      </w:pPr>
      <w:r w:rsidRPr="00632ED7">
        <w:t>Non-Coincident</w:t>
      </w:r>
    </w:p>
    <w:p w14:paraId="69187A23" w14:textId="77777777" w:rsidR="0027059A" w:rsidRDefault="0027059A" w:rsidP="0027059A">
      <w:pPr>
        <w:pStyle w:val="ListParagraph"/>
        <w:numPr>
          <w:ilvl w:val="1"/>
          <w:numId w:val="27"/>
        </w:numPr>
      </w:pPr>
      <w:r>
        <w:t>Summer On Peak</w:t>
      </w:r>
    </w:p>
    <w:p w14:paraId="6B127E7C" w14:textId="77777777" w:rsidR="0027059A" w:rsidRDefault="0027059A" w:rsidP="0027059A">
      <w:pPr>
        <w:pStyle w:val="ListParagraph"/>
        <w:numPr>
          <w:ilvl w:val="1"/>
          <w:numId w:val="27"/>
        </w:numPr>
      </w:pPr>
      <w:r>
        <w:t>Winter On Peak</w:t>
      </w:r>
    </w:p>
    <w:p w14:paraId="6D056758" w14:textId="77777777" w:rsidR="0027059A" w:rsidRDefault="0027059A" w:rsidP="0027059A">
      <w:pPr>
        <w:pStyle w:val="ListParagraph"/>
      </w:pPr>
    </w:p>
    <w:p w14:paraId="27C166C9" w14:textId="1629F1C1" w:rsidR="00AC175F" w:rsidRPr="00AC175F" w:rsidRDefault="00AC175F" w:rsidP="00AC175F">
      <w:pPr>
        <w:rPr>
          <w:color w:val="4472C4" w:themeColor="accent5"/>
        </w:rPr>
      </w:pPr>
      <w:r w:rsidRPr="00AC175F">
        <w:rPr>
          <w:b/>
          <w:bCs/>
          <w:color w:val="4472C4" w:themeColor="accent5"/>
        </w:rPr>
        <w:t>SDG&amp;E Response:</w:t>
      </w:r>
      <w:r w:rsidRPr="00AC175F">
        <w:rPr>
          <w:color w:val="4472C4" w:themeColor="accent5"/>
        </w:rPr>
        <w:t xml:space="preserve"> </w:t>
      </w:r>
      <w:r>
        <w:rPr>
          <w:color w:val="4472C4" w:themeColor="accent5"/>
        </w:rPr>
        <w:t>The table below shows the “present” and “proposed” demand charges for Schedule AL-TOU (CPP-D)</w:t>
      </w:r>
      <w:r w:rsidRPr="00AC175F">
        <w:rPr>
          <w:color w:val="4472C4" w:themeColor="accent5"/>
        </w:rPr>
        <w:t xml:space="preserve"> filed in SDG&amp;E’s rebuttal testimony on May 4, 2020, Application 19-03-002: </w:t>
      </w:r>
    </w:p>
    <w:p w14:paraId="4190E5D1" w14:textId="77777777" w:rsidR="00AC175F" w:rsidRPr="000C17FB" w:rsidRDefault="00AC175F" w:rsidP="00AC175F">
      <w:pPr>
        <w:jc w:val="center"/>
        <w:rPr>
          <w:color w:val="0000FF"/>
        </w:rPr>
      </w:pPr>
      <w:r w:rsidRPr="00DB6A0E">
        <w:rPr>
          <w:noProof/>
        </w:rPr>
        <w:drawing>
          <wp:inline distT="0" distB="0" distL="0" distR="0" wp14:anchorId="6ECD50A0" wp14:editId="559AF1D3">
            <wp:extent cx="3759958" cy="83396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2759" cy="839017"/>
                    </a:xfrm>
                    <a:prstGeom prst="rect">
                      <a:avLst/>
                    </a:prstGeom>
                    <a:noFill/>
                    <a:ln>
                      <a:noFill/>
                    </a:ln>
                  </pic:spPr>
                </pic:pic>
              </a:graphicData>
            </a:graphic>
          </wp:inline>
        </w:drawing>
      </w:r>
    </w:p>
    <w:p w14:paraId="21927265" w14:textId="66928607" w:rsidR="005A739D" w:rsidRPr="00BD6504" w:rsidRDefault="00935035" w:rsidP="004E4366">
      <w:pPr>
        <w:pStyle w:val="ListParagraph"/>
        <w:numPr>
          <w:ilvl w:val="0"/>
          <w:numId w:val="27"/>
        </w:numPr>
      </w:pPr>
      <w:r>
        <w:t xml:space="preserve">   </w:t>
      </w:r>
      <w:r w:rsidR="005A739D">
        <w:t>GRC-</w:t>
      </w:r>
      <w:r w:rsidR="005A739D" w:rsidRPr="00125CF5">
        <w:t>2’s Updated Proposed</w:t>
      </w:r>
      <w:r w:rsidR="005A739D">
        <w:t xml:space="preserve"> AL-TOU rate changes and </w:t>
      </w:r>
      <w:r w:rsidR="005A739D" w:rsidRPr="004C5C70">
        <w:rPr>
          <w:b/>
          <w:bCs/>
        </w:rPr>
        <w:t>impact on</w:t>
      </w:r>
      <w:r w:rsidR="005A739D" w:rsidRPr="00445149">
        <w:rPr>
          <w:b/>
          <w:bCs/>
        </w:rPr>
        <w:t xml:space="preserve"> HP EV Proposed Rebuttal Rate</w:t>
      </w:r>
      <w:r w:rsidR="0083249D">
        <w:rPr>
          <w:b/>
          <w:bCs/>
        </w:rPr>
        <w:t>s in A.1907006</w:t>
      </w:r>
      <w:r w:rsidR="005A739D" w:rsidRPr="00445149">
        <w:rPr>
          <w:b/>
          <w:bCs/>
        </w:rPr>
        <w:t xml:space="preserve">. </w:t>
      </w:r>
    </w:p>
    <w:p w14:paraId="4089F167" w14:textId="77777777" w:rsidR="00BD6504" w:rsidRDefault="00BD6504" w:rsidP="00BD6504">
      <w:pPr>
        <w:pStyle w:val="ListParagraph"/>
      </w:pPr>
    </w:p>
    <w:p w14:paraId="0A3B6350" w14:textId="4B453F33" w:rsidR="005A739D" w:rsidRDefault="005A739D" w:rsidP="004E4366">
      <w:pPr>
        <w:pStyle w:val="ListParagraph"/>
        <w:numPr>
          <w:ilvl w:val="1"/>
          <w:numId w:val="27"/>
        </w:numPr>
      </w:pPr>
      <w:r>
        <w:t xml:space="preserve">Do agree that changes to the Monthly Fee will impact the HP </w:t>
      </w:r>
      <w:r w:rsidR="0083249D">
        <w:t xml:space="preserve">EV </w:t>
      </w:r>
      <w:r>
        <w:t>Rate?</w:t>
      </w:r>
    </w:p>
    <w:p w14:paraId="3A967692" w14:textId="52306B1D" w:rsidR="006A178E" w:rsidRPr="00632D35" w:rsidRDefault="006A178E" w:rsidP="006A178E">
      <w:pPr>
        <w:pStyle w:val="ListParagraph"/>
        <w:ind w:left="1440"/>
        <w:rPr>
          <w:color w:val="4472C4" w:themeColor="accent5"/>
        </w:rPr>
      </w:pPr>
      <w:r w:rsidRPr="00632D35">
        <w:rPr>
          <w:b/>
          <w:bCs/>
          <w:color w:val="4472C4" w:themeColor="accent5"/>
        </w:rPr>
        <w:t xml:space="preserve">SDG&amp;E Response: </w:t>
      </w:r>
      <w:r w:rsidRPr="00632D35">
        <w:rPr>
          <w:color w:val="4472C4" w:themeColor="accent5"/>
        </w:rPr>
        <w:t>Yes, changes to the SDG&amp;E AL-TOU rate are expected to impact the proposed EV-HP rate.</w:t>
      </w:r>
    </w:p>
    <w:p w14:paraId="235DA6A4" w14:textId="1B58EF93" w:rsidR="005A739D" w:rsidRDefault="005A739D" w:rsidP="004E4366">
      <w:pPr>
        <w:pStyle w:val="ListParagraph"/>
        <w:numPr>
          <w:ilvl w:val="1"/>
          <w:numId w:val="27"/>
        </w:numPr>
      </w:pPr>
      <w:r>
        <w:lastRenderedPageBreak/>
        <w:t>Do agree that changes to the Demand Fee will impact the HP</w:t>
      </w:r>
      <w:r w:rsidR="0083249D">
        <w:t xml:space="preserve"> EV</w:t>
      </w:r>
      <w:r>
        <w:t xml:space="preserve"> Rate?</w:t>
      </w:r>
    </w:p>
    <w:p w14:paraId="11021EAA" w14:textId="77777777" w:rsidR="006A178E" w:rsidRPr="00632D35" w:rsidRDefault="006A178E" w:rsidP="006A178E">
      <w:pPr>
        <w:pStyle w:val="ListParagraph"/>
        <w:ind w:left="1440"/>
        <w:rPr>
          <w:color w:val="4472C4" w:themeColor="accent5"/>
        </w:rPr>
      </w:pPr>
      <w:r w:rsidRPr="00632D35">
        <w:rPr>
          <w:b/>
          <w:bCs/>
          <w:color w:val="4472C4" w:themeColor="accent5"/>
        </w:rPr>
        <w:t xml:space="preserve">SDG&amp;E Response: </w:t>
      </w:r>
      <w:r w:rsidRPr="00632D35">
        <w:rPr>
          <w:color w:val="4472C4" w:themeColor="accent5"/>
        </w:rPr>
        <w:t>Yes, changes to the SDG&amp;E AL-TOU rate are expected to impact the proposed EV-HP rate.</w:t>
      </w:r>
    </w:p>
    <w:p w14:paraId="3DEB900D" w14:textId="77777777" w:rsidR="006A178E" w:rsidRDefault="006A178E" w:rsidP="006A178E">
      <w:pPr>
        <w:pStyle w:val="ListParagraph"/>
        <w:ind w:left="1440"/>
      </w:pPr>
    </w:p>
    <w:p w14:paraId="5ACEAC5B" w14:textId="195F0E5E" w:rsidR="005A739D" w:rsidRDefault="005A739D" w:rsidP="004E4366">
      <w:pPr>
        <w:pStyle w:val="ListParagraph"/>
        <w:numPr>
          <w:ilvl w:val="1"/>
          <w:numId w:val="27"/>
        </w:numPr>
      </w:pPr>
      <w:r>
        <w:t>Do you agree that based on SDGE’s GRC2 Proposal that these rates will Change?</w:t>
      </w:r>
    </w:p>
    <w:p w14:paraId="78911016" w14:textId="77777777" w:rsidR="006A178E" w:rsidRPr="00632D35" w:rsidRDefault="006A178E" w:rsidP="006A178E">
      <w:pPr>
        <w:pStyle w:val="ListParagraph"/>
        <w:ind w:left="1440"/>
        <w:rPr>
          <w:color w:val="4472C4" w:themeColor="accent5"/>
        </w:rPr>
      </w:pPr>
      <w:r w:rsidRPr="00632D35">
        <w:rPr>
          <w:b/>
          <w:bCs/>
          <w:color w:val="4472C4" w:themeColor="accent5"/>
        </w:rPr>
        <w:t xml:space="preserve">SDG&amp;E Response: </w:t>
      </w:r>
      <w:r w:rsidRPr="00632D35">
        <w:rPr>
          <w:color w:val="4472C4" w:themeColor="accent5"/>
        </w:rPr>
        <w:t>Yes, changes to the SDG&amp;E AL-TOU rate are expected to impact the proposed EV-HP rate.</w:t>
      </w:r>
    </w:p>
    <w:p w14:paraId="3553DC73" w14:textId="77777777" w:rsidR="000B6CFA" w:rsidRPr="007D53A2" w:rsidRDefault="000B6CFA" w:rsidP="000B6CFA">
      <w:pPr>
        <w:pStyle w:val="ListParagraph"/>
        <w:autoSpaceDE w:val="0"/>
        <w:autoSpaceDN w:val="0"/>
        <w:adjustRightInd w:val="0"/>
        <w:ind w:left="1440"/>
      </w:pPr>
    </w:p>
    <w:p w14:paraId="28841BC0" w14:textId="35441501" w:rsidR="009067D2" w:rsidRDefault="000B6CFA" w:rsidP="004E4366">
      <w:pPr>
        <w:pStyle w:val="ListParagraph"/>
        <w:numPr>
          <w:ilvl w:val="0"/>
          <w:numId w:val="27"/>
        </w:numPr>
      </w:pPr>
      <w:r>
        <w:t xml:space="preserve">  </w:t>
      </w:r>
      <w:r w:rsidR="00F07F1F" w:rsidRPr="00FC3169">
        <w:rPr>
          <w:b/>
          <w:bCs/>
        </w:rPr>
        <w:t xml:space="preserve">AL-TOU CPP-D </w:t>
      </w:r>
      <w:r w:rsidR="009067D2" w:rsidRPr="00FC3169">
        <w:rPr>
          <w:b/>
          <w:bCs/>
        </w:rPr>
        <w:t xml:space="preserve">total </w:t>
      </w:r>
      <w:r w:rsidR="00F07F1F" w:rsidRPr="00FC3169">
        <w:rPr>
          <w:b/>
          <w:bCs/>
        </w:rPr>
        <w:t>rate</w:t>
      </w:r>
      <w:r w:rsidR="009067D2" w:rsidRPr="00AB1A0F">
        <w:t xml:space="preserve"> verses the AL TOU rate</w:t>
      </w:r>
      <w:r w:rsidR="00F07F1F" w:rsidRPr="00AB1A0F">
        <w:t>.</w:t>
      </w:r>
      <w:r w:rsidR="00F07F1F">
        <w:t xml:space="preserve"> </w:t>
      </w:r>
    </w:p>
    <w:p w14:paraId="16229D78" w14:textId="0E029C42" w:rsidR="008C0882" w:rsidRDefault="005661BA" w:rsidP="004E4366">
      <w:pPr>
        <w:pStyle w:val="ListParagraph"/>
        <w:numPr>
          <w:ilvl w:val="1"/>
          <w:numId w:val="27"/>
        </w:numPr>
      </w:pPr>
      <w:r>
        <w:t>Please map out the process and series of steps to obtain the total rate.  Include the steps</w:t>
      </w:r>
      <w:r w:rsidR="008C0882">
        <w:t xml:space="preserve"> of “how” </w:t>
      </w:r>
      <w:r w:rsidR="009067D2">
        <w:t xml:space="preserve">this information is accessed, where it is located and </w:t>
      </w:r>
      <w:r>
        <w:t>the steps to follow in order to</w:t>
      </w:r>
      <w:r w:rsidR="009067D2">
        <w:t xml:space="preserve"> calculate the total rate. </w:t>
      </w:r>
    </w:p>
    <w:p w14:paraId="0C39FF10" w14:textId="77777777" w:rsidR="00A70989" w:rsidRDefault="00A70989" w:rsidP="00A70989"/>
    <w:p w14:paraId="41269533" w14:textId="5FB8A840" w:rsidR="00A86B4A" w:rsidRPr="00B15AB8" w:rsidRDefault="00B15AB8" w:rsidP="005D00E7">
      <w:pPr>
        <w:ind w:left="1440"/>
        <w:rPr>
          <w:snapToGrid/>
          <w:color w:val="4472C4" w:themeColor="accent5"/>
          <w:sz w:val="22"/>
        </w:rPr>
      </w:pPr>
      <w:r w:rsidRPr="00B15AB8">
        <w:rPr>
          <w:b/>
          <w:bCs/>
          <w:color w:val="4472C4" w:themeColor="accent5"/>
        </w:rPr>
        <w:t xml:space="preserve">SDG&amp;E Response: </w:t>
      </w:r>
      <w:r w:rsidR="00A86B4A" w:rsidRPr="00B15AB8">
        <w:rPr>
          <w:color w:val="4472C4" w:themeColor="accent5"/>
        </w:rPr>
        <w:t xml:space="preserve">SDG&amp;E’s non-residential tariffs are split into two categories: (1) Utility Distribution Company (UDC) total rates, and (2) commodity rates. The reason for this split is to take into consideration bundled service customers (these customers take commodity services from SDG&amp;E as well as UDC service) versus Departed Load customers (these customers take commodity services from a </w:t>
      </w:r>
      <w:r w:rsidR="00A86B4A" w:rsidRPr="00B15AB8">
        <w:rPr>
          <w:i/>
          <w:iCs/>
          <w:color w:val="4472C4" w:themeColor="accent5"/>
        </w:rPr>
        <w:t>third-party</w:t>
      </w:r>
      <w:r w:rsidR="00A86B4A" w:rsidRPr="00B15AB8">
        <w:rPr>
          <w:color w:val="4472C4" w:themeColor="accent5"/>
        </w:rPr>
        <w:t xml:space="preserve">, not SDG&amp;E, but also take UDC service). </w:t>
      </w:r>
    </w:p>
    <w:p w14:paraId="00368F1C" w14:textId="77777777" w:rsidR="00A86B4A" w:rsidRPr="00B15AB8" w:rsidRDefault="00A86B4A" w:rsidP="005D00E7">
      <w:pPr>
        <w:ind w:left="1440"/>
        <w:rPr>
          <w:color w:val="4472C4" w:themeColor="accent5"/>
        </w:rPr>
      </w:pPr>
    </w:p>
    <w:p w14:paraId="481CE6E2" w14:textId="77777777" w:rsidR="00A86B4A" w:rsidRPr="00B15AB8" w:rsidRDefault="00A86B4A" w:rsidP="005D00E7">
      <w:pPr>
        <w:ind w:left="1440"/>
        <w:rPr>
          <w:color w:val="4472C4" w:themeColor="accent5"/>
        </w:rPr>
      </w:pPr>
      <w:r w:rsidRPr="00B15AB8">
        <w:rPr>
          <w:color w:val="4472C4" w:themeColor="accent5"/>
          <w:u w:val="single"/>
        </w:rPr>
        <w:t>AL-TOU CPP-D</w:t>
      </w:r>
      <w:r w:rsidRPr="00B15AB8">
        <w:rPr>
          <w:color w:val="4472C4" w:themeColor="accent5"/>
        </w:rPr>
        <w:t xml:space="preserve"> is the default commodity portion of SDG&amp;E’s medium and large commercial and industrial (M/L C&amp;I) default Schedule AL-TOU. </w:t>
      </w:r>
      <w:hyperlink r:id="rId27" w:history="1">
        <w:r w:rsidRPr="00B15AB8">
          <w:rPr>
            <w:rStyle w:val="Hyperlink"/>
            <w:color w:val="4472C4" w:themeColor="accent5"/>
          </w:rPr>
          <w:t>http://regarchive.sdge.com/tm2/pdf/ELEC_ELEC-SCHEDS_EECC-CPP-D.pdf</w:t>
        </w:r>
      </w:hyperlink>
    </w:p>
    <w:p w14:paraId="17D25169" w14:textId="77777777" w:rsidR="00A86B4A" w:rsidRPr="00B15AB8" w:rsidRDefault="00A86B4A" w:rsidP="005D00E7">
      <w:pPr>
        <w:ind w:left="1440"/>
        <w:rPr>
          <w:color w:val="4472C4" w:themeColor="accent5"/>
        </w:rPr>
      </w:pPr>
    </w:p>
    <w:p w14:paraId="7A89DAD2" w14:textId="77777777" w:rsidR="00A86B4A" w:rsidRPr="00B15AB8" w:rsidRDefault="00A86B4A" w:rsidP="005D00E7">
      <w:pPr>
        <w:ind w:left="1440"/>
        <w:rPr>
          <w:color w:val="4472C4" w:themeColor="accent5"/>
        </w:rPr>
      </w:pPr>
      <w:r w:rsidRPr="00B15AB8">
        <w:rPr>
          <w:color w:val="4472C4" w:themeColor="accent5"/>
        </w:rPr>
        <w:t xml:space="preserve">All AL-TOU customers, both bundled and Departed Load, take Utility Distribution Company (UDC) services from SDG&amp;E. Because these services and rate components are paid by all customers, SDG&amp;E includes these charges in one tariff called </w:t>
      </w:r>
      <w:r w:rsidRPr="00B15AB8">
        <w:rPr>
          <w:color w:val="4472C4" w:themeColor="accent5"/>
          <w:u w:val="single"/>
        </w:rPr>
        <w:t>Schedule AL-TOU</w:t>
      </w:r>
      <w:r w:rsidRPr="00B15AB8">
        <w:rPr>
          <w:color w:val="4472C4" w:themeColor="accent5"/>
        </w:rPr>
        <w:t xml:space="preserve">. </w:t>
      </w:r>
      <w:hyperlink r:id="rId28" w:history="1">
        <w:r w:rsidRPr="00B15AB8">
          <w:rPr>
            <w:rStyle w:val="Hyperlink"/>
            <w:color w:val="4472C4" w:themeColor="accent5"/>
          </w:rPr>
          <w:t>http://regarchive.sdge.com/tm2/pdf/ELEC_ELEC-SCHEDS_AL-TOU.pdf</w:t>
        </w:r>
      </w:hyperlink>
      <w:r w:rsidRPr="00B15AB8">
        <w:rPr>
          <w:color w:val="4472C4" w:themeColor="accent5"/>
        </w:rPr>
        <w:t xml:space="preserve"> </w:t>
      </w:r>
    </w:p>
    <w:p w14:paraId="159C948A" w14:textId="77777777" w:rsidR="00A86B4A" w:rsidRPr="00B15AB8" w:rsidRDefault="00A86B4A" w:rsidP="005D00E7">
      <w:pPr>
        <w:ind w:left="1440"/>
        <w:rPr>
          <w:color w:val="4472C4" w:themeColor="accent5"/>
        </w:rPr>
      </w:pPr>
    </w:p>
    <w:p w14:paraId="32FB3B7D" w14:textId="77777777" w:rsidR="00A86B4A" w:rsidRPr="00B15AB8" w:rsidRDefault="00A86B4A" w:rsidP="005D00E7">
      <w:pPr>
        <w:ind w:left="1440"/>
        <w:rPr>
          <w:color w:val="4472C4" w:themeColor="accent5"/>
        </w:rPr>
      </w:pPr>
      <w:r w:rsidRPr="00B15AB8">
        <w:rPr>
          <w:color w:val="4472C4" w:themeColor="accent5"/>
        </w:rPr>
        <w:t>The Total AL-TOU rate would be adding the UDC total rates to the EECC CPP-D rates. The opt-out rate would be adding the UDC total rates to the EECC AL-TOU rates.</w:t>
      </w:r>
    </w:p>
    <w:p w14:paraId="7E77D84A" w14:textId="77777777" w:rsidR="00A70989" w:rsidRDefault="00A70989" w:rsidP="00A70989"/>
    <w:p w14:paraId="1FD8214A" w14:textId="77777777" w:rsidR="00B15AB8" w:rsidRPr="00B15AB8" w:rsidRDefault="00A518FE" w:rsidP="00A518FE">
      <w:pPr>
        <w:pStyle w:val="ListParagraph"/>
        <w:numPr>
          <w:ilvl w:val="3"/>
          <w:numId w:val="42"/>
        </w:numPr>
        <w:rPr>
          <w:rFonts w:eastAsia="Times New Roman"/>
          <w:sz w:val="22"/>
        </w:rPr>
      </w:pPr>
      <w:r>
        <w:rPr>
          <w:rFonts w:eastAsia="Times New Roman"/>
        </w:rPr>
        <w:t xml:space="preserve">Explain where the information is accessed. </w:t>
      </w:r>
    </w:p>
    <w:p w14:paraId="50A94095" w14:textId="4181E1CF" w:rsidR="00A518FE" w:rsidRDefault="00B15AB8" w:rsidP="00B15AB8">
      <w:pPr>
        <w:pStyle w:val="ListParagraph"/>
        <w:ind w:left="2880"/>
        <w:rPr>
          <w:rFonts w:eastAsia="Times New Roman"/>
          <w:sz w:val="22"/>
        </w:rPr>
      </w:pPr>
      <w:r w:rsidRPr="00632D35">
        <w:rPr>
          <w:b/>
          <w:bCs/>
          <w:color w:val="4472C4" w:themeColor="accent5"/>
        </w:rPr>
        <w:t xml:space="preserve">SDG&amp;E </w:t>
      </w:r>
      <w:r w:rsidRPr="00B15AB8">
        <w:rPr>
          <w:b/>
          <w:bCs/>
          <w:color w:val="4472C4" w:themeColor="accent5"/>
        </w:rPr>
        <w:t xml:space="preserve">Response: </w:t>
      </w:r>
      <w:r w:rsidR="00A518FE" w:rsidRPr="00B15AB8">
        <w:rPr>
          <w:rFonts w:eastAsia="Times New Roman"/>
          <w:color w:val="4472C4" w:themeColor="accent5"/>
        </w:rPr>
        <w:t>Please see the above response</w:t>
      </w:r>
      <w:r w:rsidR="002E65F0" w:rsidRPr="00B15AB8">
        <w:rPr>
          <w:rFonts w:eastAsia="Times New Roman"/>
          <w:snapToGrid w:val="0"/>
          <w:color w:val="4472C4" w:themeColor="accent5"/>
          <w:szCs w:val="20"/>
          <w:lang w:eastAsia="en-US"/>
        </w:rPr>
        <w:t xml:space="preserve"> to 1.a.</w:t>
      </w:r>
    </w:p>
    <w:p w14:paraId="59F91B2C" w14:textId="77777777" w:rsidR="00B15AB8" w:rsidRPr="00B15AB8" w:rsidRDefault="00A518FE" w:rsidP="00A518FE">
      <w:pPr>
        <w:pStyle w:val="ListParagraph"/>
        <w:numPr>
          <w:ilvl w:val="3"/>
          <w:numId w:val="42"/>
        </w:numPr>
        <w:rPr>
          <w:rFonts w:eastAsia="Times New Roman"/>
          <w:i/>
          <w:color w:val="2E74B5" w:themeColor="accent1" w:themeShade="BF"/>
        </w:rPr>
      </w:pPr>
      <w:r>
        <w:rPr>
          <w:rFonts w:eastAsia="Times New Roman"/>
        </w:rPr>
        <w:t>What instructions exist to show me the steps on how the total rate is calculated. </w:t>
      </w:r>
      <w:r w:rsidDel="005E3EE1">
        <w:rPr>
          <w:rFonts w:eastAsia="Times New Roman"/>
        </w:rPr>
        <w:t xml:space="preserve"> </w:t>
      </w:r>
    </w:p>
    <w:p w14:paraId="5A8C3B09" w14:textId="707364C4" w:rsidR="0058741C" w:rsidRPr="00B15AB8" w:rsidRDefault="00B15AB8" w:rsidP="00F60255">
      <w:pPr>
        <w:pStyle w:val="ListParagraph"/>
        <w:ind w:left="2880"/>
        <w:rPr>
          <w:rFonts w:eastAsia="Times New Roman"/>
          <w:color w:val="4472C4" w:themeColor="accent5"/>
        </w:rPr>
      </w:pPr>
      <w:r w:rsidRPr="00B15AB8">
        <w:rPr>
          <w:b/>
          <w:bCs/>
          <w:color w:val="4472C4" w:themeColor="accent5"/>
        </w:rPr>
        <w:t xml:space="preserve">SDG&amp;E Response: </w:t>
      </w:r>
      <w:r w:rsidR="00F60255">
        <w:rPr>
          <w:rFonts w:eastAsia="Times New Roman"/>
          <w:color w:val="4472C4" w:themeColor="accent5"/>
        </w:rPr>
        <w:t>Please see the response to 21.a.</w:t>
      </w:r>
    </w:p>
    <w:p w14:paraId="6D014EEB" w14:textId="77777777" w:rsidR="00B15AB8" w:rsidRDefault="00A518FE" w:rsidP="00A518FE">
      <w:pPr>
        <w:pStyle w:val="ListParagraph"/>
        <w:numPr>
          <w:ilvl w:val="3"/>
          <w:numId w:val="42"/>
        </w:numPr>
        <w:rPr>
          <w:rFonts w:eastAsia="Times New Roman"/>
        </w:rPr>
      </w:pPr>
      <w:r>
        <w:rPr>
          <w:rFonts w:eastAsia="Times New Roman"/>
        </w:rPr>
        <w:t xml:space="preserve">What is the supplemental rate? </w:t>
      </w:r>
    </w:p>
    <w:p w14:paraId="382F5BC0" w14:textId="663D74FF" w:rsidR="00A518FE" w:rsidRDefault="00B15AB8" w:rsidP="00B15AB8">
      <w:pPr>
        <w:pStyle w:val="ListParagraph"/>
        <w:ind w:left="2880"/>
        <w:rPr>
          <w:rFonts w:eastAsia="Times New Roman"/>
        </w:rPr>
      </w:pPr>
      <w:r w:rsidRPr="00B15AB8">
        <w:rPr>
          <w:b/>
          <w:bCs/>
          <w:color w:val="4472C4" w:themeColor="accent5"/>
        </w:rPr>
        <w:t xml:space="preserve">SDG&amp;E Response: </w:t>
      </w:r>
      <w:r w:rsidR="00A518FE" w:rsidRPr="00B15AB8">
        <w:rPr>
          <w:rFonts w:eastAsia="Times New Roman"/>
          <w:snapToGrid w:val="0"/>
          <w:color w:val="4472C4" w:themeColor="accent5"/>
          <w:szCs w:val="20"/>
          <w:lang w:eastAsia="en-US"/>
        </w:rPr>
        <w:t xml:space="preserve">If SDAP is referring an opt-out rate option for EECC CPP-D. The opt-out option would be EECC AL-TOU found at the link on sheet 5/6: </w:t>
      </w:r>
      <w:hyperlink r:id="rId29" w:history="1">
        <w:r w:rsidR="00A518FE">
          <w:rPr>
            <w:rStyle w:val="Hyperlink"/>
            <w:rFonts w:eastAsia="Times New Roman"/>
          </w:rPr>
          <w:t>http://regarchive.sdge.com/tm2/pdf/ELEC_ELEC-SCHEDS_EECC.pdf</w:t>
        </w:r>
      </w:hyperlink>
    </w:p>
    <w:p w14:paraId="43267006" w14:textId="77777777" w:rsidR="00B15AB8" w:rsidRDefault="00A518FE" w:rsidP="00A518FE">
      <w:pPr>
        <w:pStyle w:val="ListParagraph"/>
        <w:numPr>
          <w:ilvl w:val="3"/>
          <w:numId w:val="42"/>
        </w:numPr>
        <w:rPr>
          <w:rFonts w:eastAsia="Times New Roman"/>
        </w:rPr>
      </w:pPr>
      <w:r>
        <w:rPr>
          <w:rFonts w:eastAsia="Times New Roman"/>
        </w:rPr>
        <w:t xml:space="preserve">How does one understand which EECC supplemental rate is the correct one? </w:t>
      </w:r>
    </w:p>
    <w:p w14:paraId="0BDFA680" w14:textId="34A47EDB" w:rsidR="00A518FE" w:rsidRPr="00B15AB8" w:rsidRDefault="00B15AB8" w:rsidP="00B15AB8">
      <w:pPr>
        <w:pStyle w:val="ListParagraph"/>
        <w:ind w:left="2880"/>
        <w:rPr>
          <w:rFonts w:eastAsia="Times New Roman"/>
          <w:color w:val="4472C4" w:themeColor="accent5"/>
        </w:rPr>
      </w:pPr>
      <w:r w:rsidRPr="00B15AB8">
        <w:rPr>
          <w:b/>
          <w:bCs/>
          <w:color w:val="4472C4" w:themeColor="accent5"/>
        </w:rPr>
        <w:lastRenderedPageBreak/>
        <w:t xml:space="preserve">SDG&amp;E Response: </w:t>
      </w:r>
      <w:r w:rsidR="00A518FE" w:rsidRPr="00B15AB8">
        <w:rPr>
          <w:rFonts w:eastAsia="Times New Roman"/>
          <w:snapToGrid w:val="0"/>
          <w:color w:val="4472C4" w:themeColor="accent5"/>
          <w:szCs w:val="20"/>
          <w:lang w:eastAsia="en-US"/>
        </w:rPr>
        <w:t>Schedule EECC is set</w:t>
      </w:r>
      <w:r w:rsidRPr="00B15AB8">
        <w:rPr>
          <w:rFonts w:eastAsia="Times New Roman"/>
          <w:snapToGrid w:val="0"/>
          <w:color w:val="4472C4" w:themeColor="accent5"/>
          <w:szCs w:val="20"/>
          <w:lang w:eastAsia="en-US"/>
        </w:rPr>
        <w:t xml:space="preserve"> </w:t>
      </w:r>
      <w:r w:rsidR="00A518FE" w:rsidRPr="00B15AB8">
        <w:rPr>
          <w:rFonts w:eastAsia="Times New Roman"/>
          <w:snapToGrid w:val="0"/>
          <w:color w:val="4472C4" w:themeColor="accent5"/>
          <w:szCs w:val="20"/>
          <w:lang w:eastAsia="en-US"/>
        </w:rPr>
        <w:t xml:space="preserve">up by rate schedule. </w:t>
      </w:r>
      <w:r w:rsidR="005E09A8" w:rsidRPr="00B15AB8">
        <w:rPr>
          <w:rFonts w:eastAsia="Times New Roman"/>
          <w:snapToGrid w:val="0"/>
          <w:color w:val="4472C4" w:themeColor="accent5"/>
          <w:szCs w:val="20"/>
          <w:lang w:eastAsia="en-US"/>
        </w:rPr>
        <w:t xml:space="preserve">One would </w:t>
      </w:r>
      <w:r w:rsidR="00E6716B" w:rsidRPr="00B15AB8">
        <w:rPr>
          <w:rFonts w:eastAsia="Times New Roman"/>
          <w:snapToGrid w:val="0"/>
          <w:color w:val="4472C4" w:themeColor="accent5"/>
          <w:szCs w:val="20"/>
          <w:lang w:eastAsia="en-US"/>
        </w:rPr>
        <w:t xml:space="preserve">need to </w:t>
      </w:r>
      <w:r w:rsidR="00A518FE" w:rsidRPr="00B15AB8">
        <w:rPr>
          <w:rFonts w:eastAsia="Times New Roman"/>
          <w:snapToGrid w:val="0"/>
          <w:color w:val="4472C4" w:themeColor="accent5"/>
          <w:szCs w:val="20"/>
          <w:lang w:eastAsia="en-US"/>
        </w:rPr>
        <w:t>find the applicable rate schedule name and the commodity rates would be underneath.</w:t>
      </w:r>
      <w:r w:rsidR="00A518FE" w:rsidRPr="00B15AB8">
        <w:rPr>
          <w:rFonts w:eastAsia="Times New Roman"/>
          <w:color w:val="4472C4" w:themeColor="accent5"/>
        </w:rPr>
        <w:t xml:space="preserve"> </w:t>
      </w:r>
    </w:p>
    <w:p w14:paraId="08D51828" w14:textId="77777777" w:rsidR="00B15AB8" w:rsidRDefault="00A518FE" w:rsidP="00A518FE">
      <w:pPr>
        <w:pStyle w:val="ListParagraph"/>
        <w:numPr>
          <w:ilvl w:val="3"/>
          <w:numId w:val="42"/>
        </w:numPr>
        <w:rPr>
          <w:rFonts w:eastAsia="Times New Roman"/>
        </w:rPr>
      </w:pPr>
      <w:r>
        <w:rPr>
          <w:rFonts w:eastAsia="Times New Roman"/>
        </w:rPr>
        <w:t xml:space="preserve">How does one figure out how much is credited/discounted? </w:t>
      </w:r>
    </w:p>
    <w:p w14:paraId="1E03367F" w14:textId="6E7F4C03" w:rsidR="00A518FE" w:rsidRPr="00B15AB8" w:rsidRDefault="00B15AB8" w:rsidP="00B15AB8">
      <w:pPr>
        <w:pStyle w:val="ListParagraph"/>
        <w:ind w:left="2880"/>
        <w:rPr>
          <w:rFonts w:eastAsia="Times New Roman"/>
          <w:color w:val="4472C4" w:themeColor="accent5"/>
        </w:rPr>
      </w:pPr>
      <w:r w:rsidRPr="00B15AB8">
        <w:rPr>
          <w:b/>
          <w:bCs/>
          <w:color w:val="4472C4" w:themeColor="accent5"/>
        </w:rPr>
        <w:t xml:space="preserve">SDG&amp;E Response: </w:t>
      </w:r>
      <w:r w:rsidR="00CB082B">
        <w:rPr>
          <w:rFonts w:eastAsia="Times New Roman"/>
          <w:snapToGrid w:val="0"/>
          <w:color w:val="4472C4" w:themeColor="accent5"/>
          <w:szCs w:val="20"/>
          <w:lang w:eastAsia="en-US"/>
        </w:rPr>
        <w:t>SDG&amp;E objects to this request as vague</w:t>
      </w:r>
      <w:r w:rsidR="00824ADF">
        <w:rPr>
          <w:rFonts w:eastAsia="Times New Roman"/>
          <w:snapToGrid w:val="0"/>
          <w:color w:val="4472C4" w:themeColor="accent5"/>
          <w:szCs w:val="20"/>
          <w:lang w:eastAsia="en-US"/>
        </w:rPr>
        <w:t xml:space="preserve">, ambiguous and unintelligible.  Accordingly, SDG&amp;E is unable to respond.  </w:t>
      </w:r>
    </w:p>
    <w:p w14:paraId="4359152F" w14:textId="77777777" w:rsidR="00B15AB8" w:rsidRDefault="00A518FE" w:rsidP="00A518FE">
      <w:pPr>
        <w:pStyle w:val="ListParagraph"/>
        <w:numPr>
          <w:ilvl w:val="3"/>
          <w:numId w:val="42"/>
        </w:numPr>
        <w:rPr>
          <w:rFonts w:eastAsia="Times New Roman"/>
        </w:rPr>
      </w:pPr>
      <w:r>
        <w:rPr>
          <w:rFonts w:eastAsia="Times New Roman"/>
        </w:rPr>
        <w:t>How does one figure out what rate is added on and to what rate.</w:t>
      </w:r>
      <w:r w:rsidR="00E6716B">
        <w:rPr>
          <w:rFonts w:eastAsia="Times New Roman"/>
        </w:rPr>
        <w:t xml:space="preserve"> </w:t>
      </w:r>
    </w:p>
    <w:p w14:paraId="7C4E703D" w14:textId="4B8E8730" w:rsidR="00A518FE" w:rsidRPr="00B15AB8" w:rsidRDefault="00B15AB8" w:rsidP="00B15AB8">
      <w:pPr>
        <w:pStyle w:val="ListParagraph"/>
        <w:ind w:left="2880"/>
        <w:rPr>
          <w:rFonts w:eastAsia="Times New Roman"/>
          <w:color w:val="4472C4" w:themeColor="accent5"/>
        </w:rPr>
      </w:pPr>
      <w:r w:rsidRPr="00B15AB8">
        <w:rPr>
          <w:b/>
          <w:bCs/>
          <w:color w:val="4472C4" w:themeColor="accent5"/>
        </w:rPr>
        <w:t xml:space="preserve">SDG&amp;E Response: </w:t>
      </w:r>
      <w:r w:rsidR="00E6716B" w:rsidRPr="00B15AB8">
        <w:rPr>
          <w:rFonts w:eastAsia="Times New Roman"/>
          <w:snapToGrid w:val="0"/>
          <w:color w:val="4472C4" w:themeColor="accent5"/>
          <w:szCs w:val="20"/>
          <w:lang w:eastAsia="en-US"/>
        </w:rPr>
        <w:t>One</w:t>
      </w:r>
      <w:r w:rsidR="00E6716B" w:rsidRPr="00B15AB8">
        <w:rPr>
          <w:rFonts w:eastAsia="Times New Roman"/>
          <w:color w:val="4472C4" w:themeColor="accent5"/>
        </w:rPr>
        <w:t xml:space="preserve"> </w:t>
      </w:r>
      <w:r w:rsidR="00A518FE" w:rsidRPr="00B15AB8">
        <w:rPr>
          <w:rFonts w:eastAsia="Times New Roman"/>
          <w:snapToGrid w:val="0"/>
          <w:color w:val="4472C4" w:themeColor="accent5"/>
          <w:szCs w:val="20"/>
          <w:lang w:eastAsia="en-US"/>
        </w:rPr>
        <w:t xml:space="preserve">would </w:t>
      </w:r>
      <w:r w:rsidR="00E6716B" w:rsidRPr="00B15AB8">
        <w:rPr>
          <w:rFonts w:eastAsia="Times New Roman"/>
          <w:snapToGrid w:val="0"/>
          <w:color w:val="4472C4" w:themeColor="accent5"/>
          <w:szCs w:val="20"/>
          <w:lang w:eastAsia="en-US"/>
        </w:rPr>
        <w:t>nee</w:t>
      </w:r>
      <w:r w:rsidR="00D6436D" w:rsidRPr="00B15AB8">
        <w:rPr>
          <w:rFonts w:eastAsia="Times New Roman"/>
          <w:snapToGrid w:val="0"/>
          <w:color w:val="4472C4" w:themeColor="accent5"/>
          <w:szCs w:val="20"/>
          <w:lang w:eastAsia="en-US"/>
        </w:rPr>
        <w:t>d</w:t>
      </w:r>
      <w:r w:rsidR="00E6716B" w:rsidRPr="00B15AB8">
        <w:rPr>
          <w:rFonts w:eastAsia="Times New Roman"/>
          <w:snapToGrid w:val="0"/>
          <w:color w:val="4472C4" w:themeColor="accent5"/>
          <w:szCs w:val="20"/>
          <w:lang w:eastAsia="en-US"/>
        </w:rPr>
        <w:t xml:space="preserve"> to identify</w:t>
      </w:r>
      <w:r w:rsidR="00A518FE" w:rsidRPr="00B15AB8">
        <w:rPr>
          <w:rFonts w:eastAsia="Times New Roman"/>
          <w:snapToGrid w:val="0"/>
          <w:color w:val="4472C4" w:themeColor="accent5"/>
          <w:szCs w:val="20"/>
          <w:lang w:eastAsia="en-US"/>
        </w:rPr>
        <w:t xml:space="preserve"> the applicable UDC total rate and adding the applicable EECC rate schedule to it.</w:t>
      </w:r>
      <w:r w:rsidR="00A518FE" w:rsidRPr="00B15AB8">
        <w:rPr>
          <w:rFonts w:eastAsia="Times New Roman"/>
          <w:color w:val="4472C4" w:themeColor="accent5"/>
        </w:rPr>
        <w:t xml:space="preserve"> </w:t>
      </w:r>
    </w:p>
    <w:p w14:paraId="3883FC9E" w14:textId="77777777" w:rsidR="00B15AB8" w:rsidRDefault="00A518FE" w:rsidP="00A518FE">
      <w:pPr>
        <w:pStyle w:val="ListParagraph"/>
        <w:numPr>
          <w:ilvl w:val="3"/>
          <w:numId w:val="42"/>
        </w:numPr>
        <w:rPr>
          <w:rFonts w:eastAsia="Times New Roman"/>
        </w:rPr>
      </w:pPr>
      <w:r>
        <w:rPr>
          <w:rFonts w:eastAsia="Times New Roman"/>
        </w:rPr>
        <w:t xml:space="preserve">Do you characterize this process as uncomplicated and effortless? </w:t>
      </w:r>
    </w:p>
    <w:p w14:paraId="6834C6A6" w14:textId="2493F7EB" w:rsidR="00A518FE" w:rsidRPr="00B15AB8" w:rsidRDefault="00B15AB8" w:rsidP="00B15AB8">
      <w:pPr>
        <w:pStyle w:val="ListParagraph"/>
        <w:ind w:left="2880"/>
        <w:rPr>
          <w:rFonts w:eastAsia="Times New Roman"/>
          <w:color w:val="4472C4" w:themeColor="accent5"/>
        </w:rPr>
      </w:pPr>
      <w:r w:rsidRPr="00B15AB8">
        <w:rPr>
          <w:b/>
          <w:bCs/>
          <w:color w:val="4472C4" w:themeColor="accent5"/>
        </w:rPr>
        <w:t xml:space="preserve">SDG&amp;E Response: </w:t>
      </w:r>
      <w:r w:rsidR="003E5535">
        <w:rPr>
          <w:rFonts w:eastAsia="Times New Roman"/>
          <w:snapToGrid w:val="0"/>
          <w:color w:val="4472C4" w:themeColor="accent5"/>
          <w:szCs w:val="20"/>
          <w:lang w:eastAsia="en-US"/>
        </w:rPr>
        <w:t>SDG&amp;E objects to this request and vague, ambiguous and speculative as to the terms “uncomplicated” and “effortless.”</w:t>
      </w:r>
    </w:p>
    <w:p w14:paraId="387C380C" w14:textId="77777777" w:rsidR="00B15AB8" w:rsidRPr="00B15AB8" w:rsidRDefault="00A518FE" w:rsidP="00A518FE">
      <w:pPr>
        <w:pStyle w:val="ListParagraph"/>
        <w:numPr>
          <w:ilvl w:val="3"/>
          <w:numId w:val="42"/>
        </w:numPr>
        <w:rPr>
          <w:rFonts w:eastAsia="Times New Roman"/>
          <w:snapToGrid w:val="0"/>
          <w:color w:val="2E74B5" w:themeColor="accent1" w:themeShade="BF"/>
          <w:szCs w:val="20"/>
          <w:lang w:eastAsia="en-US"/>
        </w:rPr>
      </w:pPr>
      <w:r>
        <w:rPr>
          <w:rFonts w:eastAsia="Times New Roman"/>
        </w:rPr>
        <w:t xml:space="preserve">If not, how would you characterize this process? </w:t>
      </w:r>
    </w:p>
    <w:p w14:paraId="4BB5BD20" w14:textId="107EFEBA" w:rsidR="00A518FE" w:rsidRPr="00B15AB8" w:rsidRDefault="00B15AB8" w:rsidP="00B15AB8">
      <w:pPr>
        <w:pStyle w:val="ListParagraph"/>
        <w:ind w:left="2880"/>
        <w:rPr>
          <w:rFonts w:eastAsia="Times New Roman"/>
          <w:snapToGrid w:val="0"/>
          <w:color w:val="4472C4" w:themeColor="accent5"/>
          <w:szCs w:val="20"/>
          <w:lang w:eastAsia="en-US"/>
        </w:rPr>
      </w:pPr>
      <w:r w:rsidRPr="00B15AB8">
        <w:rPr>
          <w:b/>
          <w:bCs/>
          <w:color w:val="4472C4" w:themeColor="accent5"/>
        </w:rPr>
        <w:t xml:space="preserve">SDG&amp;E Response: </w:t>
      </w:r>
      <w:r w:rsidR="00A518FE" w:rsidRPr="00B15AB8">
        <w:rPr>
          <w:rFonts w:eastAsia="Times New Roman"/>
          <w:snapToGrid w:val="0"/>
          <w:color w:val="4472C4" w:themeColor="accent5"/>
          <w:szCs w:val="20"/>
          <w:lang w:eastAsia="en-US"/>
        </w:rPr>
        <w:t>As explained</w:t>
      </w:r>
      <w:r w:rsidR="00A518FE" w:rsidRPr="00B15AB8">
        <w:rPr>
          <w:rFonts w:eastAsia="Times New Roman"/>
          <w:color w:val="4472C4" w:themeColor="accent5"/>
        </w:rPr>
        <w:t xml:space="preserve"> </w:t>
      </w:r>
      <w:r w:rsidR="00A518FE" w:rsidRPr="00B15AB8">
        <w:rPr>
          <w:rFonts w:eastAsia="Times New Roman"/>
          <w:snapToGrid w:val="0"/>
          <w:color w:val="4472C4" w:themeColor="accent5"/>
          <w:szCs w:val="20"/>
          <w:lang w:eastAsia="en-US"/>
        </w:rPr>
        <w:t xml:space="preserve">above, this process is setup to separate the charges for what bundled versus departed load customers pay. </w:t>
      </w:r>
    </w:p>
    <w:p w14:paraId="362FAF27" w14:textId="77777777" w:rsidR="00B15AB8" w:rsidRDefault="00A518FE" w:rsidP="00A518FE">
      <w:pPr>
        <w:pStyle w:val="ListParagraph"/>
        <w:numPr>
          <w:ilvl w:val="3"/>
          <w:numId w:val="42"/>
        </w:numPr>
        <w:rPr>
          <w:rFonts w:eastAsia="Times New Roman"/>
        </w:rPr>
      </w:pPr>
      <w:r>
        <w:rPr>
          <w:rFonts w:eastAsia="Times New Roman"/>
        </w:rPr>
        <w:t xml:space="preserve">Would you characterize this process as easily understandable for a small commercial customer? </w:t>
      </w:r>
    </w:p>
    <w:p w14:paraId="54A25EF9" w14:textId="384A216B" w:rsidR="00595DC6" w:rsidRDefault="00B15AB8" w:rsidP="00063EF0">
      <w:pPr>
        <w:pStyle w:val="ListParagraph"/>
        <w:ind w:left="2880"/>
        <w:rPr>
          <w:rFonts w:eastAsia="Times New Roman"/>
          <w:snapToGrid w:val="0"/>
          <w:color w:val="4472C4" w:themeColor="accent5"/>
          <w:szCs w:val="20"/>
          <w:lang w:eastAsia="en-US"/>
        </w:rPr>
      </w:pPr>
      <w:r w:rsidRPr="00B15AB8">
        <w:rPr>
          <w:b/>
          <w:bCs/>
          <w:color w:val="4472C4" w:themeColor="accent5"/>
        </w:rPr>
        <w:t xml:space="preserve">SDG&amp;E Response: </w:t>
      </w:r>
      <w:r w:rsidR="00063EF0">
        <w:rPr>
          <w:rFonts w:eastAsia="Times New Roman"/>
          <w:snapToGrid w:val="0"/>
          <w:color w:val="4472C4" w:themeColor="accent5"/>
          <w:szCs w:val="20"/>
          <w:lang w:eastAsia="en-US"/>
        </w:rPr>
        <w:t>SDG&amp;E objects to this request and vague, ambiguous and speculative</w:t>
      </w:r>
      <w:r w:rsidR="006C7656">
        <w:rPr>
          <w:rFonts w:eastAsia="Times New Roman"/>
          <w:snapToGrid w:val="0"/>
          <w:color w:val="4472C4" w:themeColor="accent5"/>
          <w:szCs w:val="20"/>
          <w:lang w:eastAsia="en-US"/>
        </w:rPr>
        <w:t xml:space="preserve">. </w:t>
      </w:r>
    </w:p>
    <w:p w14:paraId="0EF0DA2B" w14:textId="77777777" w:rsidR="00AF6EC2" w:rsidRDefault="00AF6EC2" w:rsidP="00063EF0">
      <w:pPr>
        <w:pStyle w:val="ListParagraph"/>
        <w:ind w:left="2880"/>
      </w:pPr>
    </w:p>
    <w:p w14:paraId="379727A7" w14:textId="7B3FE0D3" w:rsidR="008C0882" w:rsidRPr="00FC3169" w:rsidRDefault="00254C63" w:rsidP="004E4366">
      <w:pPr>
        <w:pStyle w:val="ListParagraph"/>
        <w:numPr>
          <w:ilvl w:val="0"/>
          <w:numId w:val="27"/>
        </w:numPr>
        <w:rPr>
          <w:b/>
          <w:bCs/>
        </w:rPr>
      </w:pPr>
      <w:r>
        <w:t xml:space="preserve"> </w:t>
      </w:r>
      <w:r w:rsidR="007B53A6">
        <w:t xml:space="preserve"> </w:t>
      </w:r>
      <w:r w:rsidR="008C0882" w:rsidRPr="00FC3169">
        <w:rPr>
          <w:b/>
          <w:bCs/>
        </w:rPr>
        <w:t xml:space="preserve">Billing Access: </w:t>
      </w:r>
    </w:p>
    <w:p w14:paraId="2621BEE5" w14:textId="77777777" w:rsidR="00542F29" w:rsidRPr="00542F29" w:rsidRDefault="008C0882" w:rsidP="004E4366">
      <w:pPr>
        <w:pStyle w:val="ListParagraph"/>
        <w:numPr>
          <w:ilvl w:val="1"/>
          <w:numId w:val="27"/>
        </w:numPr>
        <w:rPr>
          <w:color w:val="2E74B5" w:themeColor="accent1" w:themeShade="BF"/>
        </w:rPr>
      </w:pPr>
      <w:r w:rsidRPr="000225D9">
        <w:t>Do you</w:t>
      </w:r>
      <w:r w:rsidR="001C2FFF" w:rsidRPr="000225D9">
        <w:t xml:space="preserve"> agree</w:t>
      </w:r>
      <w:r w:rsidRPr="000225D9">
        <w:t xml:space="preserve"> that customers should have access to compare rates, including to CCA</w:t>
      </w:r>
      <w:r w:rsidR="00E965FB">
        <w:t>?</w:t>
      </w:r>
      <w:r w:rsidR="00752E47">
        <w:t xml:space="preserve"> </w:t>
      </w:r>
    </w:p>
    <w:p w14:paraId="2946A5F6" w14:textId="77A51292" w:rsidR="00E965FB" w:rsidRPr="00542F29" w:rsidRDefault="00542F29" w:rsidP="00542F29">
      <w:pPr>
        <w:pStyle w:val="ListParagraph"/>
        <w:ind w:left="1440"/>
        <w:rPr>
          <w:color w:val="4472C4" w:themeColor="accent5"/>
        </w:rPr>
      </w:pPr>
      <w:r w:rsidRPr="00B15AB8">
        <w:rPr>
          <w:b/>
          <w:bCs/>
          <w:color w:val="4472C4" w:themeColor="accent5"/>
        </w:rPr>
        <w:t>SDG&amp;</w:t>
      </w:r>
      <w:r w:rsidRPr="00542F29">
        <w:rPr>
          <w:b/>
          <w:bCs/>
          <w:color w:val="4472C4" w:themeColor="accent5"/>
        </w:rPr>
        <w:t xml:space="preserve">E Response: </w:t>
      </w:r>
      <w:r w:rsidR="00752E47" w:rsidRPr="00542F29">
        <w:rPr>
          <w:color w:val="4472C4" w:themeColor="accent5"/>
        </w:rPr>
        <w:t>SDG&amp;E objects to this request as exceeding the scope of permissible discovery under Rules 10.1 and 12.6 of the Commission’s Rules of Practice and Procedure, to the extent that it seeks information that is privileged and/or subject to confidentiality protections under Rule 12.6 governing settlement</w:t>
      </w:r>
    </w:p>
    <w:p w14:paraId="5DE3CFA3" w14:textId="77777777" w:rsidR="00542F29" w:rsidRDefault="00E965FB" w:rsidP="004E4366">
      <w:pPr>
        <w:pStyle w:val="ListParagraph"/>
        <w:numPr>
          <w:ilvl w:val="1"/>
          <w:numId w:val="27"/>
        </w:numPr>
      </w:pPr>
      <w:r>
        <w:t>Do you agree that customers should have access</w:t>
      </w:r>
      <w:r w:rsidR="008C0882" w:rsidRPr="000225D9">
        <w:t xml:space="preserve"> </w:t>
      </w:r>
      <w:r>
        <w:t>to the</w:t>
      </w:r>
      <w:r w:rsidR="008C0882">
        <w:t xml:space="preserve"> environmental attributes</w:t>
      </w:r>
      <w:r>
        <w:t xml:space="preserve"> </w:t>
      </w:r>
      <w:r w:rsidR="00FC3169">
        <w:t xml:space="preserve">of a </w:t>
      </w:r>
      <w:r>
        <w:t>rate in order to educate customers on the best environmental TOU hours</w:t>
      </w:r>
      <w:r w:rsidR="008C0882">
        <w:t xml:space="preserve">? </w:t>
      </w:r>
    </w:p>
    <w:p w14:paraId="61992694" w14:textId="2FCDBABC" w:rsidR="008C0882" w:rsidRPr="00542F29" w:rsidRDefault="00542F29" w:rsidP="00542F29">
      <w:pPr>
        <w:pStyle w:val="ListParagraph"/>
        <w:ind w:left="1440"/>
        <w:rPr>
          <w:color w:val="4472C4" w:themeColor="accent5"/>
        </w:rPr>
      </w:pPr>
      <w:r w:rsidRPr="00542F29">
        <w:rPr>
          <w:b/>
          <w:bCs/>
          <w:color w:val="4472C4" w:themeColor="accent5"/>
        </w:rPr>
        <w:t xml:space="preserve">SDG&amp;E Response: </w:t>
      </w:r>
      <w:r w:rsidR="006C7656">
        <w:rPr>
          <w:color w:val="4472C4" w:themeColor="accent5"/>
        </w:rPr>
        <w:t xml:space="preserve">SDG&amp;E objects to this </w:t>
      </w:r>
      <w:r w:rsidR="00825295">
        <w:rPr>
          <w:color w:val="4472C4" w:themeColor="accent5"/>
        </w:rPr>
        <w:t xml:space="preserve">request </w:t>
      </w:r>
      <w:r w:rsidR="00195A4A">
        <w:rPr>
          <w:color w:val="4472C4" w:themeColor="accent5"/>
        </w:rPr>
        <w:t>as vague and ambiguous as to the term “</w:t>
      </w:r>
      <w:r w:rsidR="00F226B3">
        <w:rPr>
          <w:color w:val="4472C4" w:themeColor="accent5"/>
        </w:rPr>
        <w:t xml:space="preserve">environmental attributes.”  </w:t>
      </w:r>
    </w:p>
    <w:p w14:paraId="3B6170CD" w14:textId="77777777" w:rsidR="00542F29" w:rsidRDefault="008C0882" w:rsidP="004E4366">
      <w:pPr>
        <w:pStyle w:val="ListParagraph"/>
        <w:numPr>
          <w:ilvl w:val="1"/>
          <w:numId w:val="27"/>
        </w:numPr>
      </w:pPr>
      <w:r>
        <w:t xml:space="preserve">What information allows me to compare rates </w:t>
      </w:r>
      <w:r w:rsidR="00E0680E">
        <w:t xml:space="preserve">with </w:t>
      </w:r>
      <w:r>
        <w:t>an easy tool?</w:t>
      </w:r>
      <w:r w:rsidR="0032320B">
        <w:t xml:space="preserve"> </w:t>
      </w:r>
    </w:p>
    <w:p w14:paraId="753A9796" w14:textId="52F376D8" w:rsidR="008C0882" w:rsidRPr="00542F29" w:rsidRDefault="00542F29" w:rsidP="00542F29">
      <w:pPr>
        <w:pStyle w:val="ListParagraph"/>
        <w:ind w:left="1440"/>
        <w:rPr>
          <w:color w:val="4472C4" w:themeColor="accent5"/>
        </w:rPr>
      </w:pPr>
      <w:r w:rsidRPr="00542F29">
        <w:rPr>
          <w:b/>
          <w:bCs/>
          <w:color w:val="4472C4" w:themeColor="accent5"/>
        </w:rPr>
        <w:t xml:space="preserve">SDG&amp;E Response: </w:t>
      </w:r>
      <w:r w:rsidR="0032320B" w:rsidRPr="00542F29">
        <w:rPr>
          <w:color w:val="4472C4" w:themeColor="accent5"/>
        </w:rPr>
        <w:t xml:space="preserve">SDG&amp;E objects to this request </w:t>
      </w:r>
      <w:r w:rsidR="00C40C7C">
        <w:rPr>
          <w:color w:val="4472C4" w:themeColor="accent5"/>
        </w:rPr>
        <w:t>on the grounds that it is speculati</w:t>
      </w:r>
      <w:r w:rsidR="00C40C7C" w:rsidRPr="00245AD7">
        <w:rPr>
          <w:color w:val="4472C4" w:themeColor="accent5"/>
        </w:rPr>
        <w:t xml:space="preserve">ve.  </w:t>
      </w:r>
      <w:r w:rsidR="00D53E83" w:rsidRPr="00245AD7">
        <w:rPr>
          <w:color w:val="4472C4" w:themeColor="accent5"/>
        </w:rPr>
        <w:t>Subject to and without waving this objection, SDG&amp;E responds as follows.</w:t>
      </w:r>
      <w:r w:rsidR="00C40C7C" w:rsidRPr="00245AD7">
        <w:rPr>
          <w:color w:val="4472C4" w:themeColor="accent5"/>
        </w:rPr>
        <w:t xml:space="preserve"> Please</w:t>
      </w:r>
      <w:r w:rsidR="00C40C7C">
        <w:rPr>
          <w:color w:val="4472C4" w:themeColor="accent5"/>
        </w:rPr>
        <w:t xml:space="preserve"> see the response to 22.d.</w:t>
      </w:r>
    </w:p>
    <w:p w14:paraId="4587D665" w14:textId="77777777" w:rsidR="00542F29" w:rsidRDefault="00E0680E" w:rsidP="004E4366">
      <w:pPr>
        <w:pStyle w:val="ListParagraph"/>
        <w:numPr>
          <w:ilvl w:val="1"/>
          <w:numId w:val="27"/>
        </w:numPr>
      </w:pPr>
      <w:r w:rsidRPr="007B53A6">
        <w:t>Are there tools available on your site for me to model rate impacts with my load?</w:t>
      </w:r>
      <w:r w:rsidR="001577E4">
        <w:t xml:space="preserve"> </w:t>
      </w:r>
    </w:p>
    <w:p w14:paraId="295AC89A" w14:textId="0738A867" w:rsidR="00E0680E" w:rsidRPr="00542F29" w:rsidRDefault="00542F29" w:rsidP="00542F29">
      <w:pPr>
        <w:pStyle w:val="ListParagraph"/>
        <w:ind w:left="1440"/>
        <w:rPr>
          <w:color w:val="4472C4" w:themeColor="accent5"/>
        </w:rPr>
      </w:pPr>
      <w:r w:rsidRPr="00542F29">
        <w:rPr>
          <w:b/>
          <w:bCs/>
          <w:color w:val="4472C4" w:themeColor="accent5"/>
        </w:rPr>
        <w:t xml:space="preserve">SDG&amp;E Response: </w:t>
      </w:r>
      <w:r w:rsidR="001577E4" w:rsidRPr="00542F29">
        <w:rPr>
          <w:color w:val="4472C4" w:themeColor="accent5"/>
        </w:rPr>
        <w:t>Yes.  For accounts enrolled in SDG&amp;E’s MyAccount, it includes an online comparison of eligible rate options.</w:t>
      </w:r>
    </w:p>
    <w:p w14:paraId="69A5B894" w14:textId="77777777" w:rsidR="00542F29" w:rsidRDefault="007B53A6" w:rsidP="004E4366">
      <w:pPr>
        <w:pStyle w:val="ListParagraph"/>
        <w:numPr>
          <w:ilvl w:val="1"/>
          <w:numId w:val="27"/>
        </w:numPr>
      </w:pPr>
      <w:r w:rsidRPr="007B53A6">
        <w:t>Does this recommend and advise me on the rate options that are available to me based on my load and location?</w:t>
      </w:r>
      <w:r w:rsidR="001577E4">
        <w:t xml:space="preserve"> </w:t>
      </w:r>
    </w:p>
    <w:p w14:paraId="43389594" w14:textId="15A7054C" w:rsidR="007B53A6" w:rsidRPr="00542F29" w:rsidRDefault="00542F29" w:rsidP="00542F29">
      <w:pPr>
        <w:pStyle w:val="ListParagraph"/>
        <w:ind w:left="1440"/>
        <w:rPr>
          <w:color w:val="4472C4" w:themeColor="accent5"/>
        </w:rPr>
      </w:pPr>
      <w:r w:rsidRPr="00542F29">
        <w:rPr>
          <w:b/>
          <w:bCs/>
          <w:color w:val="4472C4" w:themeColor="accent5"/>
        </w:rPr>
        <w:t xml:space="preserve">SDG&amp;E Response: </w:t>
      </w:r>
      <w:r w:rsidR="001577E4" w:rsidRPr="00542F29">
        <w:rPr>
          <w:color w:val="4472C4" w:themeColor="accent5"/>
        </w:rPr>
        <w:t>Yes.  Rate analysis and recommendations included in the MyAccount online tool are for the most-common rates for which the account may be eligible.</w:t>
      </w:r>
    </w:p>
    <w:p w14:paraId="10EE9B94" w14:textId="77777777" w:rsidR="00542F29" w:rsidRPr="00542F29" w:rsidRDefault="008C0882" w:rsidP="001577E4">
      <w:pPr>
        <w:pStyle w:val="ListParagraph"/>
        <w:numPr>
          <w:ilvl w:val="1"/>
          <w:numId w:val="42"/>
        </w:numPr>
        <w:rPr>
          <w:rFonts w:eastAsia="Times New Roman"/>
          <w:color w:val="FF0000"/>
        </w:rPr>
      </w:pPr>
      <w:r w:rsidRPr="007B53A6">
        <w:t>What information allows me to see</w:t>
      </w:r>
      <w:r>
        <w:t xml:space="preserve"> all my choices of rates based on my </w:t>
      </w:r>
      <w:r w:rsidR="00646267">
        <w:t xml:space="preserve">business, </w:t>
      </w:r>
      <w:r w:rsidR="00A31F7B">
        <w:t>location,</w:t>
      </w:r>
      <w:r w:rsidR="00E0680E">
        <w:t xml:space="preserve"> and load</w:t>
      </w:r>
      <w:r w:rsidR="00646267">
        <w:t>?</w:t>
      </w:r>
      <w:r w:rsidR="001577E4">
        <w:t xml:space="preserve"> </w:t>
      </w:r>
    </w:p>
    <w:p w14:paraId="72029DF6" w14:textId="2CD3479F" w:rsidR="008C0882" w:rsidRPr="00542F29" w:rsidRDefault="00542F29" w:rsidP="00542F29">
      <w:pPr>
        <w:pStyle w:val="ListParagraph"/>
        <w:ind w:left="1440"/>
        <w:rPr>
          <w:rFonts w:eastAsia="Times New Roman"/>
          <w:color w:val="4472C4" w:themeColor="accent5"/>
        </w:rPr>
      </w:pPr>
      <w:r w:rsidRPr="00542F29">
        <w:rPr>
          <w:b/>
          <w:bCs/>
          <w:color w:val="4472C4" w:themeColor="accent5"/>
        </w:rPr>
        <w:lastRenderedPageBreak/>
        <w:t xml:space="preserve">SDG&amp;E Response: </w:t>
      </w:r>
      <w:r w:rsidR="001577E4" w:rsidRPr="00542F29">
        <w:rPr>
          <w:color w:val="4472C4" w:themeColor="accent5"/>
        </w:rPr>
        <w:t>Not all rates are included in the MyAccount online tool.  Certain business types such as agricultural, outdoor lighting, or electric vehicle charging accounts (for example) may be eligible for rate options not shown. Eligibility factors also include monthly maximum kW demand level, on-site generation (and the date when generation was installed), Direct Access eligibility and Community Choice Aggregation eligibility.</w:t>
      </w:r>
    </w:p>
    <w:p w14:paraId="0C564172" w14:textId="77777777" w:rsidR="00542F29" w:rsidRDefault="00646267" w:rsidP="004E4366">
      <w:pPr>
        <w:pStyle w:val="ListParagraph"/>
        <w:numPr>
          <w:ilvl w:val="1"/>
          <w:numId w:val="27"/>
        </w:numPr>
      </w:pPr>
      <w:r>
        <w:t>Is this as simple as a drop down of choices?</w:t>
      </w:r>
      <w:r w:rsidR="001577E4">
        <w:t xml:space="preserve"> </w:t>
      </w:r>
    </w:p>
    <w:p w14:paraId="2B737D3E" w14:textId="32CA6882" w:rsidR="007B53A6" w:rsidRPr="00542F29" w:rsidRDefault="00542F29" w:rsidP="00542F29">
      <w:pPr>
        <w:pStyle w:val="ListParagraph"/>
        <w:ind w:left="1440"/>
        <w:rPr>
          <w:color w:val="4472C4" w:themeColor="accent5"/>
        </w:rPr>
      </w:pPr>
      <w:r w:rsidRPr="00542F29">
        <w:rPr>
          <w:b/>
          <w:bCs/>
          <w:color w:val="4472C4" w:themeColor="accent5"/>
        </w:rPr>
        <w:t xml:space="preserve">SDG&amp;E Response: </w:t>
      </w:r>
      <w:r w:rsidR="00C40C7C">
        <w:rPr>
          <w:color w:val="4472C4" w:themeColor="accent5"/>
        </w:rPr>
        <w:t xml:space="preserve">SDG&amp;E objects to this request as vague and ambiguous as to the term “simple.”  </w:t>
      </w:r>
      <w:r w:rsidR="00C40C7C" w:rsidRPr="00542F29">
        <w:rPr>
          <w:color w:val="4472C4" w:themeColor="accent5"/>
        </w:rPr>
        <w:t>Subject to and without waving this objection, SDG&amp;E responds as follows.</w:t>
      </w:r>
      <w:r w:rsidR="00C40C7C">
        <w:rPr>
          <w:color w:val="4472C4" w:themeColor="accent5"/>
        </w:rPr>
        <w:t xml:space="preserve"> There is a drop down tool. </w:t>
      </w:r>
    </w:p>
    <w:p w14:paraId="24581236" w14:textId="3BEE1E71" w:rsidR="00646267" w:rsidRDefault="00646267" w:rsidP="004E4366">
      <w:pPr>
        <w:pStyle w:val="ListParagraph"/>
        <w:numPr>
          <w:ilvl w:val="1"/>
          <w:numId w:val="27"/>
        </w:numPr>
      </w:pPr>
      <w:r>
        <w:t>If not, please explain the current process.</w:t>
      </w:r>
    </w:p>
    <w:p w14:paraId="3912B137" w14:textId="042766AC" w:rsidR="00542F29" w:rsidRPr="00542F29" w:rsidRDefault="00542F29" w:rsidP="00542F29">
      <w:pPr>
        <w:pStyle w:val="ListParagraph"/>
        <w:ind w:left="1440"/>
      </w:pPr>
      <w:r w:rsidRPr="00B15AB8">
        <w:rPr>
          <w:b/>
          <w:bCs/>
          <w:color w:val="4472C4" w:themeColor="accent5"/>
        </w:rPr>
        <w:t>SDG&amp;E Response:</w:t>
      </w:r>
      <w:r>
        <w:rPr>
          <w:color w:val="4472C4" w:themeColor="accent5"/>
        </w:rPr>
        <w:t xml:space="preserve"> See response to 22.g.</w:t>
      </w:r>
    </w:p>
    <w:p w14:paraId="2216B1C4" w14:textId="77777777" w:rsidR="00542F29" w:rsidRPr="00542F29" w:rsidRDefault="00C1576C" w:rsidP="004E4366">
      <w:pPr>
        <w:pStyle w:val="ListParagraph"/>
        <w:numPr>
          <w:ilvl w:val="1"/>
          <w:numId w:val="27"/>
        </w:numPr>
      </w:pPr>
      <w:r>
        <w:t>Would</w:t>
      </w:r>
      <w:r w:rsidR="006268A3">
        <w:t xml:space="preserve"> you characterize your billing statements as easily understandable for small commercial customers?</w:t>
      </w:r>
      <w:r w:rsidR="00D8786B">
        <w:rPr>
          <w:color w:val="2E74B5" w:themeColor="accent1" w:themeShade="BF"/>
        </w:rPr>
        <w:t xml:space="preserve"> </w:t>
      </w:r>
    </w:p>
    <w:p w14:paraId="0B551828" w14:textId="581C91B1" w:rsidR="007B53A6" w:rsidRPr="00542F29" w:rsidRDefault="00542F29" w:rsidP="00542F29">
      <w:pPr>
        <w:pStyle w:val="ListParagraph"/>
        <w:ind w:left="1440"/>
        <w:rPr>
          <w:color w:val="4472C4" w:themeColor="accent5"/>
        </w:rPr>
      </w:pPr>
      <w:r w:rsidRPr="00542F29">
        <w:rPr>
          <w:b/>
          <w:bCs/>
          <w:color w:val="4472C4" w:themeColor="accent5"/>
        </w:rPr>
        <w:t xml:space="preserve">SDG&amp;E Response: </w:t>
      </w:r>
      <w:r w:rsidR="00F60255">
        <w:rPr>
          <w:color w:val="4472C4" w:themeColor="accent5"/>
        </w:rPr>
        <w:t>SDG&amp;E objects to this request as vague</w:t>
      </w:r>
      <w:r w:rsidR="001411B4">
        <w:rPr>
          <w:color w:val="4472C4" w:themeColor="accent5"/>
        </w:rPr>
        <w:t xml:space="preserve">, </w:t>
      </w:r>
      <w:r w:rsidR="00F60255">
        <w:rPr>
          <w:color w:val="4472C4" w:themeColor="accent5"/>
        </w:rPr>
        <w:t xml:space="preserve">ambiguous </w:t>
      </w:r>
      <w:r w:rsidR="001411B4">
        <w:rPr>
          <w:color w:val="4472C4" w:themeColor="accent5"/>
        </w:rPr>
        <w:t xml:space="preserve">and speculative as to the </w:t>
      </w:r>
      <w:r w:rsidR="00A60D55">
        <w:rPr>
          <w:color w:val="4472C4" w:themeColor="accent5"/>
        </w:rPr>
        <w:t>phrase</w:t>
      </w:r>
      <w:r w:rsidR="00F60255">
        <w:rPr>
          <w:color w:val="4472C4" w:themeColor="accent5"/>
        </w:rPr>
        <w:t xml:space="preserve"> “easily understandable</w:t>
      </w:r>
      <w:r w:rsidR="00A60D55">
        <w:rPr>
          <w:color w:val="4472C4" w:themeColor="accent5"/>
        </w:rPr>
        <w:t>.”</w:t>
      </w:r>
      <w:r w:rsidR="00F60255">
        <w:rPr>
          <w:color w:val="4472C4" w:themeColor="accent5"/>
        </w:rPr>
        <w:t xml:space="preserve">  Accordingly, SDG&amp;E is unable to respond.</w:t>
      </w:r>
      <w:r w:rsidR="00547B4E">
        <w:rPr>
          <w:color w:val="4472C4" w:themeColor="accent5"/>
        </w:rPr>
        <w:t xml:space="preserve">  </w:t>
      </w:r>
    </w:p>
    <w:p w14:paraId="2FB3F3EF" w14:textId="77777777" w:rsidR="00542F29" w:rsidRDefault="006268A3" w:rsidP="004E4366">
      <w:pPr>
        <w:pStyle w:val="ListParagraph"/>
        <w:numPr>
          <w:ilvl w:val="1"/>
          <w:numId w:val="27"/>
        </w:numPr>
      </w:pPr>
      <w:r>
        <w:t xml:space="preserve">If yes, please explain what makes it easily understandable. </w:t>
      </w:r>
    </w:p>
    <w:p w14:paraId="4DAC4825" w14:textId="25224C80" w:rsidR="007B53A6" w:rsidRPr="00542F29" w:rsidRDefault="00542F29" w:rsidP="00542F29">
      <w:pPr>
        <w:pStyle w:val="ListParagraph"/>
        <w:ind w:left="1440"/>
        <w:rPr>
          <w:color w:val="4472C4" w:themeColor="accent5"/>
        </w:rPr>
      </w:pPr>
      <w:r w:rsidRPr="00542F29">
        <w:rPr>
          <w:b/>
          <w:bCs/>
          <w:color w:val="4472C4" w:themeColor="accent5"/>
        </w:rPr>
        <w:t xml:space="preserve">SDG&amp;E Response: </w:t>
      </w:r>
      <w:r w:rsidR="004977E8" w:rsidRPr="00542F29">
        <w:rPr>
          <w:color w:val="4472C4" w:themeColor="accent5"/>
        </w:rPr>
        <w:t xml:space="preserve">See </w:t>
      </w:r>
      <w:r w:rsidRPr="00542F29">
        <w:rPr>
          <w:color w:val="4472C4" w:themeColor="accent5"/>
        </w:rPr>
        <w:t>response to 22.i</w:t>
      </w:r>
      <w:r w:rsidR="004977E8" w:rsidRPr="00542F29">
        <w:rPr>
          <w:color w:val="4472C4" w:themeColor="accent5"/>
        </w:rPr>
        <w:t>.</w:t>
      </w:r>
    </w:p>
    <w:p w14:paraId="606D2386" w14:textId="77777777" w:rsidR="00542F29" w:rsidRDefault="006268A3" w:rsidP="004E4366">
      <w:pPr>
        <w:pStyle w:val="ListParagraph"/>
        <w:numPr>
          <w:ilvl w:val="1"/>
          <w:numId w:val="27"/>
        </w:numPr>
      </w:pPr>
      <w:r>
        <w:t>If yes, Is it equally easily understandable for a small commercial customer to understand demand charges?</w:t>
      </w:r>
      <w:r w:rsidR="00606F09">
        <w:t xml:space="preserve"> </w:t>
      </w:r>
    </w:p>
    <w:p w14:paraId="0F0C9C65" w14:textId="02EA7F4D" w:rsidR="006268A3" w:rsidRPr="00542F29" w:rsidRDefault="00542F29" w:rsidP="00542F29">
      <w:pPr>
        <w:pStyle w:val="ListParagraph"/>
        <w:ind w:left="1440"/>
        <w:rPr>
          <w:color w:val="4472C4" w:themeColor="accent5"/>
        </w:rPr>
      </w:pPr>
      <w:r w:rsidRPr="00542F29">
        <w:rPr>
          <w:b/>
          <w:bCs/>
          <w:color w:val="4472C4" w:themeColor="accent5"/>
        </w:rPr>
        <w:t xml:space="preserve">SDG&amp;E Response: </w:t>
      </w:r>
      <w:r w:rsidRPr="00542F29">
        <w:rPr>
          <w:color w:val="4472C4" w:themeColor="accent5"/>
        </w:rPr>
        <w:t>See response to 22.i.</w:t>
      </w:r>
    </w:p>
    <w:p w14:paraId="397A1F41" w14:textId="77777777" w:rsidR="00542F29" w:rsidRDefault="006268A3" w:rsidP="004E4366">
      <w:pPr>
        <w:pStyle w:val="ListParagraph"/>
        <w:numPr>
          <w:ilvl w:val="3"/>
          <w:numId w:val="27"/>
        </w:numPr>
      </w:pPr>
      <w:r>
        <w:t xml:space="preserve">If yes, please explain what makes it easily understandable. </w:t>
      </w:r>
    </w:p>
    <w:p w14:paraId="78EBB80D" w14:textId="7B23D0A1" w:rsidR="006268A3" w:rsidRDefault="00542F29" w:rsidP="00542F29">
      <w:pPr>
        <w:pStyle w:val="ListParagraph"/>
        <w:ind w:left="2880"/>
      </w:pPr>
      <w:r w:rsidRPr="00542F29">
        <w:rPr>
          <w:b/>
          <w:bCs/>
          <w:color w:val="4472C4" w:themeColor="accent5"/>
        </w:rPr>
        <w:t xml:space="preserve">SDG&amp;E Response: </w:t>
      </w:r>
      <w:r w:rsidR="00606F09" w:rsidRPr="00542F29">
        <w:rPr>
          <w:color w:val="4472C4" w:themeColor="accent5"/>
        </w:rPr>
        <w:t xml:space="preserve">See </w:t>
      </w:r>
      <w:r w:rsidRPr="00542F29">
        <w:rPr>
          <w:color w:val="4472C4" w:themeColor="accent5"/>
        </w:rPr>
        <w:t>response to 22.i.</w:t>
      </w:r>
    </w:p>
    <w:p w14:paraId="0D5BADD6" w14:textId="77777777" w:rsidR="006268A3" w:rsidRDefault="006268A3" w:rsidP="006268A3">
      <w:pPr>
        <w:pStyle w:val="ListParagraph"/>
        <w:ind w:left="1440"/>
      </w:pPr>
    </w:p>
    <w:p w14:paraId="276BFD0C" w14:textId="20D40F50" w:rsidR="00646267" w:rsidRPr="00FC3169" w:rsidRDefault="003F0BCD" w:rsidP="004E4366">
      <w:pPr>
        <w:pStyle w:val="ListParagraph"/>
        <w:numPr>
          <w:ilvl w:val="0"/>
          <w:numId w:val="27"/>
        </w:numPr>
        <w:rPr>
          <w:b/>
          <w:bCs/>
        </w:rPr>
      </w:pPr>
      <w:r>
        <w:t xml:space="preserve">  </w:t>
      </w:r>
      <w:r w:rsidR="00646267" w:rsidRPr="00FC3169">
        <w:rPr>
          <w:b/>
          <w:bCs/>
        </w:rPr>
        <w:t>SDGE Rate Comparison over 24 Hours</w:t>
      </w:r>
      <w:r w:rsidR="00FC3169">
        <w:rPr>
          <w:b/>
          <w:bCs/>
        </w:rPr>
        <w:t>,</w:t>
      </w:r>
      <w:r w:rsidR="00646267" w:rsidRPr="00FC3169">
        <w:rPr>
          <w:b/>
          <w:bCs/>
        </w:rPr>
        <w:t xml:space="preserve"> EV TOU 5</w:t>
      </w:r>
      <w:r w:rsidR="00FC3169">
        <w:rPr>
          <w:b/>
          <w:bCs/>
        </w:rPr>
        <w:t xml:space="preserve"> to </w:t>
      </w:r>
      <w:r w:rsidR="00646267" w:rsidRPr="00FC3169">
        <w:rPr>
          <w:b/>
          <w:bCs/>
        </w:rPr>
        <w:t>TOU A</w:t>
      </w:r>
      <w:r w:rsidR="00FC3169">
        <w:rPr>
          <w:b/>
          <w:bCs/>
        </w:rPr>
        <w:t>:</w:t>
      </w:r>
    </w:p>
    <w:p w14:paraId="2C836E5D" w14:textId="77777777" w:rsidR="00646267" w:rsidRDefault="00646267" w:rsidP="00646267">
      <w:pPr>
        <w:pStyle w:val="ListParagraph"/>
      </w:pPr>
    </w:p>
    <w:p w14:paraId="01B1E779" w14:textId="35379327" w:rsidR="00FB14E5" w:rsidRDefault="00646267" w:rsidP="002432A4">
      <w:r w:rsidRPr="008D24F9">
        <w:t xml:space="preserve">The </w:t>
      </w:r>
      <w:r w:rsidR="00472D1B" w:rsidRPr="008D24F9">
        <w:t xml:space="preserve">above tables on </w:t>
      </w:r>
      <w:r w:rsidR="00472D1B" w:rsidRPr="00FF4264">
        <w:t xml:space="preserve">pages </w:t>
      </w:r>
      <w:r w:rsidR="000225D9" w:rsidRPr="00FF4264">
        <w:t>3</w:t>
      </w:r>
      <w:r w:rsidR="00A53925" w:rsidRPr="00FF4264">
        <w:t>-4</w:t>
      </w:r>
      <w:r w:rsidR="00472D1B" w:rsidRPr="00FF4264">
        <w:t xml:space="preserve">  provide </w:t>
      </w:r>
      <w:r w:rsidR="00472D1B" w:rsidRPr="008D24F9">
        <w:t xml:space="preserve">the Rate Summaries and in the attached </w:t>
      </w:r>
      <w:r w:rsidRPr="008D24F9">
        <w:t>Appendix</w:t>
      </w:r>
      <w:r w:rsidR="008D24F9" w:rsidRPr="008D24F9">
        <w:t xml:space="preserve"> attachment 2</w:t>
      </w:r>
      <w:r w:rsidRPr="008D24F9">
        <w:t xml:space="preserve"> </w:t>
      </w:r>
      <w:r w:rsidR="00472D1B" w:rsidRPr="008D24F9">
        <w:t>is a</w:t>
      </w:r>
      <w:r w:rsidRPr="008D24F9">
        <w:t xml:space="preserve"> Table</w:t>
      </w:r>
      <w:r>
        <w:t xml:space="preserve"> that</w:t>
      </w:r>
      <w:r w:rsidR="006956AC">
        <w:t xml:space="preserve"> </w:t>
      </w:r>
      <w:r>
        <w:t>provides the current SDGE rates</w:t>
      </w:r>
      <w:r w:rsidR="00472D1B">
        <w:t xml:space="preserve"> and compares </w:t>
      </w:r>
      <w:r w:rsidR="002432A4">
        <w:t xml:space="preserve">EV-TOU-5 to </w:t>
      </w:r>
      <w:r w:rsidR="00472D1B">
        <w:t xml:space="preserve">TOU-A.  The tables include the </w:t>
      </w:r>
      <w:r w:rsidR="00FB14E5">
        <w:t>rate data results</w:t>
      </w:r>
      <w:r w:rsidR="00472D1B">
        <w:t xml:space="preserve"> pertaining to these existing rates</w:t>
      </w:r>
      <w:r w:rsidR="002432A4">
        <w:t xml:space="preserve"> </w:t>
      </w:r>
      <w:r w:rsidR="006956AC" w:rsidRPr="007D516D">
        <w:t xml:space="preserve">over a </w:t>
      </w:r>
      <w:r w:rsidR="002432A4" w:rsidRPr="007D516D">
        <w:t>24-hour</w:t>
      </w:r>
      <w:r w:rsidR="006956AC" w:rsidRPr="007D516D">
        <w:t xml:space="preserve"> period</w:t>
      </w:r>
      <w:r w:rsidR="002432A4">
        <w:t xml:space="preserve">.  </w:t>
      </w:r>
      <w:r w:rsidR="006956AC" w:rsidRPr="007D516D">
        <w:t xml:space="preserve"> </w:t>
      </w:r>
      <w:r w:rsidR="00C6698A" w:rsidRPr="00762BA9">
        <w:t>Also attached is the work paper and a link to the work paper</w:t>
      </w:r>
      <w:r w:rsidR="00762BA9" w:rsidRPr="00762BA9">
        <w:t xml:space="preserve">:  </w:t>
      </w:r>
      <w:r w:rsidR="00CF412C">
        <w:t xml:space="preserve">     </w:t>
      </w:r>
      <w:r w:rsidR="00762BA9" w:rsidRPr="00762BA9">
        <w:rPr>
          <w:b/>
          <w:bCs/>
          <w:color w:val="0070C0"/>
          <w:u w:val="single"/>
        </w:rPr>
        <w:t>Link</w:t>
      </w:r>
      <w:r w:rsidR="00762BA9" w:rsidRPr="00762BA9">
        <w:t>:</w:t>
      </w:r>
      <w:r w:rsidR="00762BA9">
        <w:t xml:space="preserve">  </w:t>
      </w:r>
    </w:p>
    <w:p w14:paraId="2E72E67E" w14:textId="4C5ACE0E" w:rsidR="00D654CF" w:rsidRDefault="001149FF" w:rsidP="002432A4">
      <w:hyperlink r:id="rId30" w:history="1">
        <w:r w:rsidR="00D654CF" w:rsidRPr="00BE3F2F">
          <w:rPr>
            <w:rStyle w:val="Hyperlink"/>
          </w:rPr>
          <w:t>https://drive.google.com/file/d/1ctlJfJSYu8H7ylv1SC0SyYZwdqpEA07z/view?usp=sharing</w:t>
        </w:r>
      </w:hyperlink>
    </w:p>
    <w:p w14:paraId="651813E2" w14:textId="77777777" w:rsidR="00D654CF" w:rsidRDefault="00D654CF" w:rsidP="002432A4"/>
    <w:p w14:paraId="6FFDF3C7" w14:textId="77777777" w:rsidR="00F56797" w:rsidRDefault="00F56797" w:rsidP="00F56797"/>
    <w:p w14:paraId="214A922F" w14:textId="529A698A" w:rsidR="002432A4" w:rsidRDefault="00710F77" w:rsidP="00FB213D">
      <w:pPr>
        <w:ind w:left="360"/>
      </w:pPr>
      <w:r>
        <w:t>1</w:t>
      </w:r>
      <w:r w:rsidR="00FB213D">
        <w:t xml:space="preserve">.   The below tables are EV-TOU-5 </w:t>
      </w:r>
      <w:r w:rsidR="00F56797">
        <w:t xml:space="preserve">hourly kWh </w:t>
      </w:r>
      <w:r w:rsidR="00FF1085">
        <w:t xml:space="preserve">results </w:t>
      </w:r>
      <w:r w:rsidR="00FB213D">
        <w:t xml:space="preserve">compared to TOU-A.  This established the </w:t>
      </w:r>
      <w:r w:rsidR="00F56797">
        <w:t xml:space="preserve">average hourly kWh </w:t>
      </w:r>
      <w:r w:rsidR="00FB213D">
        <w:t xml:space="preserve">results for Weekday, Weekend and Annual energy hours.   </w:t>
      </w:r>
    </w:p>
    <w:p w14:paraId="5959E071" w14:textId="68042BCF" w:rsidR="00FB213D" w:rsidRDefault="00FB213D" w:rsidP="00FB213D">
      <w:pPr>
        <w:ind w:left="360"/>
      </w:pPr>
    </w:p>
    <w:p w14:paraId="03119F76" w14:textId="77777777" w:rsidR="00FB213D" w:rsidRDefault="00FB213D" w:rsidP="00FB213D">
      <w:pPr>
        <w:ind w:left="360"/>
      </w:pPr>
    </w:p>
    <w:p w14:paraId="67E608E1" w14:textId="430597AF" w:rsidR="00FB213D" w:rsidRDefault="5BA8FD5F" w:rsidP="00FB213D">
      <w:pPr>
        <w:ind w:left="360"/>
      </w:pPr>
      <w:r>
        <w:rPr>
          <w:noProof/>
        </w:rPr>
        <w:lastRenderedPageBreak/>
        <w:drawing>
          <wp:inline distT="0" distB="0" distL="0" distR="0" wp14:anchorId="10581C3C" wp14:editId="0266882D">
            <wp:extent cx="3886200" cy="4213860"/>
            <wp:effectExtent l="0" t="0" r="0" b="0"/>
            <wp:docPr id="1209608908"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3886200" cy="4213860"/>
                    </a:xfrm>
                    <a:prstGeom prst="rect">
                      <a:avLst/>
                    </a:prstGeom>
                  </pic:spPr>
                </pic:pic>
              </a:graphicData>
            </a:graphic>
          </wp:inline>
        </w:drawing>
      </w:r>
    </w:p>
    <w:p w14:paraId="4898FD06" w14:textId="6BDFA630" w:rsidR="00FB213D" w:rsidRDefault="00FB213D" w:rsidP="00FB213D">
      <w:pPr>
        <w:ind w:left="360"/>
      </w:pPr>
    </w:p>
    <w:p w14:paraId="7DF77BE4" w14:textId="1A58CECB" w:rsidR="00FB213D" w:rsidRDefault="00FB213D" w:rsidP="00FB213D">
      <w:pPr>
        <w:ind w:left="360"/>
      </w:pPr>
    </w:p>
    <w:p w14:paraId="5C020A0D" w14:textId="77777777" w:rsidR="00FB213D" w:rsidRDefault="00FB213D" w:rsidP="00FB213D">
      <w:pPr>
        <w:ind w:left="360"/>
      </w:pPr>
    </w:p>
    <w:p w14:paraId="4614BD8C" w14:textId="06D6877C" w:rsidR="00FB213D" w:rsidRDefault="5BA8FD5F" w:rsidP="00FB213D">
      <w:pPr>
        <w:ind w:left="360"/>
      </w:pPr>
      <w:r>
        <w:rPr>
          <w:noProof/>
        </w:rPr>
        <w:drawing>
          <wp:inline distT="0" distB="0" distL="0" distR="0" wp14:anchorId="6F185578" wp14:editId="3682CF6C">
            <wp:extent cx="3764280" cy="983995"/>
            <wp:effectExtent l="0" t="0" r="7620" b="6985"/>
            <wp:docPr id="13194200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3764280" cy="983995"/>
                    </a:xfrm>
                    <a:prstGeom prst="rect">
                      <a:avLst/>
                    </a:prstGeom>
                  </pic:spPr>
                </pic:pic>
              </a:graphicData>
            </a:graphic>
          </wp:inline>
        </w:drawing>
      </w:r>
    </w:p>
    <w:p w14:paraId="54988F40" w14:textId="02C05FF8" w:rsidR="00FB213D" w:rsidRDefault="5BA8FD5F" w:rsidP="00FB213D">
      <w:pPr>
        <w:ind w:left="360"/>
      </w:pPr>
      <w:r>
        <w:rPr>
          <w:noProof/>
        </w:rPr>
        <w:lastRenderedPageBreak/>
        <w:drawing>
          <wp:inline distT="0" distB="0" distL="0" distR="0" wp14:anchorId="292E533C" wp14:editId="2E53FB60">
            <wp:extent cx="3848100" cy="4076700"/>
            <wp:effectExtent l="0" t="0" r="0" b="0"/>
            <wp:docPr id="1854180967"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3">
                      <a:extLst>
                        <a:ext uri="{28A0092B-C50C-407E-A947-70E740481C1C}">
                          <a14:useLocalDpi xmlns:a14="http://schemas.microsoft.com/office/drawing/2010/main" val="0"/>
                        </a:ext>
                      </a:extLst>
                    </a:blip>
                    <a:stretch>
                      <a:fillRect/>
                    </a:stretch>
                  </pic:blipFill>
                  <pic:spPr>
                    <a:xfrm>
                      <a:off x="0" y="0"/>
                      <a:ext cx="3848100" cy="4076700"/>
                    </a:xfrm>
                    <a:prstGeom prst="rect">
                      <a:avLst/>
                    </a:prstGeom>
                  </pic:spPr>
                </pic:pic>
              </a:graphicData>
            </a:graphic>
          </wp:inline>
        </w:drawing>
      </w:r>
    </w:p>
    <w:p w14:paraId="06F0C5AB" w14:textId="3B6910DA" w:rsidR="00FB213D" w:rsidRDefault="00FB213D" w:rsidP="00FB213D">
      <w:pPr>
        <w:ind w:left="360"/>
      </w:pPr>
    </w:p>
    <w:p w14:paraId="48B861B2" w14:textId="6488D615" w:rsidR="00FB213D" w:rsidRDefault="00FB213D" w:rsidP="00FB213D">
      <w:pPr>
        <w:ind w:left="360"/>
      </w:pPr>
    </w:p>
    <w:p w14:paraId="7089DD76" w14:textId="77777777" w:rsidR="00FB213D" w:rsidRDefault="00FB213D" w:rsidP="00FB213D">
      <w:pPr>
        <w:ind w:left="360"/>
      </w:pPr>
    </w:p>
    <w:p w14:paraId="5656A4D7" w14:textId="46592A95" w:rsidR="00FB213D" w:rsidRDefault="5BA8FD5F" w:rsidP="00FB213D">
      <w:pPr>
        <w:ind w:left="360"/>
      </w:pPr>
      <w:r>
        <w:rPr>
          <w:noProof/>
        </w:rPr>
        <w:drawing>
          <wp:inline distT="0" distB="0" distL="0" distR="0" wp14:anchorId="65C360D5" wp14:editId="32614F16">
            <wp:extent cx="4046220" cy="1135380"/>
            <wp:effectExtent l="0" t="0" r="0" b="7620"/>
            <wp:docPr id="800630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4">
                      <a:extLst>
                        <a:ext uri="{28A0092B-C50C-407E-A947-70E740481C1C}">
                          <a14:useLocalDpi xmlns:a14="http://schemas.microsoft.com/office/drawing/2010/main" val="0"/>
                        </a:ext>
                      </a:extLst>
                    </a:blip>
                    <a:stretch>
                      <a:fillRect/>
                    </a:stretch>
                  </pic:blipFill>
                  <pic:spPr>
                    <a:xfrm>
                      <a:off x="0" y="0"/>
                      <a:ext cx="4046220" cy="1135380"/>
                    </a:xfrm>
                    <a:prstGeom prst="rect">
                      <a:avLst/>
                    </a:prstGeom>
                  </pic:spPr>
                </pic:pic>
              </a:graphicData>
            </a:graphic>
          </wp:inline>
        </w:drawing>
      </w:r>
    </w:p>
    <w:p w14:paraId="64169758" w14:textId="51B8F7C4" w:rsidR="00FB213D" w:rsidRDefault="00FB213D" w:rsidP="00FB213D"/>
    <w:p w14:paraId="4005EA27" w14:textId="3DF4ACBD" w:rsidR="00FB213D" w:rsidRDefault="00FB213D" w:rsidP="00FB213D">
      <w:pPr>
        <w:ind w:left="360"/>
      </w:pPr>
    </w:p>
    <w:p w14:paraId="6E93AEF1" w14:textId="32AB3D0D" w:rsidR="00FB213D" w:rsidRDefault="00FB213D" w:rsidP="00FB213D">
      <w:pPr>
        <w:ind w:left="360"/>
      </w:pPr>
    </w:p>
    <w:p w14:paraId="6E51EBF8" w14:textId="55E151D0" w:rsidR="00FB213D" w:rsidRDefault="5BA8FD5F" w:rsidP="00FB213D">
      <w:pPr>
        <w:ind w:left="360"/>
      </w:pPr>
      <w:r>
        <w:rPr>
          <w:noProof/>
        </w:rPr>
        <w:drawing>
          <wp:inline distT="0" distB="0" distL="0" distR="0" wp14:anchorId="400C7EC4" wp14:editId="619D2EE7">
            <wp:extent cx="4145280" cy="1150620"/>
            <wp:effectExtent l="0" t="0" r="7620" b="0"/>
            <wp:docPr id="1322548524"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4145280" cy="1150620"/>
                    </a:xfrm>
                    <a:prstGeom prst="rect">
                      <a:avLst/>
                    </a:prstGeom>
                  </pic:spPr>
                </pic:pic>
              </a:graphicData>
            </a:graphic>
          </wp:inline>
        </w:drawing>
      </w:r>
    </w:p>
    <w:p w14:paraId="59B4B914" w14:textId="052D2D34" w:rsidR="00FB213D" w:rsidRDefault="00FB213D" w:rsidP="00FB213D">
      <w:pPr>
        <w:ind w:left="360"/>
      </w:pPr>
    </w:p>
    <w:p w14:paraId="312BDDD0" w14:textId="7AE937B2" w:rsidR="00FB213D" w:rsidRDefault="00FB213D" w:rsidP="00FB213D">
      <w:pPr>
        <w:ind w:left="360"/>
      </w:pPr>
    </w:p>
    <w:p w14:paraId="600A9E46" w14:textId="1266D1F4" w:rsidR="00FB213D" w:rsidRDefault="00FB213D" w:rsidP="00FB213D">
      <w:pPr>
        <w:ind w:left="360"/>
      </w:pPr>
    </w:p>
    <w:p w14:paraId="0D912E0C" w14:textId="15A042E0" w:rsidR="00FB213D" w:rsidRDefault="00FB213D" w:rsidP="00FB213D">
      <w:pPr>
        <w:ind w:left="360"/>
      </w:pPr>
    </w:p>
    <w:p w14:paraId="40324DE9" w14:textId="64E3C8DF" w:rsidR="00FB213D" w:rsidRDefault="00FB213D" w:rsidP="00FB213D">
      <w:pPr>
        <w:ind w:left="360"/>
      </w:pPr>
    </w:p>
    <w:p w14:paraId="46676569" w14:textId="11E66546" w:rsidR="00173096" w:rsidRDefault="006956AC" w:rsidP="00E56121">
      <w:pPr>
        <w:pStyle w:val="ListParagraph"/>
        <w:numPr>
          <w:ilvl w:val="0"/>
          <w:numId w:val="38"/>
        </w:numPr>
      </w:pPr>
      <w:r>
        <w:lastRenderedPageBreak/>
        <w:t xml:space="preserve"> </w:t>
      </w:r>
      <w:r w:rsidR="00F56797" w:rsidRPr="008D24F9">
        <w:t>Do you agree that</w:t>
      </w:r>
      <w:r w:rsidRPr="008D24F9">
        <w:t xml:space="preserve"> </w:t>
      </w:r>
      <w:r w:rsidR="00F56797" w:rsidRPr="008D24F9">
        <w:t>b</w:t>
      </w:r>
      <w:r w:rsidRPr="008D24F9">
        <w:t xml:space="preserve">ased on the above data </w:t>
      </w:r>
      <w:r w:rsidR="00233A19" w:rsidRPr="008D24F9">
        <w:t>for these t</w:t>
      </w:r>
      <w:r w:rsidR="00BE228D" w:rsidRPr="008D24F9">
        <w:t xml:space="preserve">wo </w:t>
      </w:r>
      <w:r w:rsidR="00233A19" w:rsidRPr="008D24F9">
        <w:t>Rate Schedule</w:t>
      </w:r>
      <w:r w:rsidR="00861785" w:rsidRPr="008D24F9">
        <w:t>s</w:t>
      </w:r>
      <w:r w:rsidR="00233A19" w:rsidRPr="008D24F9">
        <w:t xml:space="preserve"> and Appendix</w:t>
      </w:r>
      <w:r w:rsidR="008D24F9" w:rsidRPr="008D24F9">
        <w:t xml:space="preserve"> Attachment 2</w:t>
      </w:r>
      <w:r w:rsidR="00F56797" w:rsidRPr="008D24F9">
        <w:t xml:space="preserve"> </w:t>
      </w:r>
      <w:r w:rsidR="00173096" w:rsidRPr="008D24F9">
        <w:t xml:space="preserve"> </w:t>
      </w:r>
      <w:r w:rsidR="00BD212C" w:rsidRPr="008D24F9">
        <w:t xml:space="preserve">that </w:t>
      </w:r>
      <w:r w:rsidR="00233A19" w:rsidRPr="008D24F9">
        <w:t>the</w:t>
      </w:r>
      <w:r w:rsidRPr="008D24F9">
        <w:t xml:space="preserve"> </w:t>
      </w:r>
      <w:r w:rsidR="002B5C87" w:rsidRPr="008D24F9">
        <w:t>rate</w:t>
      </w:r>
      <w:r w:rsidR="00BD212C" w:rsidRPr="008D24F9">
        <w:t>s</w:t>
      </w:r>
      <w:r w:rsidR="002B5C87">
        <w:t xml:space="preserve"> </w:t>
      </w:r>
      <w:r w:rsidR="00484B58">
        <w:t>result</w:t>
      </w:r>
      <w:r w:rsidR="00233A19">
        <w:t xml:space="preserve"> </w:t>
      </w:r>
      <w:r w:rsidR="00BD212C">
        <w:t>in the following</w:t>
      </w:r>
      <w:r w:rsidR="00F56797">
        <w:t xml:space="preserve"> </w:t>
      </w:r>
      <w:r w:rsidR="00F56797" w:rsidRPr="00BD212C">
        <w:rPr>
          <w:b/>
          <w:bCs/>
        </w:rPr>
        <w:t>kWh</w:t>
      </w:r>
      <w:r w:rsidR="00BD212C" w:rsidRPr="00BD212C">
        <w:rPr>
          <w:b/>
          <w:bCs/>
        </w:rPr>
        <w:t xml:space="preserve"> average</w:t>
      </w:r>
      <w:r w:rsidR="00595DC6">
        <w:rPr>
          <w:b/>
          <w:bCs/>
        </w:rPr>
        <w:t xml:space="preserve"> prices</w:t>
      </w:r>
      <w:r w:rsidR="00173096">
        <w:t>?</w:t>
      </w:r>
    </w:p>
    <w:p w14:paraId="4EC7DD42" w14:textId="64801AF8" w:rsidR="005835F1" w:rsidRDefault="005835F1" w:rsidP="005835F1">
      <w:pPr>
        <w:pStyle w:val="ListParagraph"/>
        <w:ind w:left="1440"/>
      </w:pPr>
    </w:p>
    <w:p w14:paraId="55521AE1" w14:textId="4DEEF952" w:rsidR="004C5C70" w:rsidRDefault="005835F1" w:rsidP="004C5C70">
      <w:pPr>
        <w:pStyle w:val="ListParagraph"/>
        <w:ind w:left="1440"/>
      </w:pPr>
      <w:r w:rsidRPr="005D00E7">
        <w:rPr>
          <w:b/>
          <w:bCs/>
          <w:color w:val="4472C4" w:themeColor="accent5"/>
        </w:rPr>
        <w:t xml:space="preserve">SDG&amp;E Response: </w:t>
      </w:r>
      <w:r w:rsidR="00285B11">
        <w:rPr>
          <w:color w:val="4472C4" w:themeColor="accent5"/>
        </w:rPr>
        <w:t xml:space="preserve">SDG&amp;E objects to this request </w:t>
      </w:r>
      <w:r w:rsidR="00E66E95">
        <w:rPr>
          <w:color w:val="4472C4" w:themeColor="accent5"/>
        </w:rPr>
        <w:t>to the extent</w:t>
      </w:r>
      <w:r w:rsidR="00285B11">
        <w:rPr>
          <w:color w:val="4472C4" w:themeColor="accent5"/>
        </w:rPr>
        <w:t xml:space="preserve"> it </w:t>
      </w:r>
      <w:r w:rsidR="00E66E95">
        <w:rPr>
          <w:color w:val="4472C4" w:themeColor="accent5"/>
        </w:rPr>
        <w:t xml:space="preserve">seeks analysis not performed by SDG&amp;E and </w:t>
      </w:r>
      <w:r w:rsidR="00285B11">
        <w:rPr>
          <w:color w:val="4472C4" w:themeColor="accent5"/>
        </w:rPr>
        <w:t xml:space="preserve">is based on </w:t>
      </w:r>
      <w:r w:rsidR="00285B11" w:rsidRPr="00AF6EC2">
        <w:rPr>
          <w:color w:val="4472C4" w:themeColor="accent5"/>
        </w:rPr>
        <w:t xml:space="preserve">information </w:t>
      </w:r>
      <w:r w:rsidR="00E66E95">
        <w:rPr>
          <w:color w:val="4472C4" w:themeColor="accent5"/>
        </w:rPr>
        <w:t xml:space="preserve">equally available to SDAP.  </w:t>
      </w:r>
    </w:p>
    <w:p w14:paraId="62DC69F4" w14:textId="77777777" w:rsidR="008221AB" w:rsidRDefault="008221AB" w:rsidP="008221AB">
      <w:pPr>
        <w:pStyle w:val="ListParagraph"/>
      </w:pPr>
    </w:p>
    <w:p w14:paraId="2B01BDDF" w14:textId="0608F3CC" w:rsidR="00861785" w:rsidRDefault="00861785" w:rsidP="00E56121">
      <w:pPr>
        <w:pStyle w:val="ListParagraph"/>
        <w:numPr>
          <w:ilvl w:val="1"/>
          <w:numId w:val="38"/>
        </w:numPr>
        <w:rPr>
          <w:b/>
          <w:bCs/>
        </w:rPr>
      </w:pPr>
      <w:r w:rsidRPr="00BD212C">
        <w:rPr>
          <w:b/>
          <w:bCs/>
        </w:rPr>
        <w:t>EV TOU-5</w:t>
      </w:r>
    </w:p>
    <w:p w14:paraId="207D8671" w14:textId="77777777" w:rsidR="00BD212C" w:rsidRPr="00F25E26" w:rsidRDefault="00BD212C" w:rsidP="00F25E26">
      <w:pPr>
        <w:rPr>
          <w:b/>
          <w:bCs/>
        </w:rPr>
      </w:pPr>
    </w:p>
    <w:p w14:paraId="6C4B42EC" w14:textId="47DB71B4" w:rsidR="006956AC" w:rsidRPr="002B5C87" w:rsidRDefault="006956AC" w:rsidP="00861785">
      <w:pPr>
        <w:pStyle w:val="ListParagraph"/>
        <w:numPr>
          <w:ilvl w:val="2"/>
          <w:numId w:val="38"/>
        </w:numPr>
      </w:pPr>
      <w:r w:rsidRPr="002B5C87">
        <w:t>Average kWh per Summer Weekdays</w:t>
      </w:r>
      <w:r w:rsidR="00F420EA" w:rsidRPr="002B5C87">
        <w:t>:</w:t>
      </w:r>
      <w:r w:rsidR="0047452A" w:rsidRPr="002B5C87">
        <w:t xml:space="preserve"> </w:t>
      </w:r>
      <w:r w:rsidR="00595DC6">
        <w:t xml:space="preserve">  $</w:t>
      </w:r>
      <w:r w:rsidR="0047452A" w:rsidRPr="002B5C87">
        <w:t xml:space="preserve"> 0.283</w:t>
      </w:r>
    </w:p>
    <w:p w14:paraId="29A7F412" w14:textId="1E478CBB" w:rsidR="000A36A1" w:rsidRDefault="006956AC" w:rsidP="00F420EA">
      <w:pPr>
        <w:pStyle w:val="ListParagraph"/>
        <w:numPr>
          <w:ilvl w:val="2"/>
          <w:numId w:val="38"/>
        </w:numPr>
      </w:pPr>
      <w:r w:rsidRPr="002B5C87">
        <w:t>Average kWh</w:t>
      </w:r>
      <w:r>
        <w:t xml:space="preserve"> per Winter Weekdays</w:t>
      </w:r>
      <w:r w:rsidR="000A36A1">
        <w:t>:</w:t>
      </w:r>
      <w:r w:rsidR="0047452A">
        <w:t xml:space="preserve"> </w:t>
      </w:r>
      <w:r w:rsidR="00595DC6">
        <w:t xml:space="preserve">  </w:t>
      </w:r>
      <w:r w:rsidR="0047452A">
        <w:t xml:space="preserve"> </w:t>
      </w:r>
      <w:r w:rsidR="00595DC6">
        <w:t xml:space="preserve">$ </w:t>
      </w:r>
      <w:r w:rsidR="0047452A">
        <w:t>0.210</w:t>
      </w:r>
    </w:p>
    <w:p w14:paraId="0473FCEA" w14:textId="39EE9543" w:rsidR="006956AC" w:rsidRDefault="000A36A1" w:rsidP="00F420EA">
      <w:pPr>
        <w:pStyle w:val="ListParagraph"/>
        <w:numPr>
          <w:ilvl w:val="2"/>
          <w:numId w:val="38"/>
        </w:numPr>
      </w:pPr>
      <w:r>
        <w:t>Average kWh per Winter Weekdays (March/April)</w:t>
      </w:r>
      <w:r w:rsidR="00F420EA">
        <w:t>:</w:t>
      </w:r>
      <w:r w:rsidR="0047452A">
        <w:t xml:space="preserve"> </w:t>
      </w:r>
      <w:r w:rsidR="00595DC6">
        <w:t xml:space="preserve"> $ </w:t>
      </w:r>
      <w:r w:rsidR="0047452A">
        <w:t xml:space="preserve"> 0.156</w:t>
      </w:r>
    </w:p>
    <w:p w14:paraId="6312E99D" w14:textId="12685E07" w:rsidR="0047452A" w:rsidRDefault="0047452A" w:rsidP="0047452A">
      <w:pPr>
        <w:pStyle w:val="ListParagraph"/>
        <w:numPr>
          <w:ilvl w:val="2"/>
          <w:numId w:val="38"/>
        </w:numPr>
        <w:rPr>
          <w:b/>
          <w:bCs/>
          <w:i/>
          <w:iCs/>
        </w:rPr>
      </w:pPr>
      <w:r w:rsidRPr="002B5C87">
        <w:rPr>
          <w:b/>
          <w:bCs/>
          <w:i/>
          <w:iCs/>
        </w:rPr>
        <w:t xml:space="preserve">Results:  Average kWh per Weekdays: </w:t>
      </w:r>
      <w:r w:rsidR="00595DC6" w:rsidRPr="00595DC6">
        <w:rPr>
          <w:b/>
          <w:bCs/>
          <w:i/>
          <w:iCs/>
        </w:rPr>
        <w:t xml:space="preserve"> $</w:t>
      </w:r>
      <w:r w:rsidR="00595DC6">
        <w:t xml:space="preserve"> </w:t>
      </w:r>
      <w:r w:rsidRPr="002B5C87">
        <w:rPr>
          <w:b/>
          <w:bCs/>
          <w:i/>
          <w:iCs/>
        </w:rPr>
        <w:t xml:space="preserve"> 0.231</w:t>
      </w:r>
    </w:p>
    <w:p w14:paraId="48EBFD52" w14:textId="77777777" w:rsidR="00327452" w:rsidRPr="002B5C87" w:rsidRDefault="00327452" w:rsidP="00327452">
      <w:pPr>
        <w:pStyle w:val="ListParagraph"/>
        <w:ind w:left="2880"/>
        <w:rPr>
          <w:b/>
          <w:bCs/>
          <w:i/>
          <w:iCs/>
        </w:rPr>
      </w:pPr>
    </w:p>
    <w:p w14:paraId="70BA4CA9" w14:textId="5A86DD66" w:rsidR="006956AC" w:rsidRDefault="006956AC" w:rsidP="00F420EA">
      <w:pPr>
        <w:pStyle w:val="ListParagraph"/>
        <w:numPr>
          <w:ilvl w:val="2"/>
          <w:numId w:val="38"/>
        </w:numPr>
      </w:pPr>
      <w:r>
        <w:t xml:space="preserve">Average kWh per </w:t>
      </w:r>
      <w:r w:rsidR="00F420EA">
        <w:t xml:space="preserve">Summer </w:t>
      </w:r>
      <w:r>
        <w:t>Week</w:t>
      </w:r>
      <w:r w:rsidR="00F420EA">
        <w:t>ends:</w:t>
      </w:r>
      <w:r w:rsidR="0047452A">
        <w:t xml:space="preserve">  </w:t>
      </w:r>
      <w:r w:rsidR="00595DC6">
        <w:t xml:space="preserve">  $ </w:t>
      </w:r>
      <w:r w:rsidR="0047452A">
        <w:t xml:space="preserve"> 0.283</w:t>
      </w:r>
    </w:p>
    <w:p w14:paraId="27332467" w14:textId="1697D9AF" w:rsidR="00F420EA" w:rsidRDefault="00F420EA" w:rsidP="00F420EA">
      <w:pPr>
        <w:pStyle w:val="ListParagraph"/>
        <w:numPr>
          <w:ilvl w:val="2"/>
          <w:numId w:val="38"/>
        </w:numPr>
      </w:pPr>
      <w:r>
        <w:t>Average kWh per Winter Weekends:</w:t>
      </w:r>
      <w:r w:rsidR="0047452A">
        <w:t xml:space="preserve">  </w:t>
      </w:r>
      <w:r w:rsidR="00595DC6">
        <w:t xml:space="preserve">  $ </w:t>
      </w:r>
      <w:r w:rsidR="0047452A">
        <w:t xml:space="preserve"> 0.156</w:t>
      </w:r>
    </w:p>
    <w:p w14:paraId="50D82193" w14:textId="20621745" w:rsidR="0047452A" w:rsidRDefault="0047452A" w:rsidP="0047452A">
      <w:pPr>
        <w:pStyle w:val="ListParagraph"/>
        <w:numPr>
          <w:ilvl w:val="2"/>
          <w:numId w:val="38"/>
        </w:numPr>
        <w:rPr>
          <w:b/>
          <w:bCs/>
          <w:i/>
          <w:iCs/>
        </w:rPr>
      </w:pPr>
      <w:r w:rsidRPr="002B5C87">
        <w:rPr>
          <w:b/>
          <w:bCs/>
          <w:i/>
          <w:iCs/>
        </w:rPr>
        <w:t>Results:  Average kWh per Weekends</w:t>
      </w:r>
      <w:r w:rsidRPr="00595DC6">
        <w:rPr>
          <w:b/>
          <w:bCs/>
          <w:i/>
          <w:iCs/>
        </w:rPr>
        <w:t xml:space="preserve">: </w:t>
      </w:r>
      <w:r w:rsidR="00595DC6" w:rsidRPr="00595DC6">
        <w:rPr>
          <w:b/>
          <w:bCs/>
          <w:i/>
          <w:iCs/>
        </w:rPr>
        <w:t xml:space="preserve">  $</w:t>
      </w:r>
      <w:r w:rsidR="00595DC6">
        <w:t xml:space="preserve"> </w:t>
      </w:r>
      <w:r w:rsidRPr="002B5C87">
        <w:rPr>
          <w:b/>
          <w:bCs/>
          <w:i/>
          <w:iCs/>
        </w:rPr>
        <w:t xml:space="preserve"> 0.210</w:t>
      </w:r>
    </w:p>
    <w:p w14:paraId="6E237BCB" w14:textId="77777777" w:rsidR="00327452" w:rsidRPr="002B5C87" w:rsidRDefault="00327452" w:rsidP="00327452">
      <w:pPr>
        <w:pStyle w:val="ListParagraph"/>
        <w:ind w:left="2880"/>
        <w:rPr>
          <w:b/>
          <w:bCs/>
          <w:i/>
          <w:iCs/>
        </w:rPr>
      </w:pPr>
    </w:p>
    <w:p w14:paraId="27126C6D" w14:textId="329550E2" w:rsidR="00F420EA" w:rsidRPr="002B5C87" w:rsidRDefault="0047452A" w:rsidP="00F420EA">
      <w:pPr>
        <w:pStyle w:val="ListParagraph"/>
        <w:numPr>
          <w:ilvl w:val="2"/>
          <w:numId w:val="38"/>
        </w:numPr>
        <w:rPr>
          <w:b/>
          <w:bCs/>
          <w:i/>
          <w:iCs/>
        </w:rPr>
      </w:pPr>
      <w:r w:rsidRPr="002B5C87">
        <w:rPr>
          <w:b/>
          <w:bCs/>
          <w:i/>
          <w:iCs/>
        </w:rPr>
        <w:t xml:space="preserve">Results:  </w:t>
      </w:r>
      <w:r w:rsidR="00F420EA" w:rsidRPr="002B5C87">
        <w:rPr>
          <w:b/>
          <w:bCs/>
          <w:i/>
          <w:iCs/>
        </w:rPr>
        <w:t>Average kWh Annually</w:t>
      </w:r>
      <w:r w:rsidR="00F420EA" w:rsidRPr="00595DC6">
        <w:rPr>
          <w:b/>
          <w:bCs/>
          <w:i/>
          <w:iCs/>
        </w:rPr>
        <w:t>:</w:t>
      </w:r>
      <w:r w:rsidRPr="00595DC6">
        <w:rPr>
          <w:b/>
          <w:bCs/>
          <w:i/>
          <w:iCs/>
        </w:rPr>
        <w:t xml:space="preserve">  </w:t>
      </w:r>
      <w:r w:rsidR="00595DC6" w:rsidRPr="00595DC6">
        <w:rPr>
          <w:b/>
          <w:bCs/>
          <w:i/>
          <w:iCs/>
        </w:rPr>
        <w:t xml:space="preserve"> $</w:t>
      </w:r>
      <w:r w:rsidR="00595DC6">
        <w:rPr>
          <w:b/>
          <w:bCs/>
          <w:i/>
          <w:iCs/>
        </w:rPr>
        <w:t xml:space="preserve"> </w:t>
      </w:r>
      <w:r w:rsidR="00F420EA" w:rsidRPr="002B5C87">
        <w:rPr>
          <w:b/>
          <w:bCs/>
          <w:i/>
          <w:iCs/>
        </w:rPr>
        <w:t xml:space="preserve"> </w:t>
      </w:r>
      <w:r w:rsidRPr="002B5C87">
        <w:rPr>
          <w:b/>
          <w:bCs/>
          <w:i/>
          <w:iCs/>
        </w:rPr>
        <w:t>0.225</w:t>
      </w:r>
    </w:p>
    <w:p w14:paraId="7DDEC737" w14:textId="2E127F63" w:rsidR="0047452A" w:rsidRPr="0047452A" w:rsidRDefault="0047452A" w:rsidP="0047452A">
      <w:pPr>
        <w:ind w:left="2700"/>
        <w:rPr>
          <w:b/>
          <w:bCs/>
        </w:rPr>
      </w:pPr>
    </w:p>
    <w:p w14:paraId="55CF6993" w14:textId="77777777" w:rsidR="000533D9" w:rsidRDefault="000533D9" w:rsidP="000533D9">
      <w:pPr>
        <w:pStyle w:val="ListParagraph"/>
        <w:ind w:left="2880"/>
        <w:rPr>
          <w:b/>
          <w:bCs/>
        </w:rPr>
      </w:pPr>
    </w:p>
    <w:p w14:paraId="52457152" w14:textId="3C4DEAA4" w:rsidR="00F420EA" w:rsidRDefault="00F420EA" w:rsidP="00F420EA">
      <w:pPr>
        <w:pStyle w:val="ListParagraph"/>
        <w:numPr>
          <w:ilvl w:val="1"/>
          <w:numId w:val="38"/>
        </w:numPr>
        <w:rPr>
          <w:b/>
          <w:bCs/>
        </w:rPr>
      </w:pPr>
      <w:r w:rsidRPr="00BD212C">
        <w:rPr>
          <w:b/>
          <w:bCs/>
        </w:rPr>
        <w:t>TOU-A</w:t>
      </w:r>
    </w:p>
    <w:p w14:paraId="142F7929" w14:textId="77777777" w:rsidR="00BD212C" w:rsidRPr="00BD212C" w:rsidRDefault="00BD212C" w:rsidP="00BD212C">
      <w:pPr>
        <w:pStyle w:val="ListParagraph"/>
        <w:ind w:left="2160"/>
        <w:rPr>
          <w:b/>
          <w:bCs/>
        </w:rPr>
      </w:pPr>
    </w:p>
    <w:p w14:paraId="29D4A832" w14:textId="686E8053" w:rsidR="003361A1" w:rsidRDefault="003361A1" w:rsidP="003361A1">
      <w:pPr>
        <w:pStyle w:val="ListParagraph"/>
        <w:numPr>
          <w:ilvl w:val="2"/>
          <w:numId w:val="38"/>
        </w:numPr>
      </w:pPr>
      <w:r>
        <w:t xml:space="preserve">Average kWh per Summer Weekdays: </w:t>
      </w:r>
      <w:r w:rsidR="00595DC6">
        <w:t xml:space="preserve">  $</w:t>
      </w:r>
      <w:r>
        <w:t xml:space="preserve"> 0.281</w:t>
      </w:r>
    </w:p>
    <w:p w14:paraId="5E455A15" w14:textId="1D7692E7" w:rsidR="003361A1" w:rsidRDefault="003361A1" w:rsidP="003361A1">
      <w:pPr>
        <w:pStyle w:val="ListParagraph"/>
        <w:numPr>
          <w:ilvl w:val="2"/>
          <w:numId w:val="38"/>
        </w:numPr>
      </w:pPr>
      <w:r>
        <w:t>Average kWh per Winter Weekdays:</w:t>
      </w:r>
      <w:r w:rsidR="00595DC6">
        <w:t xml:space="preserve">  $</w:t>
      </w:r>
      <w:r>
        <w:t xml:space="preserve">  0.216</w:t>
      </w:r>
    </w:p>
    <w:p w14:paraId="259DC241" w14:textId="1858F88C" w:rsidR="003361A1" w:rsidRDefault="003361A1" w:rsidP="003361A1">
      <w:pPr>
        <w:pStyle w:val="ListParagraph"/>
        <w:numPr>
          <w:ilvl w:val="2"/>
          <w:numId w:val="38"/>
        </w:numPr>
      </w:pPr>
      <w:r>
        <w:t xml:space="preserve">Average kWh per Winter Weekdays (March/April): </w:t>
      </w:r>
      <w:r w:rsidR="00595DC6">
        <w:t xml:space="preserve">  $</w:t>
      </w:r>
      <w:r>
        <w:t xml:space="preserve"> 0.216</w:t>
      </w:r>
    </w:p>
    <w:p w14:paraId="3031FD4C" w14:textId="2C00C4C3" w:rsidR="003361A1" w:rsidRDefault="003361A1" w:rsidP="003361A1">
      <w:pPr>
        <w:pStyle w:val="ListParagraph"/>
        <w:numPr>
          <w:ilvl w:val="2"/>
          <w:numId w:val="38"/>
        </w:numPr>
        <w:rPr>
          <w:b/>
          <w:bCs/>
          <w:i/>
          <w:iCs/>
        </w:rPr>
      </w:pPr>
      <w:r w:rsidRPr="002B5C87">
        <w:rPr>
          <w:b/>
          <w:bCs/>
          <w:i/>
          <w:iCs/>
        </w:rPr>
        <w:t>Results:  Average kWh per Weekdays</w:t>
      </w:r>
      <w:r w:rsidRPr="00595DC6">
        <w:rPr>
          <w:b/>
          <w:bCs/>
          <w:i/>
          <w:iCs/>
        </w:rPr>
        <w:t xml:space="preserve">: </w:t>
      </w:r>
      <w:r w:rsidR="00595DC6" w:rsidRPr="00595DC6">
        <w:rPr>
          <w:b/>
          <w:bCs/>
          <w:i/>
          <w:iCs/>
        </w:rPr>
        <w:t xml:space="preserve">  $</w:t>
      </w:r>
      <w:r w:rsidRPr="002B5C87">
        <w:rPr>
          <w:b/>
          <w:bCs/>
          <w:i/>
          <w:iCs/>
        </w:rPr>
        <w:t xml:space="preserve"> 0.243</w:t>
      </w:r>
    </w:p>
    <w:p w14:paraId="34893A64" w14:textId="77777777" w:rsidR="00327452" w:rsidRPr="002B5C87" w:rsidRDefault="00327452" w:rsidP="00327452">
      <w:pPr>
        <w:pStyle w:val="ListParagraph"/>
        <w:ind w:left="2880"/>
        <w:rPr>
          <w:b/>
          <w:bCs/>
          <w:i/>
          <w:iCs/>
        </w:rPr>
      </w:pPr>
    </w:p>
    <w:p w14:paraId="08CF239B" w14:textId="5483BA28" w:rsidR="003361A1" w:rsidRDefault="003361A1" w:rsidP="003361A1">
      <w:pPr>
        <w:pStyle w:val="ListParagraph"/>
        <w:numPr>
          <w:ilvl w:val="2"/>
          <w:numId w:val="38"/>
        </w:numPr>
      </w:pPr>
      <w:r>
        <w:t xml:space="preserve">Average kWh per Summer Weekends:  </w:t>
      </w:r>
      <w:r w:rsidR="00595DC6">
        <w:t xml:space="preserve">  $</w:t>
      </w:r>
      <w:r>
        <w:t xml:space="preserve"> 0.261</w:t>
      </w:r>
    </w:p>
    <w:p w14:paraId="0D95A05E" w14:textId="5D82761A" w:rsidR="003361A1" w:rsidRDefault="003361A1" w:rsidP="003361A1">
      <w:pPr>
        <w:pStyle w:val="ListParagraph"/>
        <w:numPr>
          <w:ilvl w:val="2"/>
          <w:numId w:val="38"/>
        </w:numPr>
      </w:pPr>
      <w:r>
        <w:t xml:space="preserve">Average kWh per Winter Weekends:   </w:t>
      </w:r>
      <w:r w:rsidR="00595DC6">
        <w:t xml:space="preserve">  $ </w:t>
      </w:r>
      <w:r>
        <w:t>0.213</w:t>
      </w:r>
    </w:p>
    <w:p w14:paraId="4035EC52" w14:textId="70967340" w:rsidR="003361A1" w:rsidRDefault="003361A1" w:rsidP="003361A1">
      <w:pPr>
        <w:pStyle w:val="ListParagraph"/>
        <w:numPr>
          <w:ilvl w:val="2"/>
          <w:numId w:val="38"/>
        </w:numPr>
        <w:rPr>
          <w:b/>
          <w:bCs/>
          <w:i/>
          <w:iCs/>
        </w:rPr>
      </w:pPr>
      <w:r w:rsidRPr="002B5C87">
        <w:rPr>
          <w:b/>
          <w:bCs/>
          <w:i/>
          <w:iCs/>
        </w:rPr>
        <w:t xml:space="preserve">Results:  Average kWh per Weekends: </w:t>
      </w:r>
      <w:r w:rsidR="00595DC6">
        <w:rPr>
          <w:b/>
          <w:bCs/>
          <w:i/>
          <w:iCs/>
        </w:rPr>
        <w:t xml:space="preserve">  </w:t>
      </w:r>
      <w:r w:rsidR="00595DC6" w:rsidRPr="00595DC6">
        <w:rPr>
          <w:b/>
          <w:bCs/>
          <w:i/>
          <w:iCs/>
        </w:rPr>
        <w:t>$</w:t>
      </w:r>
      <w:r w:rsidR="00595DC6">
        <w:rPr>
          <w:b/>
          <w:bCs/>
          <w:i/>
          <w:iCs/>
        </w:rPr>
        <w:t xml:space="preserve"> </w:t>
      </w:r>
      <w:r w:rsidRPr="002B5C87">
        <w:rPr>
          <w:b/>
          <w:bCs/>
          <w:i/>
          <w:iCs/>
        </w:rPr>
        <w:t xml:space="preserve"> 0.234</w:t>
      </w:r>
    </w:p>
    <w:p w14:paraId="56D05C0E" w14:textId="77777777" w:rsidR="00327452" w:rsidRPr="002B5C87" w:rsidRDefault="00327452" w:rsidP="00327452">
      <w:pPr>
        <w:pStyle w:val="ListParagraph"/>
        <w:ind w:left="2880"/>
        <w:rPr>
          <w:b/>
          <w:bCs/>
          <w:i/>
          <w:iCs/>
        </w:rPr>
      </w:pPr>
    </w:p>
    <w:p w14:paraId="6FB7EC23" w14:textId="34DF7D38" w:rsidR="003361A1" w:rsidRDefault="003361A1" w:rsidP="003361A1">
      <w:pPr>
        <w:pStyle w:val="ListParagraph"/>
        <w:numPr>
          <w:ilvl w:val="2"/>
          <w:numId w:val="38"/>
        </w:numPr>
        <w:rPr>
          <w:b/>
          <w:bCs/>
          <w:i/>
          <w:iCs/>
        </w:rPr>
      </w:pPr>
      <w:r w:rsidRPr="002B5C87">
        <w:rPr>
          <w:b/>
          <w:bCs/>
          <w:i/>
          <w:iCs/>
        </w:rPr>
        <w:t xml:space="preserve">Results:  Average kWh Annually: </w:t>
      </w:r>
      <w:r w:rsidR="00595DC6">
        <w:rPr>
          <w:b/>
          <w:bCs/>
          <w:i/>
          <w:iCs/>
        </w:rPr>
        <w:t xml:space="preserve">  </w:t>
      </w:r>
      <w:r w:rsidR="00595DC6" w:rsidRPr="00595DC6">
        <w:rPr>
          <w:b/>
          <w:bCs/>
          <w:i/>
          <w:iCs/>
        </w:rPr>
        <w:t>$</w:t>
      </w:r>
      <w:r w:rsidRPr="002B5C87">
        <w:rPr>
          <w:b/>
          <w:bCs/>
          <w:i/>
          <w:iCs/>
        </w:rPr>
        <w:t xml:space="preserve">  0.240</w:t>
      </w:r>
    </w:p>
    <w:p w14:paraId="7345F9F1" w14:textId="7783CB79" w:rsidR="00C57DAF" w:rsidRPr="00FF4264" w:rsidRDefault="00C57DAF" w:rsidP="00DD2848"/>
    <w:p w14:paraId="5C95EB7F" w14:textId="77777777" w:rsidR="00481142" w:rsidRPr="00FF4264" w:rsidRDefault="00481142" w:rsidP="00481142">
      <w:pPr>
        <w:pStyle w:val="ListParagraph"/>
        <w:numPr>
          <w:ilvl w:val="1"/>
          <w:numId w:val="38"/>
        </w:numPr>
      </w:pPr>
      <w:r w:rsidRPr="00FF4264">
        <w:t>Do these kWh averages appear correct?</w:t>
      </w:r>
    </w:p>
    <w:p w14:paraId="7E7858E0" w14:textId="77777777" w:rsidR="00481142" w:rsidRPr="00FF4264" w:rsidRDefault="00481142" w:rsidP="00481142">
      <w:pPr>
        <w:pStyle w:val="ListParagraph"/>
        <w:numPr>
          <w:ilvl w:val="1"/>
          <w:numId w:val="38"/>
        </w:numPr>
      </w:pPr>
      <w:r w:rsidRPr="00FF4264">
        <w:t xml:space="preserve">If not, why not.  </w:t>
      </w:r>
    </w:p>
    <w:p w14:paraId="69F67F3C" w14:textId="77777777" w:rsidR="00481142" w:rsidRPr="00FF4264" w:rsidRDefault="00481142" w:rsidP="00481142">
      <w:pPr>
        <w:pStyle w:val="ListParagraph"/>
        <w:numPr>
          <w:ilvl w:val="1"/>
          <w:numId w:val="38"/>
        </w:numPr>
      </w:pPr>
      <w:r w:rsidRPr="00FF4264">
        <w:t xml:space="preserve">Please provide in a work paper, any corrections, and an explanation if you </w:t>
      </w:r>
      <w:r w:rsidRPr="00FF4264">
        <w:t xml:space="preserve">do not agree.   </w:t>
      </w:r>
    </w:p>
    <w:p w14:paraId="1621E510" w14:textId="5C8F68F1" w:rsidR="00F25E26" w:rsidRDefault="00F25E26" w:rsidP="00DD2848"/>
    <w:p w14:paraId="04B9D187" w14:textId="78E84159" w:rsidR="005D00E7" w:rsidRDefault="005D00E7" w:rsidP="008B0FD6">
      <w:pPr>
        <w:pStyle w:val="ListParagraph"/>
        <w:ind w:left="1440"/>
      </w:pPr>
      <w:r w:rsidRPr="005D00E7">
        <w:rPr>
          <w:b/>
          <w:bCs/>
          <w:color w:val="4472C4" w:themeColor="accent5"/>
        </w:rPr>
        <w:t xml:space="preserve">SDG&amp;E Response: </w:t>
      </w:r>
      <w:r w:rsidR="008B0FD6">
        <w:rPr>
          <w:color w:val="4472C4" w:themeColor="accent5"/>
        </w:rPr>
        <w:t xml:space="preserve">SDG&amp;E objects to this request </w:t>
      </w:r>
      <w:r w:rsidR="00E66E95">
        <w:rPr>
          <w:color w:val="4472C4" w:themeColor="accent5"/>
        </w:rPr>
        <w:t>to the extent</w:t>
      </w:r>
      <w:r w:rsidR="008B0FD6">
        <w:rPr>
          <w:color w:val="4472C4" w:themeColor="accent5"/>
        </w:rPr>
        <w:t xml:space="preserve"> it </w:t>
      </w:r>
      <w:r w:rsidR="00E66E95">
        <w:rPr>
          <w:color w:val="4472C4" w:themeColor="accent5"/>
        </w:rPr>
        <w:t xml:space="preserve">seeks analysis not performed by SDG&amp;E and </w:t>
      </w:r>
      <w:r w:rsidR="008B0FD6">
        <w:rPr>
          <w:color w:val="4472C4" w:themeColor="accent5"/>
        </w:rPr>
        <w:t xml:space="preserve">is based on </w:t>
      </w:r>
      <w:r w:rsidR="008B0FD6" w:rsidRPr="00AF6EC2">
        <w:rPr>
          <w:color w:val="4472C4" w:themeColor="accent5"/>
        </w:rPr>
        <w:t xml:space="preserve">information </w:t>
      </w:r>
      <w:r w:rsidR="00E66E95">
        <w:rPr>
          <w:color w:val="4472C4" w:themeColor="accent5"/>
        </w:rPr>
        <w:t>equally available to SDAP</w:t>
      </w:r>
      <w:r w:rsidR="008B0FD6" w:rsidRPr="00AF6EC2">
        <w:rPr>
          <w:color w:val="4472C4" w:themeColor="accent5"/>
        </w:rPr>
        <w:t xml:space="preserve">.  </w:t>
      </w:r>
    </w:p>
    <w:p w14:paraId="6E0095AD" w14:textId="77777777" w:rsidR="00F25E26" w:rsidRDefault="00F25E26" w:rsidP="00DD2848"/>
    <w:p w14:paraId="651BC48B" w14:textId="7006DC69" w:rsidR="000626EF" w:rsidRDefault="009230E2" w:rsidP="004E4366">
      <w:pPr>
        <w:pStyle w:val="ListParagraph"/>
        <w:numPr>
          <w:ilvl w:val="0"/>
          <w:numId w:val="27"/>
        </w:numPr>
      </w:pPr>
      <w:r>
        <w:t xml:space="preserve">  </w:t>
      </w:r>
      <w:r w:rsidR="00C31C2B">
        <w:t xml:space="preserve">What is the </w:t>
      </w:r>
      <w:r w:rsidR="001E28C9" w:rsidRPr="009230E2">
        <w:rPr>
          <w:b/>
          <w:bCs/>
        </w:rPr>
        <w:t xml:space="preserve">Price </w:t>
      </w:r>
      <w:r w:rsidR="000626EF" w:rsidRPr="009230E2">
        <w:rPr>
          <w:b/>
          <w:bCs/>
        </w:rPr>
        <w:t>Ratio</w:t>
      </w:r>
      <w:r w:rsidR="001E28C9" w:rsidRPr="009230E2">
        <w:rPr>
          <w:b/>
          <w:bCs/>
        </w:rPr>
        <w:t xml:space="preserve"> </w:t>
      </w:r>
      <w:r w:rsidR="00C31C2B" w:rsidRPr="009230E2">
        <w:rPr>
          <w:b/>
          <w:bCs/>
        </w:rPr>
        <w:t xml:space="preserve">% </w:t>
      </w:r>
      <w:r w:rsidR="001E28C9" w:rsidRPr="009230E2">
        <w:rPr>
          <w:b/>
          <w:bCs/>
        </w:rPr>
        <w:t>difference</w:t>
      </w:r>
      <w:r w:rsidR="000626EF">
        <w:t xml:space="preserve"> between the TOU Energy </w:t>
      </w:r>
      <w:r w:rsidR="001E28C9">
        <w:t xml:space="preserve">Price </w:t>
      </w:r>
      <w:r w:rsidR="000626EF">
        <w:t xml:space="preserve">Rate Periods for each of the Following </w:t>
      </w:r>
      <w:r w:rsidR="00A31F7B">
        <w:t>Rates?</w:t>
      </w:r>
      <w:r w:rsidR="000626EF">
        <w:t xml:space="preserve"> </w:t>
      </w:r>
    </w:p>
    <w:p w14:paraId="4B6AE4A7" w14:textId="77777777" w:rsidR="009230E2" w:rsidRDefault="009230E2" w:rsidP="009230E2">
      <w:pPr>
        <w:pStyle w:val="ListParagraph"/>
      </w:pPr>
    </w:p>
    <w:p w14:paraId="755000D4" w14:textId="77777777" w:rsidR="000626EF" w:rsidRDefault="000626EF" w:rsidP="000626EF">
      <w:pPr>
        <w:pStyle w:val="ListParagraph"/>
      </w:pPr>
    </w:p>
    <w:p w14:paraId="27FA0A40" w14:textId="77777777" w:rsidR="000626EF" w:rsidRDefault="000626EF" w:rsidP="00E56121">
      <w:pPr>
        <w:pStyle w:val="ListParagraph"/>
        <w:numPr>
          <w:ilvl w:val="2"/>
          <w:numId w:val="38"/>
        </w:numPr>
      </w:pPr>
      <w:r>
        <w:t>EV TOU 5</w:t>
      </w:r>
    </w:p>
    <w:p w14:paraId="6AF68D20" w14:textId="18E97DF2" w:rsidR="000626EF" w:rsidRDefault="000626EF" w:rsidP="00E56121">
      <w:pPr>
        <w:pStyle w:val="ListParagraph"/>
        <w:numPr>
          <w:ilvl w:val="2"/>
          <w:numId w:val="38"/>
        </w:numPr>
      </w:pPr>
      <w:r>
        <w:t>TOU A</w:t>
      </w:r>
    </w:p>
    <w:p w14:paraId="3D3EB292" w14:textId="695DE6D8" w:rsidR="009230E2" w:rsidRDefault="009230E2" w:rsidP="009230E2">
      <w:r>
        <w:t xml:space="preserve">And in each of the following TOU energy rates: </w:t>
      </w:r>
    </w:p>
    <w:p w14:paraId="193CBA48" w14:textId="704C697E" w:rsidR="000626EF" w:rsidRDefault="000626EF" w:rsidP="00E56121">
      <w:pPr>
        <w:pStyle w:val="ListParagraph"/>
        <w:numPr>
          <w:ilvl w:val="1"/>
          <w:numId w:val="38"/>
        </w:numPr>
        <w:rPr>
          <w:b/>
          <w:bCs/>
        </w:rPr>
      </w:pPr>
      <w:r w:rsidRPr="00C31C2B">
        <w:rPr>
          <w:b/>
          <w:bCs/>
        </w:rPr>
        <w:lastRenderedPageBreak/>
        <w:t xml:space="preserve">TOU Energy Rate Ratio: </w:t>
      </w:r>
    </w:p>
    <w:p w14:paraId="3E77F166" w14:textId="77777777" w:rsidR="00C31C2B" w:rsidRPr="00C31C2B" w:rsidRDefault="00C31C2B" w:rsidP="00C31C2B">
      <w:pPr>
        <w:pStyle w:val="ListParagraph"/>
        <w:ind w:left="2160"/>
        <w:rPr>
          <w:b/>
          <w:bCs/>
        </w:rPr>
      </w:pPr>
    </w:p>
    <w:p w14:paraId="195919BA" w14:textId="77777777" w:rsidR="001E28C9" w:rsidRPr="00C31C2B" w:rsidRDefault="001E28C9" w:rsidP="00E56121">
      <w:pPr>
        <w:pStyle w:val="ListParagraph"/>
        <w:numPr>
          <w:ilvl w:val="2"/>
          <w:numId w:val="38"/>
        </w:numPr>
        <w:rPr>
          <w:b/>
          <w:bCs/>
        </w:rPr>
      </w:pPr>
      <w:r w:rsidRPr="00C31C2B">
        <w:rPr>
          <w:b/>
          <w:bCs/>
        </w:rPr>
        <w:t xml:space="preserve">Weekday: </w:t>
      </w:r>
    </w:p>
    <w:p w14:paraId="49C319F9" w14:textId="17F7D2A7" w:rsidR="000626EF" w:rsidRDefault="000626EF" w:rsidP="00E56121">
      <w:pPr>
        <w:pStyle w:val="ListParagraph"/>
        <w:numPr>
          <w:ilvl w:val="2"/>
          <w:numId w:val="38"/>
        </w:numPr>
      </w:pPr>
      <w:r>
        <w:t>Summer Peak</w:t>
      </w:r>
    </w:p>
    <w:p w14:paraId="5CC839AD" w14:textId="77777777" w:rsidR="000626EF" w:rsidRDefault="000626EF" w:rsidP="00E56121">
      <w:pPr>
        <w:pStyle w:val="ListParagraph"/>
        <w:numPr>
          <w:ilvl w:val="2"/>
          <w:numId w:val="38"/>
        </w:numPr>
      </w:pPr>
      <w:r>
        <w:t>Summer Off Peak</w:t>
      </w:r>
    </w:p>
    <w:p w14:paraId="2DC599B7" w14:textId="3EDDF1B4" w:rsidR="001E28C9" w:rsidRDefault="000626EF" w:rsidP="001E28C9">
      <w:pPr>
        <w:pStyle w:val="ListParagraph"/>
        <w:numPr>
          <w:ilvl w:val="2"/>
          <w:numId w:val="38"/>
        </w:numPr>
      </w:pPr>
      <w:r>
        <w:t>Summer SOP</w:t>
      </w:r>
    </w:p>
    <w:p w14:paraId="44927233" w14:textId="77777777" w:rsidR="001E28C9" w:rsidRDefault="001E28C9" w:rsidP="001E28C9"/>
    <w:p w14:paraId="4EE51D78" w14:textId="18A9AB60" w:rsidR="001E28C9" w:rsidRPr="00C31C2B" w:rsidRDefault="001E28C9" w:rsidP="001E28C9">
      <w:pPr>
        <w:pStyle w:val="ListParagraph"/>
        <w:numPr>
          <w:ilvl w:val="2"/>
          <w:numId w:val="38"/>
        </w:numPr>
        <w:rPr>
          <w:b/>
          <w:bCs/>
        </w:rPr>
      </w:pPr>
      <w:r w:rsidRPr="00C31C2B">
        <w:rPr>
          <w:b/>
          <w:bCs/>
        </w:rPr>
        <w:t xml:space="preserve">Weekend: </w:t>
      </w:r>
    </w:p>
    <w:p w14:paraId="46A85BA9" w14:textId="77777777" w:rsidR="001E28C9" w:rsidRDefault="001E28C9" w:rsidP="001E28C9">
      <w:pPr>
        <w:pStyle w:val="ListParagraph"/>
        <w:numPr>
          <w:ilvl w:val="2"/>
          <w:numId w:val="38"/>
        </w:numPr>
      </w:pPr>
      <w:r>
        <w:t>Summer Peak</w:t>
      </w:r>
    </w:p>
    <w:p w14:paraId="43D13EC8" w14:textId="77777777" w:rsidR="001E28C9" w:rsidRDefault="001E28C9" w:rsidP="001E28C9">
      <w:pPr>
        <w:pStyle w:val="ListParagraph"/>
        <w:numPr>
          <w:ilvl w:val="2"/>
          <w:numId w:val="38"/>
        </w:numPr>
      </w:pPr>
      <w:r>
        <w:t>Summer Off Peak</w:t>
      </w:r>
    </w:p>
    <w:p w14:paraId="4D625712" w14:textId="14192DFB" w:rsidR="001E28C9" w:rsidRDefault="001E28C9" w:rsidP="001E28C9">
      <w:pPr>
        <w:pStyle w:val="ListParagraph"/>
        <w:numPr>
          <w:ilvl w:val="2"/>
          <w:numId w:val="38"/>
        </w:numPr>
      </w:pPr>
      <w:r>
        <w:t>Summer SOP</w:t>
      </w:r>
    </w:p>
    <w:p w14:paraId="2505AE28" w14:textId="77777777" w:rsidR="001E28C9" w:rsidRDefault="001E28C9" w:rsidP="001E28C9">
      <w:pPr>
        <w:pStyle w:val="ListParagraph"/>
        <w:numPr>
          <w:ilvl w:val="2"/>
          <w:numId w:val="38"/>
        </w:numPr>
      </w:pPr>
    </w:p>
    <w:p w14:paraId="57A7794B" w14:textId="1EB96B05" w:rsidR="001E28C9" w:rsidRPr="00C31C2B" w:rsidRDefault="001E28C9" w:rsidP="001E28C9">
      <w:pPr>
        <w:pStyle w:val="ListParagraph"/>
        <w:numPr>
          <w:ilvl w:val="2"/>
          <w:numId w:val="38"/>
        </w:numPr>
        <w:rPr>
          <w:b/>
          <w:bCs/>
        </w:rPr>
      </w:pPr>
      <w:r w:rsidRPr="00C31C2B">
        <w:rPr>
          <w:b/>
          <w:bCs/>
        </w:rPr>
        <w:t xml:space="preserve">Weekday: </w:t>
      </w:r>
    </w:p>
    <w:p w14:paraId="6CDC55BE" w14:textId="77777777" w:rsidR="000626EF" w:rsidRDefault="000626EF" w:rsidP="00E56121">
      <w:pPr>
        <w:pStyle w:val="ListParagraph"/>
        <w:numPr>
          <w:ilvl w:val="2"/>
          <w:numId w:val="38"/>
        </w:numPr>
      </w:pPr>
      <w:r>
        <w:t>Winter Peak</w:t>
      </w:r>
    </w:p>
    <w:p w14:paraId="5BD258E0" w14:textId="77777777" w:rsidR="000626EF" w:rsidRDefault="000626EF" w:rsidP="00E56121">
      <w:pPr>
        <w:pStyle w:val="ListParagraph"/>
        <w:numPr>
          <w:ilvl w:val="2"/>
          <w:numId w:val="38"/>
        </w:numPr>
      </w:pPr>
      <w:r>
        <w:t>Winter Off Peak</w:t>
      </w:r>
    </w:p>
    <w:p w14:paraId="2FA87725" w14:textId="199DA88D" w:rsidR="000626EF" w:rsidRDefault="000626EF" w:rsidP="00E56121">
      <w:pPr>
        <w:pStyle w:val="ListParagraph"/>
        <w:numPr>
          <w:ilvl w:val="2"/>
          <w:numId w:val="38"/>
        </w:numPr>
      </w:pPr>
      <w:r>
        <w:t>Winter SOP</w:t>
      </w:r>
    </w:p>
    <w:p w14:paraId="5057F340" w14:textId="638E5729" w:rsidR="001E28C9" w:rsidRDefault="001E28C9" w:rsidP="00E56121">
      <w:pPr>
        <w:pStyle w:val="ListParagraph"/>
        <w:numPr>
          <w:ilvl w:val="2"/>
          <w:numId w:val="38"/>
        </w:numPr>
      </w:pPr>
      <w:r>
        <w:t>Winter SOP March and April</w:t>
      </w:r>
      <w:r w:rsidR="00C31C2B">
        <w:t xml:space="preserve"> at 10am-2pm</w:t>
      </w:r>
    </w:p>
    <w:p w14:paraId="66B2B8C0" w14:textId="77777777" w:rsidR="009230E2" w:rsidRDefault="009230E2" w:rsidP="009230E2">
      <w:pPr>
        <w:pStyle w:val="ListParagraph"/>
        <w:ind w:left="2880"/>
      </w:pPr>
    </w:p>
    <w:p w14:paraId="0E067E95" w14:textId="5048F2F6" w:rsidR="001E28C9" w:rsidRPr="00C31C2B" w:rsidRDefault="001E28C9" w:rsidP="001E28C9">
      <w:pPr>
        <w:pStyle w:val="ListParagraph"/>
        <w:numPr>
          <w:ilvl w:val="2"/>
          <w:numId w:val="38"/>
        </w:numPr>
        <w:rPr>
          <w:b/>
          <w:bCs/>
        </w:rPr>
      </w:pPr>
      <w:r w:rsidRPr="00C31C2B">
        <w:rPr>
          <w:b/>
          <w:bCs/>
        </w:rPr>
        <w:t xml:space="preserve">Weekend: </w:t>
      </w:r>
    </w:p>
    <w:p w14:paraId="2A32E330" w14:textId="77777777" w:rsidR="001E28C9" w:rsidRDefault="001E28C9" w:rsidP="001E28C9">
      <w:pPr>
        <w:pStyle w:val="ListParagraph"/>
        <w:numPr>
          <w:ilvl w:val="2"/>
          <w:numId w:val="38"/>
        </w:numPr>
      </w:pPr>
      <w:r>
        <w:t>Winter Peak</w:t>
      </w:r>
    </w:p>
    <w:p w14:paraId="7D425FBB" w14:textId="77777777" w:rsidR="001E28C9" w:rsidRDefault="001E28C9" w:rsidP="001E28C9">
      <w:pPr>
        <w:pStyle w:val="ListParagraph"/>
        <w:numPr>
          <w:ilvl w:val="2"/>
          <w:numId w:val="38"/>
        </w:numPr>
      </w:pPr>
      <w:r>
        <w:t>Winter Off Peak</w:t>
      </w:r>
    </w:p>
    <w:p w14:paraId="44563E26" w14:textId="472A08D6" w:rsidR="005D00E7" w:rsidRDefault="001E28C9" w:rsidP="005D00E7">
      <w:pPr>
        <w:pStyle w:val="ListParagraph"/>
        <w:numPr>
          <w:ilvl w:val="2"/>
          <w:numId w:val="38"/>
        </w:numPr>
      </w:pPr>
      <w:r>
        <w:t>Winter SOP</w:t>
      </w:r>
    </w:p>
    <w:p w14:paraId="32A1C559" w14:textId="15438AC7" w:rsidR="005D00E7" w:rsidRDefault="005D00E7" w:rsidP="005D00E7"/>
    <w:p w14:paraId="5B2FAAB1" w14:textId="18F9C138" w:rsidR="005D00E7" w:rsidRDefault="005D00E7" w:rsidP="00E66E95">
      <w:pPr>
        <w:pStyle w:val="ListParagraph"/>
        <w:ind w:left="1440"/>
      </w:pPr>
      <w:r w:rsidRPr="00245AD7">
        <w:rPr>
          <w:b/>
          <w:bCs/>
          <w:color w:val="4472C4" w:themeColor="accent5"/>
        </w:rPr>
        <w:t xml:space="preserve">SDG&amp;E Response: </w:t>
      </w:r>
      <w:r w:rsidR="00E66E95" w:rsidRPr="00245AD7">
        <w:rPr>
          <w:color w:val="4472C4" w:themeColor="accent5"/>
        </w:rPr>
        <w:t>SDG&amp;E objects to this request to the extent it seeks analysis not performed by SDG&amp;E</w:t>
      </w:r>
      <w:r w:rsidR="00E66E95">
        <w:rPr>
          <w:color w:val="4472C4" w:themeColor="accent5"/>
        </w:rPr>
        <w:t xml:space="preserve"> and is based on information equally available to SDAP.  </w:t>
      </w:r>
    </w:p>
    <w:p w14:paraId="3A98666F" w14:textId="77777777" w:rsidR="005D00E7" w:rsidRDefault="005D00E7" w:rsidP="00F60255">
      <w:pPr>
        <w:pStyle w:val="ListParagraph"/>
        <w:ind w:left="1440"/>
      </w:pPr>
      <w:r w:rsidRPr="00F60255">
        <w:rPr>
          <w:b/>
          <w:bCs/>
          <w:color w:val="4472C4" w:themeColor="accent5"/>
        </w:rPr>
        <w:t xml:space="preserve">SDG&amp;E Response: </w:t>
      </w:r>
      <w:r w:rsidR="00F60255" w:rsidRPr="00F60255">
        <w:rPr>
          <w:color w:val="4472C4" w:themeColor="accent5"/>
        </w:rPr>
        <w:t>SDG</w:t>
      </w:r>
      <w:r w:rsidR="00F60255">
        <w:rPr>
          <w:color w:val="4472C4" w:themeColor="accent5"/>
        </w:rPr>
        <w:t xml:space="preserve">&amp;E objects to this request as vague, ambiguous and speculative because it is based on an incomplete hypothetical.  Accordingly, because </w:t>
      </w:r>
      <w:r w:rsidR="00F60255" w:rsidRPr="00AF6EC2">
        <w:rPr>
          <w:color w:val="4472C4" w:themeColor="accent5"/>
        </w:rPr>
        <w:t xml:space="preserve">SDG&amp;E does not have sufficient knowledge or information upon which to admit or deny the claim, and on that basis denies that it is true.  </w:t>
      </w:r>
    </w:p>
    <w:p w14:paraId="69632FFE" w14:textId="77777777" w:rsidR="006A76B9" w:rsidRPr="00873869" w:rsidRDefault="006A76B9" w:rsidP="006A76B9"/>
    <w:p w14:paraId="590AEE1C" w14:textId="6E73F882" w:rsidR="00227F52" w:rsidRDefault="001B3E79" w:rsidP="004E4366">
      <w:pPr>
        <w:pStyle w:val="ListParagraph"/>
        <w:numPr>
          <w:ilvl w:val="0"/>
          <w:numId w:val="27"/>
        </w:numPr>
      </w:pPr>
      <w:r w:rsidRPr="00873869">
        <w:t xml:space="preserve"> </w:t>
      </w:r>
      <w:r w:rsidRPr="00FB29BB">
        <w:rPr>
          <w:b/>
          <w:bCs/>
        </w:rPr>
        <w:t>Time of Use</w:t>
      </w:r>
      <w:r w:rsidR="00FB29BB">
        <w:rPr>
          <w:b/>
          <w:bCs/>
        </w:rPr>
        <w:t xml:space="preserve"> Periods</w:t>
      </w:r>
      <w:r w:rsidR="006A76B9">
        <w:t xml:space="preserve">: </w:t>
      </w:r>
    </w:p>
    <w:p w14:paraId="25A7DE99" w14:textId="6598B6C9" w:rsidR="00FB29BB" w:rsidRDefault="006A76B9" w:rsidP="004E4366">
      <w:pPr>
        <w:pStyle w:val="ListParagraph"/>
        <w:numPr>
          <w:ilvl w:val="1"/>
          <w:numId w:val="27"/>
        </w:numPr>
      </w:pPr>
      <w:r>
        <w:t>Do you agree</w:t>
      </w:r>
      <w:r w:rsidR="00227F52">
        <w:t>,</w:t>
      </w:r>
      <w:r>
        <w:t xml:space="preserve"> </w:t>
      </w:r>
      <w:r w:rsidR="00227F52">
        <w:t xml:space="preserve">per the below items 1-3 </w:t>
      </w:r>
      <w:r>
        <w:t>that</w:t>
      </w:r>
      <w:r w:rsidR="000A57F4">
        <w:t xml:space="preserve"> </w:t>
      </w:r>
      <w:r>
        <w:t>the following</w:t>
      </w:r>
      <w:r w:rsidR="00227F52">
        <w:t xml:space="preserve"> different</w:t>
      </w:r>
      <w:r w:rsidR="000A57F4">
        <w:t xml:space="preserve"> TOU periods are present in</w:t>
      </w:r>
      <w:r>
        <w:t xml:space="preserve"> SDGE’s </w:t>
      </w:r>
      <w:r w:rsidR="000A57F4">
        <w:t xml:space="preserve">current </w:t>
      </w:r>
      <w:r>
        <w:t>Tariff Schedules</w:t>
      </w:r>
      <w:r w:rsidR="000A57F4">
        <w:t>?</w:t>
      </w:r>
    </w:p>
    <w:p w14:paraId="49A9C25B" w14:textId="77777777" w:rsidR="00FB29BB" w:rsidRPr="004D451B" w:rsidRDefault="00FB29BB" w:rsidP="004D451B">
      <w:pPr>
        <w:rPr>
          <w:b/>
          <w:bCs/>
        </w:rPr>
      </w:pPr>
    </w:p>
    <w:p w14:paraId="747DC7D5" w14:textId="5869E59B" w:rsidR="00FB29BB" w:rsidRPr="00FB29BB" w:rsidRDefault="006A76B9" w:rsidP="004E4366">
      <w:pPr>
        <w:pStyle w:val="ListParagraph"/>
        <w:numPr>
          <w:ilvl w:val="3"/>
          <w:numId w:val="27"/>
        </w:numPr>
        <w:rPr>
          <w:b/>
          <w:bCs/>
        </w:rPr>
      </w:pPr>
      <w:r w:rsidRPr="00FB29BB">
        <w:rPr>
          <w:b/>
          <w:bCs/>
        </w:rPr>
        <w:t>Two</w:t>
      </w:r>
      <w:r w:rsidR="004D451B">
        <w:rPr>
          <w:b/>
          <w:bCs/>
        </w:rPr>
        <w:t>-</w:t>
      </w:r>
      <w:r w:rsidRPr="00FB29BB">
        <w:rPr>
          <w:b/>
          <w:bCs/>
        </w:rPr>
        <w:t>Period</w:t>
      </w:r>
      <w:r w:rsidR="00FB29BB">
        <w:rPr>
          <w:b/>
          <w:bCs/>
        </w:rPr>
        <w:t xml:space="preserve"> and Weekends all Off</w:t>
      </w:r>
      <w:r w:rsidR="004D451B">
        <w:rPr>
          <w:b/>
          <w:bCs/>
        </w:rPr>
        <w:t>-</w:t>
      </w:r>
      <w:r w:rsidR="00FB29BB">
        <w:rPr>
          <w:b/>
          <w:bCs/>
        </w:rPr>
        <w:t>Peak</w:t>
      </w:r>
      <w:r w:rsidR="000A57F4" w:rsidRPr="00FB29BB">
        <w:rPr>
          <w:b/>
          <w:bCs/>
        </w:rPr>
        <w:t xml:space="preserve">  </w:t>
      </w:r>
    </w:p>
    <w:p w14:paraId="067C8177" w14:textId="07D229AD" w:rsidR="006A76B9" w:rsidRDefault="000A57F4" w:rsidP="00FB29BB">
      <w:pPr>
        <w:pStyle w:val="ListParagraph"/>
        <w:ind w:left="2880"/>
        <w:rPr>
          <w:i/>
          <w:iCs/>
        </w:rPr>
      </w:pPr>
      <w:r w:rsidRPr="000A57F4">
        <w:rPr>
          <w:i/>
          <w:iCs/>
        </w:rPr>
        <w:t xml:space="preserve">(for </w:t>
      </w:r>
      <w:r w:rsidR="00227F52" w:rsidRPr="000A57F4">
        <w:rPr>
          <w:i/>
          <w:iCs/>
        </w:rPr>
        <w:t>example,</w:t>
      </w:r>
      <w:r w:rsidRPr="000A57F4">
        <w:rPr>
          <w:i/>
          <w:iCs/>
        </w:rPr>
        <w:t xml:space="preserve"> TOU-A and Residential</w:t>
      </w:r>
      <w:r w:rsidR="00CD7902">
        <w:rPr>
          <w:i/>
          <w:iCs/>
        </w:rPr>
        <w:t xml:space="preserve"> Rate Schedules</w:t>
      </w:r>
      <w:r w:rsidRPr="000A57F4">
        <w:rPr>
          <w:i/>
          <w:iCs/>
        </w:rPr>
        <w:t>)</w:t>
      </w:r>
    </w:p>
    <w:p w14:paraId="567F1889" w14:textId="77777777" w:rsidR="008E71CB" w:rsidRDefault="008E71CB" w:rsidP="008E71CB"/>
    <w:p w14:paraId="09F6FF25" w14:textId="1082D3F2" w:rsidR="000A57F4" w:rsidRDefault="000A57F4" w:rsidP="004E4366">
      <w:pPr>
        <w:pStyle w:val="ListParagraph"/>
        <w:numPr>
          <w:ilvl w:val="4"/>
          <w:numId w:val="27"/>
        </w:numPr>
      </w:pPr>
      <w:r>
        <w:t>Summer</w:t>
      </w:r>
      <w:r w:rsidR="008E71CB">
        <w:t xml:space="preserve"> -</w:t>
      </w:r>
      <w:r w:rsidR="00750DC3">
        <w:t xml:space="preserve"> Peak and Off-Peak</w:t>
      </w:r>
      <w:r w:rsidR="00FB29BB">
        <w:t>, Weekends all Off Peak</w:t>
      </w:r>
      <w:r>
        <w:t xml:space="preserve"> </w:t>
      </w:r>
    </w:p>
    <w:p w14:paraId="262B3F54" w14:textId="498A1F2D" w:rsidR="000A57F4" w:rsidRDefault="000A57F4" w:rsidP="004E4366">
      <w:pPr>
        <w:pStyle w:val="ListParagraph"/>
        <w:numPr>
          <w:ilvl w:val="4"/>
          <w:numId w:val="27"/>
        </w:numPr>
      </w:pPr>
      <w:r>
        <w:t>Winter</w:t>
      </w:r>
      <w:r w:rsidR="00750DC3">
        <w:t xml:space="preserve"> </w:t>
      </w:r>
      <w:r w:rsidR="008E71CB">
        <w:t xml:space="preserve">- </w:t>
      </w:r>
      <w:r w:rsidR="00750DC3">
        <w:t>Peak and Off-Peak</w:t>
      </w:r>
      <w:r w:rsidR="00FB29BB">
        <w:t>,</w:t>
      </w:r>
      <w:r w:rsidR="00FB29BB" w:rsidRPr="00FB29BB">
        <w:t xml:space="preserve"> </w:t>
      </w:r>
      <w:r w:rsidR="00FB29BB">
        <w:t>Weekends all Off Peak</w:t>
      </w:r>
    </w:p>
    <w:p w14:paraId="76CBC7A9" w14:textId="6C57AB61" w:rsidR="00FB29BB" w:rsidRDefault="00FB29BB" w:rsidP="00FB29BB">
      <w:pPr>
        <w:pStyle w:val="ListParagraph"/>
        <w:ind w:left="3600"/>
      </w:pPr>
    </w:p>
    <w:p w14:paraId="63D354DF" w14:textId="2099D866" w:rsidR="005D00E7" w:rsidRPr="005D00E7" w:rsidRDefault="005D00E7" w:rsidP="005D00E7">
      <w:pPr>
        <w:pStyle w:val="ListParagraph"/>
        <w:ind w:left="3600"/>
        <w:rPr>
          <w:color w:val="4472C4" w:themeColor="accent5"/>
        </w:rPr>
      </w:pPr>
      <w:r w:rsidRPr="005D00E7">
        <w:rPr>
          <w:b/>
          <w:bCs/>
          <w:color w:val="4472C4" w:themeColor="accent5"/>
        </w:rPr>
        <w:t>SDG&amp;E Response:</w:t>
      </w:r>
      <w:r>
        <w:rPr>
          <w:color w:val="4472C4" w:themeColor="accent5"/>
        </w:rPr>
        <w:t xml:space="preserve"> The TOU periods for SDG&amp;E’s two-period standard TOU rates are below: </w:t>
      </w:r>
    </w:p>
    <w:p w14:paraId="7A56A717" w14:textId="3C5921DE" w:rsidR="005D00E7" w:rsidRDefault="005D00E7" w:rsidP="00FB29BB">
      <w:pPr>
        <w:pStyle w:val="ListParagraph"/>
        <w:ind w:left="3600"/>
      </w:pPr>
    </w:p>
    <w:p w14:paraId="42751455" w14:textId="0DBAD7F1" w:rsidR="005D00E7" w:rsidRDefault="005D00E7" w:rsidP="005D00E7">
      <w:pPr>
        <w:ind w:left="1440" w:firstLine="720"/>
        <w:jc w:val="center"/>
      </w:pPr>
      <w:r w:rsidRPr="005D00E7">
        <w:rPr>
          <w:noProof/>
        </w:rPr>
        <w:lastRenderedPageBreak/>
        <w:drawing>
          <wp:inline distT="0" distB="0" distL="0" distR="0" wp14:anchorId="7390498A" wp14:editId="50BCBA39">
            <wp:extent cx="3328416" cy="1023282"/>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9052" cy="1026552"/>
                    </a:xfrm>
                    <a:prstGeom prst="rect">
                      <a:avLst/>
                    </a:prstGeom>
                    <a:noFill/>
                    <a:ln>
                      <a:noFill/>
                    </a:ln>
                  </pic:spPr>
                </pic:pic>
              </a:graphicData>
            </a:graphic>
          </wp:inline>
        </w:drawing>
      </w:r>
    </w:p>
    <w:p w14:paraId="7E98A882" w14:textId="418573EB" w:rsidR="005D00E7" w:rsidRDefault="005D00E7" w:rsidP="00FB29BB">
      <w:pPr>
        <w:pStyle w:val="ListParagraph"/>
        <w:ind w:left="3600"/>
      </w:pPr>
    </w:p>
    <w:p w14:paraId="37BCDF67" w14:textId="77777777" w:rsidR="005D00E7" w:rsidRDefault="005D00E7" w:rsidP="00FB29BB">
      <w:pPr>
        <w:pStyle w:val="ListParagraph"/>
        <w:ind w:left="3600"/>
      </w:pPr>
    </w:p>
    <w:p w14:paraId="75B7EB2F" w14:textId="485F793D" w:rsidR="00FB29BB" w:rsidRPr="00FB29BB" w:rsidRDefault="006A76B9" w:rsidP="004E4366">
      <w:pPr>
        <w:pStyle w:val="ListParagraph"/>
        <w:numPr>
          <w:ilvl w:val="3"/>
          <w:numId w:val="27"/>
        </w:numPr>
        <w:rPr>
          <w:b/>
          <w:bCs/>
        </w:rPr>
      </w:pPr>
      <w:r w:rsidRPr="00FB29BB">
        <w:rPr>
          <w:b/>
          <w:bCs/>
        </w:rPr>
        <w:t>Three</w:t>
      </w:r>
      <w:r w:rsidR="004D451B">
        <w:rPr>
          <w:b/>
          <w:bCs/>
        </w:rPr>
        <w:t>-</w:t>
      </w:r>
      <w:r w:rsidRPr="00FB29BB">
        <w:rPr>
          <w:b/>
          <w:bCs/>
        </w:rPr>
        <w:t>Period</w:t>
      </w:r>
      <w:r w:rsidR="00FB29BB" w:rsidRPr="00FB29BB">
        <w:rPr>
          <w:b/>
          <w:bCs/>
        </w:rPr>
        <w:t xml:space="preserve"> and </w:t>
      </w:r>
      <w:r w:rsidR="00FB29BB">
        <w:rPr>
          <w:b/>
          <w:bCs/>
        </w:rPr>
        <w:t xml:space="preserve">Winter </w:t>
      </w:r>
      <w:r w:rsidR="004D451B">
        <w:rPr>
          <w:b/>
          <w:bCs/>
        </w:rPr>
        <w:t xml:space="preserve">only </w:t>
      </w:r>
      <w:r w:rsidR="00FB29BB">
        <w:rPr>
          <w:b/>
          <w:bCs/>
        </w:rPr>
        <w:t xml:space="preserve">Weekends </w:t>
      </w:r>
      <w:r w:rsidR="00FB29BB" w:rsidRPr="00FB29BB">
        <w:rPr>
          <w:b/>
          <w:bCs/>
        </w:rPr>
        <w:t>SOP until 2pm</w:t>
      </w:r>
      <w:r w:rsidR="00C46CFA">
        <w:rPr>
          <w:b/>
          <w:bCs/>
        </w:rPr>
        <w:t xml:space="preserve"> and March/April SOP 10am-2pm</w:t>
      </w:r>
    </w:p>
    <w:p w14:paraId="3F1D260C" w14:textId="72004878" w:rsidR="006A76B9" w:rsidRDefault="000A57F4" w:rsidP="00FB29BB">
      <w:pPr>
        <w:pStyle w:val="ListParagraph"/>
        <w:ind w:left="2880"/>
        <w:rPr>
          <w:i/>
          <w:iCs/>
        </w:rPr>
      </w:pPr>
      <w:r>
        <w:t xml:space="preserve">  </w:t>
      </w:r>
      <w:r w:rsidR="00160766" w:rsidRPr="00FB29BB">
        <w:rPr>
          <w:i/>
          <w:iCs/>
        </w:rPr>
        <w:t xml:space="preserve">(for </w:t>
      </w:r>
      <w:r w:rsidR="00227F52" w:rsidRPr="00FB29BB">
        <w:rPr>
          <w:i/>
          <w:iCs/>
        </w:rPr>
        <w:t>example,</w:t>
      </w:r>
      <w:r w:rsidR="00160766" w:rsidRPr="00FB29BB">
        <w:rPr>
          <w:i/>
          <w:iCs/>
        </w:rPr>
        <w:t xml:space="preserve"> TOU-M and EV TOU-5)</w:t>
      </w:r>
    </w:p>
    <w:p w14:paraId="0FE90DB2" w14:textId="77777777" w:rsidR="008E71CB" w:rsidRDefault="008E71CB" w:rsidP="00FB29BB">
      <w:pPr>
        <w:pStyle w:val="ListParagraph"/>
        <w:ind w:left="2880"/>
      </w:pPr>
    </w:p>
    <w:p w14:paraId="037D413A" w14:textId="783D7994" w:rsidR="006A76B9" w:rsidRDefault="006A76B9" w:rsidP="004E4366">
      <w:pPr>
        <w:pStyle w:val="ListParagraph"/>
        <w:numPr>
          <w:ilvl w:val="4"/>
          <w:numId w:val="27"/>
        </w:numPr>
      </w:pPr>
      <w:r>
        <w:t>Summer 3 periods</w:t>
      </w:r>
      <w:r w:rsidR="00FB29BB">
        <w:t>, Weekends are the same as Weekdays</w:t>
      </w:r>
    </w:p>
    <w:p w14:paraId="38EBF90F" w14:textId="0E632D21" w:rsidR="006A76B9" w:rsidRDefault="006A76B9" w:rsidP="004E4366">
      <w:pPr>
        <w:pStyle w:val="ListParagraph"/>
        <w:numPr>
          <w:ilvl w:val="4"/>
          <w:numId w:val="27"/>
        </w:numPr>
      </w:pPr>
      <w:r>
        <w:t>Winter 3 periods</w:t>
      </w:r>
      <w:r w:rsidR="00FB29BB">
        <w:t>, Weekends are longer SOP until 2pm</w:t>
      </w:r>
    </w:p>
    <w:p w14:paraId="03BEDCA0" w14:textId="0A9D711D" w:rsidR="006A76B9" w:rsidRDefault="006A76B9" w:rsidP="004E4366">
      <w:pPr>
        <w:pStyle w:val="ListParagraph"/>
        <w:numPr>
          <w:ilvl w:val="4"/>
          <w:numId w:val="27"/>
        </w:numPr>
      </w:pPr>
      <w:r>
        <w:t>Winter 3 Periods</w:t>
      </w:r>
      <w:r w:rsidR="00FB29BB">
        <w:t>,</w:t>
      </w:r>
      <w:r>
        <w:t xml:space="preserve"> </w:t>
      </w:r>
      <w:r w:rsidR="00FB29BB">
        <w:t xml:space="preserve">Weekdays </w:t>
      </w:r>
      <w:r>
        <w:t>March-April SOP 10-2pm</w:t>
      </w:r>
    </w:p>
    <w:p w14:paraId="218CD3AD" w14:textId="77777777" w:rsidR="005D00E7" w:rsidRDefault="005D00E7" w:rsidP="005D00E7">
      <w:pPr>
        <w:pStyle w:val="ListParagraph"/>
        <w:rPr>
          <w:b/>
          <w:bCs/>
          <w:color w:val="4472C4" w:themeColor="accent5"/>
        </w:rPr>
      </w:pPr>
    </w:p>
    <w:p w14:paraId="5E7F4DA3" w14:textId="2EF4B21F" w:rsidR="005D00E7" w:rsidRPr="005D00E7" w:rsidRDefault="005D00E7" w:rsidP="005D00E7">
      <w:pPr>
        <w:pStyle w:val="ListParagraph"/>
        <w:ind w:left="3240"/>
        <w:rPr>
          <w:color w:val="4472C4" w:themeColor="accent5"/>
        </w:rPr>
      </w:pPr>
      <w:r w:rsidRPr="005D00E7">
        <w:rPr>
          <w:b/>
          <w:bCs/>
          <w:color w:val="4472C4" w:themeColor="accent5"/>
        </w:rPr>
        <w:t>SDG&amp;E Response:</w:t>
      </w:r>
      <w:r>
        <w:rPr>
          <w:color w:val="4472C4" w:themeColor="accent5"/>
        </w:rPr>
        <w:t xml:space="preserve"> The TOU periods for SDG&amp;E’s three-period standard TOU rates are below: </w:t>
      </w:r>
    </w:p>
    <w:p w14:paraId="4847036B" w14:textId="3C67B9F8" w:rsidR="00FB29BB" w:rsidRDefault="005D00E7" w:rsidP="005D00E7">
      <w:r>
        <w:tab/>
      </w:r>
      <w:r>
        <w:tab/>
      </w:r>
      <w:r>
        <w:tab/>
      </w:r>
      <w:r>
        <w:tab/>
      </w:r>
      <w:r>
        <w:tab/>
      </w:r>
      <w:r w:rsidRPr="005D00E7">
        <w:rPr>
          <w:noProof/>
        </w:rPr>
        <w:drawing>
          <wp:inline distT="0" distB="0" distL="0" distR="0" wp14:anchorId="67F47AC8" wp14:editId="720EF7B5">
            <wp:extent cx="3239533" cy="199704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4356" cy="2006187"/>
                    </a:xfrm>
                    <a:prstGeom prst="rect">
                      <a:avLst/>
                    </a:prstGeom>
                    <a:noFill/>
                    <a:ln>
                      <a:noFill/>
                    </a:ln>
                  </pic:spPr>
                </pic:pic>
              </a:graphicData>
            </a:graphic>
          </wp:inline>
        </w:drawing>
      </w:r>
    </w:p>
    <w:p w14:paraId="00FDD209" w14:textId="77777777" w:rsidR="005D00E7" w:rsidRDefault="005D00E7" w:rsidP="005D00E7"/>
    <w:p w14:paraId="60E04A93" w14:textId="77777777" w:rsidR="005D00E7" w:rsidRDefault="005D00E7" w:rsidP="005D00E7">
      <w:pPr>
        <w:ind w:left="3240"/>
      </w:pPr>
    </w:p>
    <w:p w14:paraId="6758D824" w14:textId="7B857EBC" w:rsidR="00C46CFA" w:rsidRPr="00FB29BB" w:rsidRDefault="00C46CFA" w:rsidP="004E4366">
      <w:pPr>
        <w:pStyle w:val="ListParagraph"/>
        <w:numPr>
          <w:ilvl w:val="3"/>
          <w:numId w:val="27"/>
        </w:numPr>
        <w:rPr>
          <w:b/>
          <w:bCs/>
        </w:rPr>
      </w:pPr>
      <w:r w:rsidRPr="00FB29BB">
        <w:rPr>
          <w:b/>
          <w:bCs/>
        </w:rPr>
        <w:t>Three</w:t>
      </w:r>
      <w:r w:rsidR="004D451B">
        <w:rPr>
          <w:b/>
          <w:bCs/>
        </w:rPr>
        <w:t>-</w:t>
      </w:r>
      <w:r w:rsidRPr="00FB29BB">
        <w:rPr>
          <w:b/>
          <w:bCs/>
        </w:rPr>
        <w:t xml:space="preserve">Period and </w:t>
      </w:r>
      <w:r w:rsidR="00CD7902">
        <w:rPr>
          <w:b/>
          <w:bCs/>
        </w:rPr>
        <w:t>“</w:t>
      </w:r>
      <w:r w:rsidRPr="00CD7902">
        <w:rPr>
          <w:b/>
          <w:bCs/>
          <w:i/>
          <w:iCs/>
        </w:rPr>
        <w:t>All</w:t>
      </w:r>
      <w:r w:rsidR="00CD7902">
        <w:rPr>
          <w:b/>
          <w:bCs/>
          <w:i/>
          <w:iCs/>
        </w:rPr>
        <w:t xml:space="preserve">” </w:t>
      </w:r>
      <w:r w:rsidRPr="00CD7902">
        <w:rPr>
          <w:b/>
          <w:bCs/>
          <w:i/>
          <w:iCs/>
        </w:rPr>
        <w:t xml:space="preserve"> </w:t>
      </w:r>
      <w:r>
        <w:rPr>
          <w:b/>
          <w:bCs/>
        </w:rPr>
        <w:t xml:space="preserve">Weekends </w:t>
      </w:r>
      <w:r w:rsidRPr="00FB29BB">
        <w:rPr>
          <w:b/>
          <w:bCs/>
        </w:rPr>
        <w:t>SOP until 2pm</w:t>
      </w:r>
      <w:r>
        <w:rPr>
          <w:b/>
          <w:bCs/>
        </w:rPr>
        <w:t xml:space="preserve"> and March/April SOP 10am-2pm</w:t>
      </w:r>
    </w:p>
    <w:p w14:paraId="748DAAAC" w14:textId="7ABF20EE" w:rsidR="000A57F4" w:rsidRDefault="00160766" w:rsidP="00FB29BB">
      <w:pPr>
        <w:pStyle w:val="ListParagraph"/>
        <w:ind w:left="2880"/>
        <w:rPr>
          <w:i/>
          <w:iCs/>
        </w:rPr>
      </w:pPr>
      <w:r>
        <w:t xml:space="preserve"> </w:t>
      </w:r>
      <w:r w:rsidRPr="000A57F4">
        <w:rPr>
          <w:i/>
          <w:iCs/>
        </w:rPr>
        <w:t xml:space="preserve">(for </w:t>
      </w:r>
      <w:r w:rsidR="00227F52" w:rsidRPr="000A57F4">
        <w:rPr>
          <w:i/>
          <w:iCs/>
        </w:rPr>
        <w:t>example,</w:t>
      </w:r>
      <w:r w:rsidRPr="000A57F4">
        <w:rPr>
          <w:i/>
          <w:iCs/>
        </w:rPr>
        <w:t xml:space="preserve"> </w:t>
      </w:r>
      <w:r>
        <w:rPr>
          <w:i/>
          <w:iCs/>
        </w:rPr>
        <w:t>AL-TOU</w:t>
      </w:r>
      <w:r w:rsidRPr="000A57F4">
        <w:rPr>
          <w:i/>
          <w:iCs/>
        </w:rPr>
        <w:t>)</w:t>
      </w:r>
    </w:p>
    <w:p w14:paraId="115F3E4E" w14:textId="77777777" w:rsidR="008E71CB" w:rsidRDefault="008E71CB" w:rsidP="00FB29BB">
      <w:pPr>
        <w:pStyle w:val="ListParagraph"/>
        <w:ind w:left="2880"/>
      </w:pPr>
    </w:p>
    <w:p w14:paraId="79D97D85" w14:textId="48942F71" w:rsidR="000A57F4" w:rsidRDefault="000A57F4" w:rsidP="004E4366">
      <w:pPr>
        <w:pStyle w:val="ListParagraph"/>
        <w:numPr>
          <w:ilvl w:val="4"/>
          <w:numId w:val="27"/>
        </w:numPr>
      </w:pPr>
      <w:r>
        <w:t xml:space="preserve">Summer 3 periods, </w:t>
      </w:r>
      <w:r w:rsidR="00FB29BB">
        <w:t>Weekends are longer SOP until 2pm</w:t>
      </w:r>
    </w:p>
    <w:p w14:paraId="52CF257C" w14:textId="10BA4F5A" w:rsidR="00160766" w:rsidRDefault="000A57F4" w:rsidP="004E4366">
      <w:pPr>
        <w:pStyle w:val="ListParagraph"/>
        <w:numPr>
          <w:ilvl w:val="4"/>
          <w:numId w:val="27"/>
        </w:numPr>
      </w:pPr>
      <w:r>
        <w:t>Winter 3 periods</w:t>
      </w:r>
      <w:r w:rsidR="00FB29BB">
        <w:t xml:space="preserve">, Weekends are longer SOP until 2pm </w:t>
      </w:r>
      <w:r w:rsidR="00160766">
        <w:t>Winter 3 Periods</w:t>
      </w:r>
      <w:r w:rsidR="00FB29BB">
        <w:t xml:space="preserve">, </w:t>
      </w:r>
      <w:r w:rsidR="00160766">
        <w:t xml:space="preserve"> </w:t>
      </w:r>
      <w:r w:rsidR="00FB29BB">
        <w:t>Weekdays March-April SOP 10-2pm</w:t>
      </w:r>
    </w:p>
    <w:p w14:paraId="55B6A120" w14:textId="4A9B9BF4" w:rsidR="006A76B9" w:rsidRDefault="006A76B9" w:rsidP="005D00E7"/>
    <w:p w14:paraId="59C275A0" w14:textId="77777777" w:rsidR="005D00E7" w:rsidRPr="005D00E7" w:rsidRDefault="005D00E7" w:rsidP="005D00E7">
      <w:pPr>
        <w:pStyle w:val="ListParagraph"/>
        <w:ind w:left="3240"/>
        <w:rPr>
          <w:color w:val="4472C4" w:themeColor="accent5"/>
        </w:rPr>
      </w:pPr>
      <w:r w:rsidRPr="005D00E7">
        <w:rPr>
          <w:b/>
          <w:bCs/>
          <w:color w:val="4472C4" w:themeColor="accent5"/>
        </w:rPr>
        <w:t>SDG&amp;E Response:</w:t>
      </w:r>
      <w:r>
        <w:rPr>
          <w:color w:val="4472C4" w:themeColor="accent5"/>
        </w:rPr>
        <w:t xml:space="preserve"> The TOU periods for SDG&amp;E’s three-period standard TOU rates are below: </w:t>
      </w:r>
    </w:p>
    <w:p w14:paraId="1427587D" w14:textId="77777777" w:rsidR="005D00E7" w:rsidRDefault="005D00E7" w:rsidP="005D00E7">
      <w:r>
        <w:lastRenderedPageBreak/>
        <w:tab/>
      </w:r>
      <w:r>
        <w:tab/>
      </w:r>
      <w:r>
        <w:tab/>
      </w:r>
      <w:r>
        <w:tab/>
      </w:r>
      <w:r>
        <w:tab/>
      </w:r>
      <w:r w:rsidRPr="005D00E7">
        <w:rPr>
          <w:noProof/>
        </w:rPr>
        <w:drawing>
          <wp:inline distT="0" distB="0" distL="0" distR="0" wp14:anchorId="28A70EAC" wp14:editId="2BEA95F5">
            <wp:extent cx="3239533" cy="199704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4356" cy="2006187"/>
                    </a:xfrm>
                    <a:prstGeom prst="rect">
                      <a:avLst/>
                    </a:prstGeom>
                    <a:noFill/>
                    <a:ln>
                      <a:noFill/>
                    </a:ln>
                  </pic:spPr>
                </pic:pic>
              </a:graphicData>
            </a:graphic>
          </wp:inline>
        </w:drawing>
      </w:r>
    </w:p>
    <w:p w14:paraId="447A7353" w14:textId="77777777" w:rsidR="005D00E7" w:rsidRDefault="005D00E7" w:rsidP="005D00E7"/>
    <w:p w14:paraId="1C0A3EA3" w14:textId="5011A20B" w:rsidR="005D00E7" w:rsidRDefault="005D00E7" w:rsidP="005D00E7"/>
    <w:p w14:paraId="569DC9EB" w14:textId="76C31E0D" w:rsidR="00227F52" w:rsidRDefault="00227F52" w:rsidP="004E4366">
      <w:pPr>
        <w:pStyle w:val="ListParagraph"/>
        <w:numPr>
          <w:ilvl w:val="1"/>
          <w:numId w:val="27"/>
        </w:numPr>
      </w:pPr>
      <w:r>
        <w:t>Do you agree that in 1 and 2 above that</w:t>
      </w:r>
      <w:r w:rsidR="008E71CB">
        <w:t xml:space="preserve"> these TOU</w:t>
      </w:r>
      <w:r>
        <w:t xml:space="preserve"> Period</w:t>
      </w:r>
      <w:r w:rsidR="008E71CB">
        <w:t>s</w:t>
      </w:r>
      <w:r>
        <w:t xml:space="preserve"> </w:t>
      </w:r>
      <w:r w:rsidR="008E71CB">
        <w:t>are</w:t>
      </w:r>
      <w:r>
        <w:t xml:space="preserve"> used in both Residential Rates and Commercial rates?</w:t>
      </w:r>
    </w:p>
    <w:p w14:paraId="53FD03C6" w14:textId="3DC6B103" w:rsidR="005D00E7" w:rsidRPr="005D00E7" w:rsidRDefault="005D00E7" w:rsidP="005D00E7">
      <w:pPr>
        <w:pStyle w:val="ListParagraph"/>
        <w:ind w:left="1440"/>
        <w:rPr>
          <w:color w:val="4472C4" w:themeColor="accent5"/>
        </w:rPr>
      </w:pPr>
      <w:r w:rsidRPr="005D00E7">
        <w:rPr>
          <w:b/>
          <w:bCs/>
          <w:color w:val="4472C4" w:themeColor="accent5"/>
        </w:rPr>
        <w:t>SDG&amp;E Response:</w:t>
      </w:r>
      <w:r>
        <w:rPr>
          <w:color w:val="4472C4" w:themeColor="accent5"/>
        </w:rPr>
        <w:t xml:space="preserve"> Yes, the standard TOU 2-period and 3-period TOU are the same for both residential and commercial rates.  </w:t>
      </w:r>
    </w:p>
    <w:p w14:paraId="538B053F" w14:textId="77777777" w:rsidR="008E71CB" w:rsidRDefault="008E71CB" w:rsidP="008E71CB">
      <w:pPr>
        <w:pStyle w:val="ListParagraph"/>
        <w:ind w:left="1440"/>
      </w:pPr>
    </w:p>
    <w:p w14:paraId="42BA46E5" w14:textId="0A81A64C" w:rsidR="00227F52" w:rsidRDefault="00227F52" w:rsidP="004E4366">
      <w:pPr>
        <w:pStyle w:val="ListParagraph"/>
        <w:numPr>
          <w:ilvl w:val="1"/>
          <w:numId w:val="27"/>
        </w:numPr>
      </w:pPr>
      <w:r>
        <w:t>Does item 3 above</w:t>
      </w:r>
      <w:r w:rsidR="008E71CB">
        <w:t>,</w:t>
      </w:r>
      <w:r>
        <w:t xml:space="preserve"> </w:t>
      </w:r>
      <w:r w:rsidR="009F0908">
        <w:t>which is</w:t>
      </w:r>
      <w:r>
        <w:t xml:space="preserve"> predominantly</w:t>
      </w:r>
      <w:r w:rsidR="009F0908">
        <w:t xml:space="preserve"> used</w:t>
      </w:r>
      <w:r>
        <w:t xml:space="preserve"> in SDGE’s ML/CI Commercial rates, </w:t>
      </w:r>
      <w:r w:rsidR="009F0908">
        <w:t>have any</w:t>
      </w:r>
      <w:r>
        <w:t xml:space="preserve"> Residential rates</w:t>
      </w:r>
      <w:r w:rsidR="009F0908">
        <w:t xml:space="preserve"> with this TOU Period</w:t>
      </w:r>
      <w:r>
        <w:t>, if so which Tariff(s), please name them?</w:t>
      </w:r>
    </w:p>
    <w:p w14:paraId="2AD55BCC" w14:textId="6E302DAB" w:rsidR="005D00E7" w:rsidRDefault="005D00E7" w:rsidP="005D00E7">
      <w:pPr>
        <w:ind w:left="1440"/>
      </w:pPr>
      <w:r w:rsidRPr="005D00E7">
        <w:rPr>
          <w:b/>
          <w:bCs/>
          <w:color w:val="4472C4" w:themeColor="accent5"/>
        </w:rPr>
        <w:t>SDG&amp;E Response:</w:t>
      </w:r>
      <w:r w:rsidRPr="005D00E7">
        <w:rPr>
          <w:color w:val="4472C4" w:themeColor="accent5"/>
        </w:rPr>
        <w:t xml:space="preserve"> The TOU periods for </w:t>
      </w:r>
      <w:r>
        <w:rPr>
          <w:color w:val="4472C4" w:themeColor="accent5"/>
        </w:rPr>
        <w:t xml:space="preserve">items 2 and 3 are the same. Therefore, residential customers taking service on any residential rate schedule with standard TOU periods would have rates with these TOU periods. </w:t>
      </w:r>
    </w:p>
    <w:p w14:paraId="7FA0466A" w14:textId="25276AF6" w:rsidR="00227F52" w:rsidRDefault="00227F52" w:rsidP="00227F52">
      <w:pPr>
        <w:pStyle w:val="ListParagraph"/>
        <w:ind w:left="1440"/>
      </w:pPr>
    </w:p>
    <w:p w14:paraId="6418FBFA" w14:textId="77777777" w:rsidR="009230E2" w:rsidRPr="00E73CFA" w:rsidRDefault="009230E2" w:rsidP="009230E2">
      <w:pPr>
        <w:pStyle w:val="ListParagraph"/>
        <w:numPr>
          <w:ilvl w:val="0"/>
          <w:numId w:val="38"/>
        </w:numPr>
        <w:rPr>
          <w:b/>
          <w:bCs/>
        </w:rPr>
      </w:pPr>
      <w:bookmarkStart w:id="2" w:name="_GoBack"/>
      <w:bookmarkEnd w:id="2"/>
      <w:r w:rsidRPr="00873869">
        <w:t xml:space="preserve"> </w:t>
      </w:r>
      <w:r w:rsidRPr="00C31C2B">
        <w:rPr>
          <w:b/>
          <w:bCs/>
        </w:rPr>
        <w:t xml:space="preserve">Street Lighting: </w:t>
      </w:r>
      <w:r>
        <w:rPr>
          <w:b/>
          <w:bCs/>
        </w:rPr>
        <w:t xml:space="preserve">   </w:t>
      </w:r>
      <w:r>
        <w:t xml:space="preserve">Under </w:t>
      </w:r>
      <w:r w:rsidRPr="00E73CFA">
        <w:rPr>
          <w:b/>
          <w:bCs/>
          <w:i/>
          <w:iCs/>
        </w:rPr>
        <w:t>Special Conditions</w:t>
      </w:r>
      <w:r>
        <w:t xml:space="preserve"> in </w:t>
      </w:r>
      <w:r w:rsidRPr="00E73CFA">
        <w:rPr>
          <w:b/>
          <w:bCs/>
        </w:rPr>
        <w:t>tariff OL-1</w:t>
      </w:r>
      <w:r>
        <w:t xml:space="preserve"> it </w:t>
      </w:r>
      <w:r w:rsidRPr="00E73CFA">
        <w:rPr>
          <w:rFonts w:ascii="TimesNewRomanPSMT" w:hAnsi="TimesNewRomanPSMT" w:cs="TimesNewRomanPSMT"/>
        </w:rPr>
        <w:t>states the utility's dusk to dawn, all-night service is based on a lighting period of approximately 4,165 hours per year.</w:t>
      </w:r>
    </w:p>
    <w:p w14:paraId="2D878F65" w14:textId="6A2ABAAF" w:rsidR="009230E2" w:rsidRDefault="009230E2" w:rsidP="009230E2">
      <w:pPr>
        <w:pStyle w:val="ListParagraph"/>
        <w:numPr>
          <w:ilvl w:val="1"/>
          <w:numId w:val="38"/>
        </w:numPr>
      </w:pPr>
      <w:r>
        <w:t xml:space="preserve">Has SDGE implemented or developed a plan to replace </w:t>
      </w:r>
      <w:r w:rsidR="00A31F7B">
        <w:t>streetlights</w:t>
      </w:r>
      <w:r>
        <w:t xml:space="preserve"> in            OL-1  Schedule?</w:t>
      </w:r>
    </w:p>
    <w:p w14:paraId="4494ECE8" w14:textId="77777777" w:rsidR="009230E2" w:rsidRDefault="009230E2" w:rsidP="009230E2">
      <w:pPr>
        <w:pStyle w:val="ListParagraph"/>
        <w:numPr>
          <w:ilvl w:val="2"/>
          <w:numId w:val="38"/>
        </w:numPr>
      </w:pPr>
      <w:r>
        <w:t>If not, why not?</w:t>
      </w:r>
    </w:p>
    <w:p w14:paraId="20516A9B" w14:textId="77777777" w:rsidR="009230E2" w:rsidRDefault="009230E2" w:rsidP="009230E2">
      <w:pPr>
        <w:pStyle w:val="ListParagraph"/>
        <w:numPr>
          <w:ilvl w:val="1"/>
          <w:numId w:val="38"/>
        </w:numPr>
      </w:pPr>
      <w:r>
        <w:t>Do you agree that if LED lights were installed the kWh energy consumption would decrease for each of these customers?</w:t>
      </w:r>
    </w:p>
    <w:p w14:paraId="6E738C7B" w14:textId="77777777" w:rsidR="009230E2" w:rsidRDefault="009230E2" w:rsidP="009230E2">
      <w:pPr>
        <w:pStyle w:val="ListParagraph"/>
        <w:numPr>
          <w:ilvl w:val="2"/>
          <w:numId w:val="38"/>
        </w:numPr>
      </w:pPr>
      <w:r>
        <w:t>If not, why not?</w:t>
      </w:r>
    </w:p>
    <w:p w14:paraId="61E13228" w14:textId="77777777" w:rsidR="009230E2" w:rsidRDefault="009230E2" w:rsidP="009230E2">
      <w:pPr>
        <w:pStyle w:val="ListParagraph"/>
        <w:numPr>
          <w:ilvl w:val="1"/>
          <w:numId w:val="38"/>
        </w:numPr>
      </w:pPr>
      <w:r>
        <w:t>Do you agree that if LED lights were installed this would reduce and lower the GHG?</w:t>
      </w:r>
    </w:p>
    <w:p w14:paraId="174E22E4" w14:textId="77777777" w:rsidR="009230E2" w:rsidRDefault="009230E2" w:rsidP="009230E2">
      <w:pPr>
        <w:pStyle w:val="ListParagraph"/>
        <w:numPr>
          <w:ilvl w:val="2"/>
          <w:numId w:val="38"/>
        </w:numPr>
      </w:pPr>
      <w:r>
        <w:t>If not, why not?</w:t>
      </w:r>
    </w:p>
    <w:p w14:paraId="2B9D500F" w14:textId="77777777" w:rsidR="009230E2" w:rsidRPr="00873869" w:rsidRDefault="009230E2" w:rsidP="009230E2">
      <w:pPr>
        <w:pStyle w:val="ListParagraph"/>
        <w:numPr>
          <w:ilvl w:val="1"/>
          <w:numId w:val="38"/>
        </w:numPr>
      </w:pPr>
      <w:r>
        <w:t>Do you agree that when GHG is lowered that this would be in the Public Interest?</w:t>
      </w:r>
    </w:p>
    <w:p w14:paraId="4D151103" w14:textId="18372B46" w:rsidR="009230E2" w:rsidRDefault="009230E2" w:rsidP="009230E2">
      <w:pPr>
        <w:pStyle w:val="ListParagraph"/>
        <w:numPr>
          <w:ilvl w:val="1"/>
          <w:numId w:val="38"/>
        </w:numPr>
      </w:pPr>
      <w:r>
        <w:t>Has SDGE</w:t>
      </w:r>
      <w:r w:rsidRPr="00873869">
        <w:t xml:space="preserve"> </w:t>
      </w:r>
      <w:r>
        <w:t xml:space="preserve">developed a process to </w:t>
      </w:r>
      <w:r w:rsidRPr="00873869">
        <w:t xml:space="preserve">report </w:t>
      </w:r>
      <w:r>
        <w:t>and</w:t>
      </w:r>
      <w:r w:rsidRPr="00873869">
        <w:t xml:space="preserve"> confirm the status of all street light</w:t>
      </w:r>
      <w:r>
        <w:t>ing</w:t>
      </w:r>
      <w:r w:rsidRPr="00873869">
        <w:t xml:space="preserve"> </w:t>
      </w:r>
      <w:r>
        <w:t xml:space="preserve">reliability at 4,165 hour per year?  Per the </w:t>
      </w:r>
      <w:r w:rsidRPr="0085256F">
        <w:rPr>
          <w:b/>
          <w:bCs/>
          <w:i/>
          <w:iCs/>
        </w:rPr>
        <w:t>Special Conditions</w:t>
      </w:r>
      <w:r>
        <w:t xml:space="preserve"> provision, the light service is based </w:t>
      </w:r>
      <w:r w:rsidR="00A31F7B">
        <w:t>off</w:t>
      </w:r>
      <w:r>
        <w:t xml:space="preserve"> 4,165 hours per year.  </w:t>
      </w:r>
    </w:p>
    <w:p w14:paraId="3C3A7775" w14:textId="77777777" w:rsidR="009230E2" w:rsidRDefault="009230E2" w:rsidP="009230E2">
      <w:pPr>
        <w:pStyle w:val="ListParagraph"/>
        <w:numPr>
          <w:ilvl w:val="2"/>
          <w:numId w:val="38"/>
        </w:numPr>
      </w:pPr>
      <w:r>
        <w:t>If not, why not?</w:t>
      </w:r>
    </w:p>
    <w:p w14:paraId="2A059567" w14:textId="77777777" w:rsidR="009230E2" w:rsidRDefault="009230E2" w:rsidP="009230E2">
      <w:pPr>
        <w:pStyle w:val="ListParagraph"/>
        <w:numPr>
          <w:ilvl w:val="1"/>
          <w:numId w:val="38"/>
        </w:numPr>
      </w:pPr>
      <w:r>
        <w:t xml:space="preserve">Do you agree that </w:t>
      </w:r>
      <w:r w:rsidRPr="00873869">
        <w:t>repair</w:t>
      </w:r>
      <w:r>
        <w:t>s, outages of lamps and bulbs can impact the 4,165 hours of service per year?</w:t>
      </w:r>
    </w:p>
    <w:p w14:paraId="3341585A" w14:textId="5ED57936" w:rsidR="009230E2" w:rsidRDefault="009230E2" w:rsidP="009230E2">
      <w:pPr>
        <w:pStyle w:val="ListParagraph"/>
        <w:numPr>
          <w:ilvl w:val="1"/>
          <w:numId w:val="38"/>
        </w:numPr>
      </w:pPr>
      <w:r>
        <w:t xml:space="preserve">If impacted, do you agree that this will reduce the reliability of the service and can impact the customers </w:t>
      </w:r>
      <w:r w:rsidR="00A31F7B">
        <w:t>operation</w:t>
      </w:r>
      <w:r>
        <w:t>?</w:t>
      </w:r>
    </w:p>
    <w:p w14:paraId="6CE7368E" w14:textId="77777777" w:rsidR="009230E2" w:rsidRDefault="009230E2" w:rsidP="009230E2">
      <w:pPr>
        <w:pStyle w:val="ListParagraph"/>
        <w:numPr>
          <w:ilvl w:val="1"/>
          <w:numId w:val="38"/>
        </w:numPr>
      </w:pPr>
      <w:r>
        <w:lastRenderedPageBreak/>
        <w:t>Do you agree there is downtown in the program whereby customers are effectively paying for kWh consumption that they do not use due to this downtime and the lights not working and pending repairs?</w:t>
      </w:r>
    </w:p>
    <w:p w14:paraId="7D24D8D2" w14:textId="77777777" w:rsidR="009230E2" w:rsidRDefault="009230E2" w:rsidP="009230E2">
      <w:pPr>
        <w:pStyle w:val="ListParagraph"/>
        <w:numPr>
          <w:ilvl w:val="2"/>
          <w:numId w:val="38"/>
        </w:numPr>
      </w:pPr>
      <w:r>
        <w:t>If not, why not?</w:t>
      </w:r>
    </w:p>
    <w:p w14:paraId="099EFE95" w14:textId="77777777" w:rsidR="009230E2" w:rsidRPr="00873869" w:rsidRDefault="009230E2" w:rsidP="009230E2">
      <w:pPr>
        <w:pStyle w:val="ListParagraph"/>
        <w:ind w:left="2880"/>
      </w:pPr>
    </w:p>
    <w:p w14:paraId="33994B35" w14:textId="77777777" w:rsidR="009230E2" w:rsidRDefault="009230E2" w:rsidP="009230E2">
      <w:pPr>
        <w:pStyle w:val="ListParagraph"/>
        <w:numPr>
          <w:ilvl w:val="1"/>
          <w:numId w:val="38"/>
        </w:numPr>
      </w:pPr>
      <w:r w:rsidRPr="00873869">
        <w:t>LED Lighting Savings</w:t>
      </w:r>
      <w:r>
        <w:t xml:space="preserve"> per lamp.  Do agree that there are customers not using 4,165 hours per year when lights go out?</w:t>
      </w:r>
    </w:p>
    <w:p w14:paraId="1AE7091F" w14:textId="77777777" w:rsidR="009230E2" w:rsidRDefault="009230E2" w:rsidP="009230E2">
      <w:pPr>
        <w:pStyle w:val="ListParagraph"/>
        <w:numPr>
          <w:ilvl w:val="1"/>
          <w:numId w:val="38"/>
        </w:numPr>
      </w:pPr>
      <w:r>
        <w:t>How many repair order calls do you get per year, per month, in each Street lighting Tariff?</w:t>
      </w:r>
    </w:p>
    <w:p w14:paraId="23B13E68" w14:textId="10DEBFE1" w:rsidR="009230E2" w:rsidRDefault="009230E2" w:rsidP="00AF6EC2">
      <w:pPr>
        <w:pStyle w:val="ListParagraph"/>
        <w:numPr>
          <w:ilvl w:val="1"/>
          <w:numId w:val="38"/>
        </w:numPr>
      </w:pPr>
      <w:r>
        <w:t>When is the last time that you upgraded the street lighting lamps in OL-1?</w:t>
      </w:r>
    </w:p>
    <w:p w14:paraId="4E16BB20" w14:textId="59159B35" w:rsidR="009230E2" w:rsidRDefault="009230E2" w:rsidP="006A76B9">
      <w:pPr>
        <w:pStyle w:val="ListParagraph"/>
        <w:ind w:left="2880"/>
      </w:pPr>
    </w:p>
    <w:p w14:paraId="2CF01F44" w14:textId="353CF151" w:rsidR="009230E2" w:rsidRPr="00BB399D" w:rsidRDefault="000A7280" w:rsidP="000A7280">
      <w:pPr>
        <w:pStyle w:val="ListParagraph"/>
        <w:ind w:left="1440"/>
        <w:rPr>
          <w:b/>
          <w:color w:val="2E74B5" w:themeColor="accent1" w:themeShade="BF"/>
        </w:rPr>
      </w:pPr>
      <w:r w:rsidRPr="00BB399D">
        <w:rPr>
          <w:b/>
          <w:bCs/>
          <w:color w:val="2E74B5" w:themeColor="accent1" w:themeShade="BF"/>
        </w:rPr>
        <w:t>SDG&amp;E Response:</w:t>
      </w:r>
    </w:p>
    <w:p w14:paraId="7E027761" w14:textId="3FAAC4F7" w:rsidR="000A7280" w:rsidRPr="00BB399D" w:rsidRDefault="000A7280" w:rsidP="000A7280">
      <w:pPr>
        <w:pStyle w:val="ListParagraph"/>
        <w:ind w:left="1440"/>
        <w:rPr>
          <w:b/>
          <w:bCs/>
          <w:color w:val="2E74B5" w:themeColor="accent1" w:themeShade="BF"/>
        </w:rPr>
      </w:pPr>
    </w:p>
    <w:p w14:paraId="0F984435" w14:textId="1DC0340F" w:rsidR="000A7280" w:rsidRPr="00BB399D" w:rsidRDefault="0032176E" w:rsidP="000A7280">
      <w:pPr>
        <w:pStyle w:val="ListParagraph"/>
        <w:numPr>
          <w:ilvl w:val="4"/>
          <w:numId w:val="27"/>
        </w:numPr>
        <w:ind w:left="2160"/>
        <w:rPr>
          <w:color w:val="2E74B5" w:themeColor="accent1" w:themeShade="BF"/>
        </w:rPr>
      </w:pPr>
      <w:r w:rsidRPr="00BB399D">
        <w:rPr>
          <w:color w:val="2E74B5" w:themeColor="accent1" w:themeShade="BF"/>
        </w:rPr>
        <w:t>SDG&amp;E has a process in place for customers on Schedule OL-1 to notify SDG&amp;E whenever there an issue with one of their OL-1 lamps</w:t>
      </w:r>
      <w:r w:rsidR="0007246D" w:rsidRPr="00BB399D">
        <w:rPr>
          <w:color w:val="2E74B5" w:themeColor="accent1" w:themeShade="BF"/>
        </w:rPr>
        <w:t xml:space="preserve"> so that</w:t>
      </w:r>
      <w:r w:rsidRPr="00BB399D">
        <w:rPr>
          <w:color w:val="2E74B5" w:themeColor="accent1" w:themeShade="BF"/>
        </w:rPr>
        <w:t xml:space="preserve">, as stated in Special Condition </w:t>
      </w:r>
      <w:r w:rsidR="0007246D" w:rsidRPr="00BB399D">
        <w:rPr>
          <w:color w:val="2E74B5" w:themeColor="accent1" w:themeShade="BF"/>
        </w:rPr>
        <w:t xml:space="preserve">6 of Schedule OL-1, SDG&amp;E is able to service the lamps, including replacing </w:t>
      </w:r>
      <w:r w:rsidR="00312F79" w:rsidRPr="00BB399D">
        <w:rPr>
          <w:color w:val="2E74B5" w:themeColor="accent1" w:themeShade="BF"/>
        </w:rPr>
        <w:t xml:space="preserve">any </w:t>
      </w:r>
      <w:r w:rsidR="0007246D" w:rsidRPr="00BB399D">
        <w:rPr>
          <w:color w:val="2E74B5" w:themeColor="accent1" w:themeShade="BF"/>
        </w:rPr>
        <w:t xml:space="preserve">burnt-out lamps, as quickly as possible.  Based on the </w:t>
      </w:r>
      <w:r w:rsidR="00312F79" w:rsidRPr="00BB399D">
        <w:rPr>
          <w:color w:val="2E74B5" w:themeColor="accent1" w:themeShade="BF"/>
        </w:rPr>
        <w:t xml:space="preserve">data request </w:t>
      </w:r>
      <w:r w:rsidR="0007246D" w:rsidRPr="00BB399D">
        <w:rPr>
          <w:color w:val="2E74B5" w:themeColor="accent1" w:themeShade="BF"/>
        </w:rPr>
        <w:t>questions that follow</w:t>
      </w:r>
      <w:r w:rsidR="00312F79" w:rsidRPr="00BB399D">
        <w:rPr>
          <w:color w:val="2E74B5" w:themeColor="accent1" w:themeShade="BF"/>
        </w:rPr>
        <w:t>s</w:t>
      </w:r>
      <w:r w:rsidR="0007246D" w:rsidRPr="00BB399D">
        <w:rPr>
          <w:color w:val="2E74B5" w:themeColor="accent1" w:themeShade="BF"/>
        </w:rPr>
        <w:t xml:space="preserve"> this </w:t>
      </w:r>
      <w:r w:rsidR="0086663A" w:rsidRPr="00BB399D">
        <w:rPr>
          <w:color w:val="2E74B5" w:themeColor="accent1" w:themeShade="BF"/>
        </w:rPr>
        <w:t xml:space="preserve">question </w:t>
      </w:r>
      <w:r w:rsidR="0007246D" w:rsidRPr="00BB399D">
        <w:rPr>
          <w:color w:val="2E74B5" w:themeColor="accent1" w:themeShade="BF"/>
        </w:rPr>
        <w:t xml:space="preserve">it appears by replacing OL-1 lamps you mean replacing these lamps with light-emitting diode (LED) fixtures.  </w:t>
      </w:r>
      <w:r w:rsidR="000A7280" w:rsidRPr="00BB399D">
        <w:rPr>
          <w:color w:val="2E74B5" w:themeColor="accent1" w:themeShade="BF"/>
        </w:rPr>
        <w:t>As stated in the streetlighting supplemental testimony in SDG&amp;E’s 2019 General Rate Case (GRC) Phase 2 Application (A.19</w:t>
      </w:r>
      <w:r w:rsidR="0007246D" w:rsidRPr="00BB399D">
        <w:rPr>
          <w:color w:val="2E74B5" w:themeColor="accent1" w:themeShade="BF"/>
        </w:rPr>
        <w:noBreakHyphen/>
      </w:r>
      <w:r w:rsidR="000A7280" w:rsidRPr="00BB399D">
        <w:rPr>
          <w:color w:val="2E74B5" w:themeColor="accent1" w:themeShade="BF"/>
        </w:rPr>
        <w:t>03</w:t>
      </w:r>
      <w:r w:rsidR="0007246D" w:rsidRPr="00BB399D">
        <w:rPr>
          <w:color w:val="2E74B5" w:themeColor="accent1" w:themeShade="BF"/>
        </w:rPr>
        <w:noBreakHyphen/>
      </w:r>
      <w:r w:rsidR="000A7280" w:rsidRPr="00BB399D">
        <w:rPr>
          <w:color w:val="2E74B5" w:themeColor="accent1" w:themeShade="BF"/>
        </w:rPr>
        <w:t xml:space="preserve">002), submitted on August 30, 2019, SDG&amp;E is proposing to change out all its Schedule LS-1 lamps </w:t>
      </w:r>
      <w:r w:rsidR="0007246D" w:rsidRPr="00BB399D">
        <w:rPr>
          <w:color w:val="2E74B5" w:themeColor="accent1" w:themeShade="BF"/>
        </w:rPr>
        <w:t xml:space="preserve">with </w:t>
      </w:r>
      <w:r w:rsidR="000A7280" w:rsidRPr="00BB399D">
        <w:rPr>
          <w:color w:val="2E74B5" w:themeColor="accent1" w:themeShade="BF"/>
        </w:rPr>
        <w:t>LED fixtures, which is projected to take five years to complete.  SDG&amp;E has currently not developed a plan to replace Schedule OL-1 lamps with LED</w:t>
      </w:r>
      <w:r w:rsidR="0007246D" w:rsidRPr="00BB399D">
        <w:rPr>
          <w:color w:val="2E74B5" w:themeColor="accent1" w:themeShade="BF"/>
        </w:rPr>
        <w:t xml:space="preserve"> fixtures</w:t>
      </w:r>
      <w:r w:rsidR="000A7280" w:rsidRPr="00BB399D">
        <w:rPr>
          <w:color w:val="2E74B5" w:themeColor="accent1" w:themeShade="BF"/>
        </w:rPr>
        <w:t xml:space="preserve">.  However, SDG&amp;E has informed SDAP that it </w:t>
      </w:r>
      <w:r w:rsidR="00312F79" w:rsidRPr="00BB399D">
        <w:rPr>
          <w:color w:val="2E74B5" w:themeColor="accent1" w:themeShade="BF"/>
        </w:rPr>
        <w:t xml:space="preserve">is </w:t>
      </w:r>
      <w:r w:rsidR="000A7280" w:rsidRPr="00BB399D">
        <w:rPr>
          <w:color w:val="2E74B5" w:themeColor="accent1" w:themeShade="BF"/>
        </w:rPr>
        <w:t>agree</w:t>
      </w:r>
      <w:r w:rsidR="00312F79" w:rsidRPr="00BB399D">
        <w:rPr>
          <w:color w:val="2E74B5" w:themeColor="accent1" w:themeShade="BF"/>
        </w:rPr>
        <w:t>able</w:t>
      </w:r>
      <w:r w:rsidR="000A7280" w:rsidRPr="00BB399D">
        <w:rPr>
          <w:color w:val="2E74B5" w:themeColor="accent1" w:themeShade="BF"/>
        </w:rPr>
        <w:t xml:space="preserve"> to propose the replacement of Schedule OL-1 lamps with LED fixtures in SDG&amp;E’s next GRC Phase 2 proceeding (2024 GRC Phase 2).</w:t>
      </w:r>
    </w:p>
    <w:p w14:paraId="03F75491" w14:textId="77777777" w:rsidR="000A7280" w:rsidRPr="00BB399D" w:rsidRDefault="000A7280" w:rsidP="000A7280">
      <w:pPr>
        <w:pStyle w:val="ListParagraph"/>
        <w:numPr>
          <w:ilvl w:val="4"/>
          <w:numId w:val="27"/>
        </w:numPr>
        <w:ind w:left="2160"/>
        <w:rPr>
          <w:color w:val="2E74B5" w:themeColor="accent1" w:themeShade="BF"/>
        </w:rPr>
      </w:pPr>
      <w:r w:rsidRPr="00BB399D">
        <w:rPr>
          <w:color w:val="2E74B5" w:themeColor="accent1" w:themeShade="BF"/>
        </w:rPr>
        <w:t>Yes, SDG&amp;E agrees that LED lamps are more energy efficiency and thus, the kWh consumption of LED lamps are less than comparable watt sized non-LED lamps.</w:t>
      </w:r>
    </w:p>
    <w:p w14:paraId="70A777F2" w14:textId="77777777" w:rsidR="00D5232F" w:rsidRPr="00BB399D" w:rsidRDefault="000A7280" w:rsidP="00D5232F">
      <w:pPr>
        <w:pStyle w:val="ListParagraph"/>
        <w:numPr>
          <w:ilvl w:val="4"/>
          <w:numId w:val="27"/>
        </w:numPr>
        <w:ind w:left="2160"/>
        <w:rPr>
          <w:color w:val="2E74B5" w:themeColor="accent1" w:themeShade="BF"/>
        </w:rPr>
      </w:pPr>
      <w:r w:rsidRPr="00BB399D">
        <w:rPr>
          <w:color w:val="2E74B5" w:themeColor="accent1" w:themeShade="BF"/>
        </w:rPr>
        <w:t>Yes, as stated in response to Question 25.f.b above, LED lamps consume less energy than comparable watt sized non-LED lamps, which also means that LED lamps will result in reduced GHG emissions.</w:t>
      </w:r>
    </w:p>
    <w:p w14:paraId="73A49933" w14:textId="7AE18FDC" w:rsidR="00D5232F" w:rsidRPr="00BB399D" w:rsidRDefault="00D5232F" w:rsidP="00D5232F">
      <w:pPr>
        <w:pStyle w:val="ListParagraph"/>
        <w:numPr>
          <w:ilvl w:val="4"/>
          <w:numId w:val="27"/>
        </w:numPr>
        <w:ind w:left="2160"/>
        <w:rPr>
          <w:color w:val="2E74B5" w:themeColor="accent1" w:themeShade="BF"/>
        </w:rPr>
      </w:pPr>
      <w:r w:rsidRPr="00BB399D">
        <w:rPr>
          <w:color w:val="2E74B5" w:themeColor="accent1" w:themeShade="BF"/>
        </w:rPr>
        <w:t>Yes, lower GHG emissions provide benefits to everyone</w:t>
      </w:r>
      <w:r w:rsidR="0086663A" w:rsidRPr="00BB399D">
        <w:rPr>
          <w:color w:val="2E74B5" w:themeColor="accent1" w:themeShade="BF"/>
        </w:rPr>
        <w:t xml:space="preserve"> and thus, lower GHG emissions are in the Public Interest.</w:t>
      </w:r>
      <w:r w:rsidRPr="00BB399D">
        <w:rPr>
          <w:color w:val="2E74B5" w:themeColor="accent1" w:themeShade="BF"/>
        </w:rPr>
        <w:t xml:space="preserve"> </w:t>
      </w:r>
    </w:p>
    <w:p w14:paraId="7AE6A49B" w14:textId="789F50CC" w:rsidR="00D5232F" w:rsidRPr="00BB399D" w:rsidRDefault="00D5232F" w:rsidP="00D5232F">
      <w:pPr>
        <w:pStyle w:val="ListParagraph"/>
        <w:numPr>
          <w:ilvl w:val="4"/>
          <w:numId w:val="27"/>
        </w:numPr>
        <w:ind w:left="2160"/>
        <w:rPr>
          <w:color w:val="2E74B5" w:themeColor="accent1" w:themeShade="BF"/>
        </w:rPr>
      </w:pPr>
      <w:r w:rsidRPr="00BB399D">
        <w:rPr>
          <w:color w:val="2E74B5" w:themeColor="accent1" w:themeShade="BF"/>
        </w:rPr>
        <w:t>SDG&amp;E monitors the reliability of streetlighting by responding to repairs of streetlights when SDG&amp;E is notified of issues with the lamp by the customer taking served on the lam</w:t>
      </w:r>
      <w:r w:rsidR="00312F79" w:rsidRPr="00BB399D">
        <w:rPr>
          <w:color w:val="2E74B5" w:themeColor="accent1" w:themeShade="BF"/>
        </w:rPr>
        <w:t>p</w:t>
      </w:r>
      <w:r w:rsidRPr="00BB399D">
        <w:rPr>
          <w:color w:val="2E74B5" w:themeColor="accent1" w:themeShade="BF"/>
        </w:rPr>
        <w:t xml:space="preserve">.  As stated in Special Condition 6 of Schedule OL-1: </w:t>
      </w:r>
    </w:p>
    <w:p w14:paraId="50C121A5" w14:textId="7C6D160A" w:rsidR="00D5232F" w:rsidRPr="00BB399D" w:rsidRDefault="00D5232F" w:rsidP="00D5232F">
      <w:pPr>
        <w:pStyle w:val="ListParagraph"/>
        <w:ind w:left="2880"/>
        <w:rPr>
          <w:color w:val="2E74B5" w:themeColor="accent1" w:themeShade="BF"/>
        </w:rPr>
      </w:pPr>
      <w:r w:rsidRPr="00BB399D">
        <w:rPr>
          <w:color w:val="2E74B5" w:themeColor="accent1" w:themeShade="BF"/>
        </w:rPr>
        <w:t>“Lamp maintenance will be done during regular working hours as soon as reasonably possible after customer has notified utility of service failure. Monthly bills will not be adjusted because of lamp outages.”</w:t>
      </w:r>
    </w:p>
    <w:p w14:paraId="184FC1AF" w14:textId="1C34A6A9" w:rsidR="00D5232F" w:rsidRPr="00BB399D" w:rsidRDefault="00D5232F" w:rsidP="00D5232F">
      <w:pPr>
        <w:pStyle w:val="ListParagraph"/>
        <w:ind w:left="2160"/>
        <w:rPr>
          <w:color w:val="2E74B5" w:themeColor="accent1" w:themeShade="BF"/>
        </w:rPr>
      </w:pPr>
      <w:r w:rsidRPr="00BB399D">
        <w:rPr>
          <w:color w:val="2E74B5" w:themeColor="accent1" w:themeShade="BF"/>
        </w:rPr>
        <w:t>No process is in place to confirm whether the number of hours a lamp was operating in a given year was more or less than the 4,165 hours assumed.</w:t>
      </w:r>
    </w:p>
    <w:p w14:paraId="0883F142" w14:textId="4C811037" w:rsidR="00D5232F" w:rsidRPr="00BB399D" w:rsidRDefault="00D5232F" w:rsidP="00D5232F">
      <w:pPr>
        <w:pStyle w:val="ListParagraph"/>
        <w:numPr>
          <w:ilvl w:val="4"/>
          <w:numId w:val="27"/>
        </w:numPr>
        <w:ind w:left="2160"/>
        <w:rPr>
          <w:color w:val="2E74B5" w:themeColor="accent1" w:themeShade="BF"/>
        </w:rPr>
      </w:pPr>
      <w:r w:rsidRPr="00BB399D">
        <w:rPr>
          <w:color w:val="2E74B5" w:themeColor="accent1" w:themeShade="BF"/>
        </w:rPr>
        <w:t>Yes, outages of</w:t>
      </w:r>
      <w:r w:rsidR="00B45E1F" w:rsidRPr="00BB399D">
        <w:rPr>
          <w:color w:val="2E74B5" w:themeColor="accent1" w:themeShade="BF"/>
        </w:rPr>
        <w:t xml:space="preserve"> a</w:t>
      </w:r>
      <w:r w:rsidRPr="00BB399D">
        <w:rPr>
          <w:color w:val="2E74B5" w:themeColor="accent1" w:themeShade="BF"/>
        </w:rPr>
        <w:t xml:space="preserve"> lamp will impact the assumed 4,165 hours of service per year on the lamp.  When a customer signs up for service on SDG&amp;E owned </w:t>
      </w:r>
      <w:r w:rsidRPr="00BB399D">
        <w:rPr>
          <w:color w:val="2E74B5" w:themeColor="accent1" w:themeShade="BF"/>
        </w:rPr>
        <w:lastRenderedPageBreak/>
        <w:t>streetlight such as Schedule OL-1, a letter is mailed to the customer stating that the customer needs to notify SDG&amp;E when a lamp needs to be repaired and that the repair will be completed within 1-2 weeks.</w:t>
      </w:r>
    </w:p>
    <w:p w14:paraId="77ED9231" w14:textId="5D79C62A" w:rsidR="00D5232F" w:rsidRPr="00BB399D" w:rsidRDefault="00D5232F" w:rsidP="00D5232F">
      <w:pPr>
        <w:pStyle w:val="ListParagraph"/>
        <w:numPr>
          <w:ilvl w:val="4"/>
          <w:numId w:val="27"/>
        </w:numPr>
        <w:ind w:left="2160"/>
        <w:rPr>
          <w:color w:val="2E74B5" w:themeColor="accent1" w:themeShade="BF"/>
        </w:rPr>
      </w:pPr>
      <w:r w:rsidRPr="00BB399D">
        <w:rPr>
          <w:color w:val="2E74B5" w:themeColor="accent1" w:themeShade="BF"/>
        </w:rPr>
        <w:t>Yes.  As stated in response to Question 25.f.f above</w:t>
      </w:r>
      <w:r w:rsidR="00312F79" w:rsidRPr="00BB399D">
        <w:rPr>
          <w:color w:val="2E74B5" w:themeColor="accent1" w:themeShade="BF"/>
        </w:rPr>
        <w:t xml:space="preserve"> and Special Condition 6 of Schedule OL-1</w:t>
      </w:r>
      <w:r w:rsidRPr="00BB399D">
        <w:rPr>
          <w:color w:val="2E74B5" w:themeColor="accent1" w:themeShade="BF"/>
        </w:rPr>
        <w:t>, customers are direct</w:t>
      </w:r>
      <w:r w:rsidR="00B45E1F" w:rsidRPr="00BB399D">
        <w:rPr>
          <w:color w:val="2E74B5" w:themeColor="accent1" w:themeShade="BF"/>
        </w:rPr>
        <w:t>ed</w:t>
      </w:r>
      <w:r w:rsidRPr="00BB399D">
        <w:rPr>
          <w:color w:val="2E74B5" w:themeColor="accent1" w:themeShade="BF"/>
        </w:rPr>
        <w:t xml:space="preserve"> to notify SDG&amp;E as soon as an issue with a lamp is detect</w:t>
      </w:r>
      <w:r w:rsidR="00B45E1F" w:rsidRPr="00BB399D">
        <w:rPr>
          <w:color w:val="2E74B5" w:themeColor="accent1" w:themeShade="BF"/>
        </w:rPr>
        <w:t>ed</w:t>
      </w:r>
      <w:r w:rsidRPr="00BB399D">
        <w:rPr>
          <w:color w:val="2E74B5" w:themeColor="accent1" w:themeShade="BF"/>
        </w:rPr>
        <w:t xml:space="preserve"> so that the repair can be completed as quickly as possible to minimize the reduction in reliability of service and the impact to customer operations.</w:t>
      </w:r>
    </w:p>
    <w:p w14:paraId="05FE4927" w14:textId="1DF286A1" w:rsidR="00D5232F" w:rsidRPr="00BB399D" w:rsidRDefault="00D5232F" w:rsidP="00D5232F">
      <w:pPr>
        <w:pStyle w:val="ListParagraph"/>
        <w:numPr>
          <w:ilvl w:val="4"/>
          <w:numId w:val="27"/>
        </w:numPr>
        <w:ind w:left="2160"/>
        <w:rPr>
          <w:color w:val="2E74B5" w:themeColor="accent1" w:themeShade="BF"/>
        </w:rPr>
      </w:pPr>
      <w:r w:rsidRPr="00BB399D">
        <w:rPr>
          <w:color w:val="2E74B5" w:themeColor="accent1" w:themeShade="BF"/>
        </w:rPr>
        <w:t>Non metered lighting service such as Schedule OL-1 are not billed rates based on the actual kWh consumption of the lamp but rather rates are developed per lamp based on a lighting period of approximately 4,165 hours per year.  As stated in Special Condition 6 of Schedule OL-1, the customer’s monthly bill will not be adjusted because of lamp outages.</w:t>
      </w:r>
    </w:p>
    <w:p w14:paraId="196C94BF" w14:textId="7756E13C" w:rsidR="00D5232F" w:rsidRPr="00BB399D" w:rsidRDefault="00D5232F" w:rsidP="00D5232F">
      <w:pPr>
        <w:pStyle w:val="ListParagraph"/>
        <w:numPr>
          <w:ilvl w:val="4"/>
          <w:numId w:val="27"/>
        </w:numPr>
        <w:ind w:left="2160"/>
        <w:rPr>
          <w:color w:val="2E74B5" w:themeColor="accent1" w:themeShade="BF"/>
        </w:rPr>
      </w:pPr>
      <w:r w:rsidRPr="00BB399D">
        <w:rPr>
          <w:color w:val="2E74B5" w:themeColor="accent1" w:themeShade="BF"/>
        </w:rPr>
        <w:t>As stated in Special Condition 9 of Schedule OL-1, “[T]he utility's dusk to dawn, all-night service is based on a lighting period of approximately 4,165 hours per year.</w:t>
      </w:r>
      <w:r w:rsidR="00312F79" w:rsidRPr="00BB399D">
        <w:rPr>
          <w:color w:val="2E74B5" w:themeColor="accent1" w:themeShade="BF"/>
        </w:rPr>
        <w:t>”</w:t>
      </w:r>
      <w:r w:rsidRPr="00BB399D">
        <w:rPr>
          <w:color w:val="2E74B5" w:themeColor="accent1" w:themeShade="BF"/>
        </w:rPr>
        <w:t xml:space="preserve">  As explained in respond to response to Questions 25.f.e and 25.f.f above, customers are direct</w:t>
      </w:r>
      <w:r w:rsidR="00B45E1F" w:rsidRPr="00BB399D">
        <w:rPr>
          <w:color w:val="2E74B5" w:themeColor="accent1" w:themeShade="BF"/>
        </w:rPr>
        <w:t>ed</w:t>
      </w:r>
      <w:r w:rsidRPr="00BB399D">
        <w:rPr>
          <w:color w:val="2E74B5" w:themeColor="accent1" w:themeShade="BF"/>
        </w:rPr>
        <w:t xml:space="preserve"> to notify SDG&amp;E as quickly as possible after a light goes out in order for SDG&amp;E to get the light repaired as quickly as possible to limit the number of hours the light is out. </w:t>
      </w:r>
    </w:p>
    <w:p w14:paraId="635E8DC7" w14:textId="1029DB7D" w:rsidR="00D5232F" w:rsidRPr="00BB399D" w:rsidRDefault="00D5232F" w:rsidP="00D5232F">
      <w:pPr>
        <w:pStyle w:val="ListParagraph"/>
        <w:numPr>
          <w:ilvl w:val="4"/>
          <w:numId w:val="27"/>
        </w:numPr>
        <w:ind w:left="2160"/>
        <w:rPr>
          <w:color w:val="2E74B5" w:themeColor="accent1" w:themeShade="BF"/>
        </w:rPr>
      </w:pPr>
      <w:r w:rsidRPr="00BB399D">
        <w:rPr>
          <w:color w:val="2E74B5" w:themeColor="accent1" w:themeShade="BF"/>
        </w:rPr>
        <w:t xml:space="preserve">Below are the repairs by quarter in 2018 and 2019 for Schedule LS-1, SDG&amp;E owned Street and Highway Service, and Schedule OL-1, SDG&amp;E owned Outdoor Area Lighting Service. </w:t>
      </w:r>
    </w:p>
    <w:p w14:paraId="30D61497" w14:textId="1FE0B7F4" w:rsidR="00D5232F" w:rsidRPr="00BB399D" w:rsidRDefault="00D5232F" w:rsidP="00D5232F">
      <w:pPr>
        <w:pStyle w:val="ListParagraph"/>
        <w:ind w:left="2160"/>
        <w:rPr>
          <w:color w:val="2E74B5" w:themeColor="accent1" w:themeShade="BF"/>
        </w:rPr>
      </w:pPr>
    </w:p>
    <w:p w14:paraId="0AFDCFFB" w14:textId="32ECFD89" w:rsidR="00D5232F" w:rsidRPr="00BB399D" w:rsidRDefault="00D5232F" w:rsidP="00D5232F">
      <w:pPr>
        <w:pStyle w:val="ListParagraph"/>
        <w:ind w:left="2160"/>
        <w:rPr>
          <w:color w:val="2E74B5" w:themeColor="accent1" w:themeShade="BF"/>
        </w:rPr>
      </w:pPr>
      <w:r w:rsidRPr="00BB399D">
        <w:rPr>
          <w:noProof/>
          <w:color w:val="2E74B5" w:themeColor="accent1" w:themeShade="BF"/>
        </w:rPr>
        <w:drawing>
          <wp:inline distT="0" distB="0" distL="0" distR="0" wp14:anchorId="49B5F4EE" wp14:editId="64821890">
            <wp:extent cx="4756150" cy="16891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6150" cy="1689100"/>
                    </a:xfrm>
                    <a:prstGeom prst="rect">
                      <a:avLst/>
                    </a:prstGeom>
                    <a:noFill/>
                    <a:ln>
                      <a:noFill/>
                    </a:ln>
                  </pic:spPr>
                </pic:pic>
              </a:graphicData>
            </a:graphic>
          </wp:inline>
        </w:drawing>
      </w:r>
    </w:p>
    <w:p w14:paraId="48C73D6C" w14:textId="77777777" w:rsidR="00D5232F" w:rsidRPr="00BB399D" w:rsidRDefault="00D5232F" w:rsidP="00D5232F">
      <w:pPr>
        <w:pStyle w:val="ListParagraph"/>
        <w:ind w:left="2160"/>
        <w:rPr>
          <w:color w:val="2E74B5" w:themeColor="accent1" w:themeShade="BF"/>
        </w:rPr>
      </w:pPr>
    </w:p>
    <w:p w14:paraId="12880F01" w14:textId="54DA3BE8" w:rsidR="00D5232F" w:rsidRPr="00BB399D" w:rsidRDefault="00D5232F" w:rsidP="00D5232F">
      <w:pPr>
        <w:pStyle w:val="ListParagraph"/>
        <w:numPr>
          <w:ilvl w:val="4"/>
          <w:numId w:val="27"/>
        </w:numPr>
        <w:ind w:left="2160"/>
        <w:rPr>
          <w:color w:val="2E74B5" w:themeColor="accent1" w:themeShade="BF"/>
        </w:rPr>
      </w:pPr>
      <w:r w:rsidRPr="00BB399D">
        <w:rPr>
          <w:color w:val="2E74B5" w:themeColor="accent1" w:themeShade="BF"/>
        </w:rPr>
        <w:t xml:space="preserve">Schedule OL-1 provides customers with optional outdoor lighting service where street and highway service lighting is not applicable.  The lamps installed by SDG&amp;E to take OL-1 service are SDG&amp;E owned lamps installed to provide OL-1 lighting service.  These lamps have been repaired and replaced over the years when needed with the last lamp replacement for service being provided to SDAP occurring on </w:t>
      </w:r>
      <w:r w:rsidR="00D800DA" w:rsidRPr="00BB399D">
        <w:rPr>
          <w:color w:val="2E74B5" w:themeColor="accent1" w:themeShade="BF"/>
        </w:rPr>
        <w:t>5</w:t>
      </w:r>
      <w:r w:rsidRPr="00BB399D">
        <w:rPr>
          <w:color w:val="2E74B5" w:themeColor="accent1" w:themeShade="BF"/>
        </w:rPr>
        <w:t>/</w:t>
      </w:r>
      <w:r w:rsidR="00D800DA" w:rsidRPr="00BB399D">
        <w:rPr>
          <w:color w:val="2E74B5" w:themeColor="accent1" w:themeShade="BF"/>
        </w:rPr>
        <w:t>18</w:t>
      </w:r>
      <w:r w:rsidRPr="00BB399D">
        <w:rPr>
          <w:color w:val="2E74B5" w:themeColor="accent1" w:themeShade="BF"/>
        </w:rPr>
        <w:t>/</w:t>
      </w:r>
      <w:r w:rsidR="00D800DA" w:rsidRPr="00BB399D">
        <w:rPr>
          <w:color w:val="2E74B5" w:themeColor="accent1" w:themeShade="BF"/>
        </w:rPr>
        <w:t>20</w:t>
      </w:r>
      <w:r w:rsidRPr="00BB399D">
        <w:rPr>
          <w:color w:val="2E74B5" w:themeColor="accent1" w:themeShade="BF"/>
        </w:rPr>
        <w:t>.  As explained in response to Question 25.f.a above, SDG&amp;E is agree</w:t>
      </w:r>
      <w:r w:rsidR="0032176E" w:rsidRPr="00BB399D">
        <w:rPr>
          <w:color w:val="2E74B5" w:themeColor="accent1" w:themeShade="BF"/>
        </w:rPr>
        <w:t xml:space="preserve">able </w:t>
      </w:r>
      <w:r w:rsidRPr="00BB399D">
        <w:rPr>
          <w:color w:val="2E74B5" w:themeColor="accent1" w:themeShade="BF"/>
        </w:rPr>
        <w:t xml:space="preserve">to propose the upgrade </w:t>
      </w:r>
      <w:r w:rsidR="00312F79" w:rsidRPr="00BB399D">
        <w:rPr>
          <w:color w:val="2E74B5" w:themeColor="accent1" w:themeShade="BF"/>
        </w:rPr>
        <w:t>of</w:t>
      </w:r>
      <w:r w:rsidRPr="00BB399D">
        <w:rPr>
          <w:color w:val="2E74B5" w:themeColor="accent1" w:themeShade="BF"/>
        </w:rPr>
        <w:t xml:space="preserve"> OL-1 lamps with LED fixtures in SDG&amp;E’s 2024 GRC Phase 2. </w:t>
      </w:r>
    </w:p>
    <w:p w14:paraId="08B45BAE" w14:textId="77777777" w:rsidR="00D5232F" w:rsidRDefault="00D5232F" w:rsidP="00D5232F">
      <w:pPr>
        <w:pStyle w:val="ListParagraph"/>
        <w:ind w:left="1440"/>
      </w:pPr>
    </w:p>
    <w:p w14:paraId="00E748FF" w14:textId="77777777" w:rsidR="003C1F42" w:rsidRPr="006956AC" w:rsidRDefault="003C1F42" w:rsidP="00614A9F"/>
    <w:sectPr w:rsidR="003C1F42" w:rsidRPr="006956AC" w:rsidSect="00B35F1B">
      <w:headerReference w:type="default" r:id="rId39"/>
      <w:footerReference w:type="default" r:id="rId40"/>
      <w:headerReference w:type="first" r:id="rId41"/>
      <w:footerReference w:type="first" r:id="rId42"/>
      <w:pgSz w:w="12240" w:h="15840"/>
      <w:pgMar w:top="1152" w:right="1296" w:bottom="1008" w:left="1440" w:header="720" w:footer="72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E38E9" w14:textId="77777777" w:rsidR="00BD36AE" w:rsidRDefault="00BD36AE">
      <w:r>
        <w:separator/>
      </w:r>
    </w:p>
  </w:endnote>
  <w:endnote w:type="continuationSeparator" w:id="0">
    <w:p w14:paraId="6CBD6D4D" w14:textId="77777777" w:rsidR="00BD36AE" w:rsidRDefault="00BD36AE">
      <w:r>
        <w:continuationSeparator/>
      </w:r>
    </w:p>
  </w:endnote>
  <w:endnote w:type="continuationNotice" w:id="1">
    <w:p w14:paraId="22AABE2C" w14:textId="77777777" w:rsidR="00BD36AE" w:rsidRDefault="00BD36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YCZGQ+TimesNewRomanPS-BoldMT">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016977"/>
      <w:docPartObj>
        <w:docPartGallery w:val="Page Numbers (Bottom of Page)"/>
        <w:docPartUnique/>
      </w:docPartObj>
    </w:sdtPr>
    <w:sdtEndPr>
      <w:rPr>
        <w:noProof/>
      </w:rPr>
    </w:sdtEndPr>
    <w:sdtContent>
      <w:p w14:paraId="25C1ED78" w14:textId="2CE5ED1A" w:rsidR="00BD36AE" w:rsidRDefault="00BD36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B53520" w14:textId="656D1B7D" w:rsidR="00BD36AE" w:rsidRPr="00A834FE" w:rsidRDefault="00BD36AE" w:rsidP="00090650">
    <w:pPr>
      <w:pStyle w:val="Footer"/>
      <w:jc w:val="center"/>
      <w:rPr>
        <w:i/>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664282"/>
      <w:docPartObj>
        <w:docPartGallery w:val="Page Numbers (Bottom of Page)"/>
        <w:docPartUnique/>
      </w:docPartObj>
    </w:sdtPr>
    <w:sdtEndPr>
      <w:rPr>
        <w:noProof/>
      </w:rPr>
    </w:sdtEndPr>
    <w:sdtContent>
      <w:p w14:paraId="4B71E919" w14:textId="15E879A1" w:rsidR="00BD36AE" w:rsidRDefault="00BD36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A13558" w14:textId="77777777" w:rsidR="00BD36AE" w:rsidRDefault="00BD36AE" w:rsidP="0009065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59DC5" w14:textId="77777777" w:rsidR="00BD36AE" w:rsidRDefault="00BD36AE">
      <w:pPr>
        <w:rPr>
          <w:noProof/>
        </w:rPr>
      </w:pPr>
      <w:r>
        <w:rPr>
          <w:noProof/>
        </w:rPr>
        <w:separator/>
      </w:r>
    </w:p>
  </w:footnote>
  <w:footnote w:type="continuationSeparator" w:id="0">
    <w:p w14:paraId="6B613CE7" w14:textId="77777777" w:rsidR="00BD36AE" w:rsidRDefault="00BD36AE">
      <w:r>
        <w:continuationSeparator/>
      </w:r>
    </w:p>
  </w:footnote>
  <w:footnote w:type="continuationNotice" w:id="1">
    <w:p w14:paraId="64A1F09E" w14:textId="77777777" w:rsidR="00BD36AE" w:rsidRDefault="00BD36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BD36AE" w14:paraId="2AE3FFC5" w14:textId="77777777" w:rsidTr="15E1DC92">
      <w:tc>
        <w:tcPr>
          <w:tcW w:w="3120" w:type="dxa"/>
        </w:tcPr>
        <w:p w14:paraId="2C34B597" w14:textId="77777777" w:rsidR="00BD36AE" w:rsidRDefault="00BD36AE" w:rsidP="00522164">
          <w:pPr>
            <w:pStyle w:val="Header"/>
            <w:ind w:left="-115"/>
          </w:pPr>
        </w:p>
      </w:tc>
      <w:tc>
        <w:tcPr>
          <w:tcW w:w="3120" w:type="dxa"/>
        </w:tcPr>
        <w:p w14:paraId="7D271EEB" w14:textId="77777777" w:rsidR="00BD36AE" w:rsidRDefault="00BD36AE" w:rsidP="00522164">
          <w:pPr>
            <w:pStyle w:val="Header"/>
            <w:jc w:val="center"/>
          </w:pPr>
        </w:p>
      </w:tc>
      <w:tc>
        <w:tcPr>
          <w:tcW w:w="3120" w:type="dxa"/>
        </w:tcPr>
        <w:p w14:paraId="60DA1EFF" w14:textId="77777777" w:rsidR="00BD36AE" w:rsidRDefault="00BD36AE" w:rsidP="00522164">
          <w:pPr>
            <w:pStyle w:val="Header"/>
            <w:ind w:right="-115"/>
            <w:jc w:val="right"/>
          </w:pPr>
        </w:p>
      </w:tc>
    </w:tr>
  </w:tbl>
  <w:p w14:paraId="07D7E7F6" w14:textId="77777777" w:rsidR="00BD36AE" w:rsidRDefault="00BD36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2FD1" w14:textId="77777777" w:rsidR="00BD36AE" w:rsidRPr="00937E48" w:rsidRDefault="00BD36AE" w:rsidP="00937E48">
    <w:pPr>
      <w:widowControl/>
      <w:tabs>
        <w:tab w:val="center" w:pos="4680"/>
        <w:tab w:val="right" w:pos="9360"/>
      </w:tabs>
      <w:overflowPunct w:val="0"/>
      <w:autoSpaceDE w:val="0"/>
      <w:autoSpaceDN w:val="0"/>
      <w:adjustRightInd w:val="0"/>
      <w:jc w:val="center"/>
      <w:textAlignment w:val="baseline"/>
      <w:rPr>
        <w:b/>
        <w:snapToGrid/>
        <w:szCs w:val="24"/>
      </w:rPr>
    </w:pPr>
    <w:r>
      <w:rPr>
        <w:b/>
        <w:snapToGrid/>
        <w:szCs w:val="24"/>
      </w:rPr>
      <w:t>SAN DIEGO AIRPORT PARKING</w:t>
    </w:r>
    <w:r w:rsidRPr="00937E48">
      <w:rPr>
        <w:b/>
        <w:snapToGrid/>
        <w:szCs w:val="24"/>
      </w:rPr>
      <w:t xml:space="preserve"> DATA REQUEST</w:t>
    </w:r>
  </w:p>
  <w:p w14:paraId="79801986" w14:textId="3B262A92" w:rsidR="00BD36AE" w:rsidRPr="00937E48" w:rsidRDefault="00BD36AE" w:rsidP="00937E48">
    <w:pPr>
      <w:widowControl/>
      <w:tabs>
        <w:tab w:val="center" w:pos="4680"/>
        <w:tab w:val="right" w:pos="9360"/>
      </w:tabs>
      <w:overflowPunct w:val="0"/>
      <w:autoSpaceDE w:val="0"/>
      <w:autoSpaceDN w:val="0"/>
      <w:adjustRightInd w:val="0"/>
      <w:jc w:val="center"/>
      <w:textAlignment w:val="baseline"/>
      <w:rPr>
        <w:b/>
        <w:snapToGrid/>
        <w:szCs w:val="24"/>
      </w:rPr>
    </w:pPr>
    <w:r>
      <w:rPr>
        <w:b/>
        <w:snapToGrid/>
        <w:szCs w:val="24"/>
      </w:rPr>
      <w:t>SDAP</w:t>
    </w:r>
    <w:r w:rsidRPr="00937E48">
      <w:rPr>
        <w:b/>
        <w:snapToGrid/>
        <w:szCs w:val="24"/>
      </w:rPr>
      <w:t>-DR-</w:t>
    </w:r>
    <w:r>
      <w:rPr>
        <w:b/>
        <w:snapToGrid/>
        <w:szCs w:val="24"/>
      </w:rPr>
      <w:t>10</w:t>
    </w:r>
  </w:p>
  <w:p w14:paraId="7B64F52D" w14:textId="7BD6995F" w:rsidR="00BD36AE" w:rsidRDefault="00BD36AE" w:rsidP="00937E48">
    <w:pPr>
      <w:widowControl/>
      <w:tabs>
        <w:tab w:val="center" w:pos="4680"/>
        <w:tab w:val="right" w:pos="9360"/>
      </w:tabs>
      <w:overflowPunct w:val="0"/>
      <w:autoSpaceDE w:val="0"/>
      <w:autoSpaceDN w:val="0"/>
      <w:adjustRightInd w:val="0"/>
      <w:jc w:val="center"/>
      <w:textAlignment w:val="baseline"/>
      <w:rPr>
        <w:b/>
        <w:snapToGrid/>
        <w:szCs w:val="24"/>
      </w:rPr>
    </w:pPr>
    <w:r>
      <w:rPr>
        <w:b/>
        <w:snapToGrid/>
        <w:szCs w:val="24"/>
      </w:rPr>
      <w:t>Date Sent: July 13, 2020</w:t>
    </w:r>
  </w:p>
  <w:p w14:paraId="562EF028" w14:textId="1317DA23" w:rsidR="00BD36AE" w:rsidRDefault="00BD36AE" w:rsidP="00937E48">
    <w:pPr>
      <w:widowControl/>
      <w:tabs>
        <w:tab w:val="center" w:pos="4680"/>
        <w:tab w:val="right" w:pos="9360"/>
      </w:tabs>
      <w:overflowPunct w:val="0"/>
      <w:autoSpaceDE w:val="0"/>
      <w:autoSpaceDN w:val="0"/>
      <w:adjustRightInd w:val="0"/>
      <w:jc w:val="center"/>
      <w:textAlignment w:val="baseline"/>
      <w:rPr>
        <w:b/>
        <w:snapToGrid/>
        <w:szCs w:val="24"/>
      </w:rPr>
    </w:pPr>
    <w:r>
      <w:rPr>
        <w:b/>
        <w:snapToGrid/>
        <w:szCs w:val="24"/>
      </w:rPr>
      <w:t>A.19-03-002</w:t>
    </w:r>
  </w:p>
  <w:p w14:paraId="5EB16EFA" w14:textId="77777777" w:rsidR="00BD36AE" w:rsidRDefault="00BD36AE" w:rsidP="00937E48">
    <w:pPr>
      <w:widowControl/>
      <w:tabs>
        <w:tab w:val="center" w:pos="4680"/>
        <w:tab w:val="right" w:pos="9360"/>
      </w:tabs>
      <w:overflowPunct w:val="0"/>
      <w:autoSpaceDE w:val="0"/>
      <w:autoSpaceDN w:val="0"/>
      <w:adjustRightInd w:val="0"/>
      <w:jc w:val="center"/>
      <w:textAlignment w:val="baseline"/>
      <w:rPr>
        <w:b/>
        <w:snapToGrid/>
        <w:szCs w:val="24"/>
      </w:rPr>
    </w:pPr>
  </w:p>
  <w:p w14:paraId="692A6C3B" w14:textId="77777777" w:rsidR="00BD36AE" w:rsidRPr="00937E48" w:rsidRDefault="00BD36AE" w:rsidP="00D027AD">
    <w:pPr>
      <w:widowControl/>
      <w:tabs>
        <w:tab w:val="center" w:pos="4680"/>
        <w:tab w:val="right" w:pos="9360"/>
      </w:tabs>
      <w:overflowPunct w:val="0"/>
      <w:autoSpaceDE w:val="0"/>
      <w:autoSpaceDN w:val="0"/>
      <w:adjustRightInd w:val="0"/>
      <w:textAlignment w:val="baseline"/>
      <w:rPr>
        <w:b/>
        <w:snapToGrid/>
        <w:szCs w:val="24"/>
      </w:rPr>
    </w:pPr>
  </w:p>
  <w:p w14:paraId="1B8713DD" w14:textId="77777777" w:rsidR="00BD36AE" w:rsidRDefault="00BD3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6AED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93DDF"/>
    <w:multiLevelType w:val="multilevel"/>
    <w:tmpl w:val="804689AC"/>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2423B3C"/>
    <w:multiLevelType w:val="hybridMultilevel"/>
    <w:tmpl w:val="48CE9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54D1E"/>
    <w:multiLevelType w:val="multilevel"/>
    <w:tmpl w:val="8144AC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3A1205"/>
    <w:multiLevelType w:val="hybridMultilevel"/>
    <w:tmpl w:val="1C92589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7160038"/>
    <w:multiLevelType w:val="hybridMultilevel"/>
    <w:tmpl w:val="ED70A1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809A2"/>
    <w:multiLevelType w:val="hybridMultilevel"/>
    <w:tmpl w:val="5C2091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A1283"/>
    <w:multiLevelType w:val="hybridMultilevel"/>
    <w:tmpl w:val="1C92589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BDF1F9D"/>
    <w:multiLevelType w:val="hybridMultilevel"/>
    <w:tmpl w:val="F6A6F2C2"/>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9" w15:restartNumberingAfterBreak="0">
    <w:nsid w:val="0EB573A0"/>
    <w:multiLevelType w:val="hybridMultilevel"/>
    <w:tmpl w:val="3D9014E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483F0A"/>
    <w:multiLevelType w:val="multilevel"/>
    <w:tmpl w:val="8144AC86"/>
    <w:lvl w:ilvl="0">
      <w:start w:val="1"/>
      <w:numFmt w:val="decimal"/>
      <w:lvlText w:val="%1."/>
      <w:lvlJc w:val="left"/>
      <w:pPr>
        <w:tabs>
          <w:tab w:val="num" w:pos="630"/>
        </w:tabs>
        <w:ind w:left="63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1BB54D7"/>
    <w:multiLevelType w:val="hybridMultilevel"/>
    <w:tmpl w:val="E822D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C978DE"/>
    <w:multiLevelType w:val="multilevel"/>
    <w:tmpl w:val="8144AC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5E07454"/>
    <w:multiLevelType w:val="hybridMultilevel"/>
    <w:tmpl w:val="47BC6B64"/>
    <w:lvl w:ilvl="0" w:tplc="1ED42B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E73D92"/>
    <w:multiLevelType w:val="hybridMultilevel"/>
    <w:tmpl w:val="8BBE9A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427D5"/>
    <w:multiLevelType w:val="hybridMultilevel"/>
    <w:tmpl w:val="47BC6B64"/>
    <w:lvl w:ilvl="0" w:tplc="1ED42B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D02B2B"/>
    <w:multiLevelType w:val="hybridMultilevel"/>
    <w:tmpl w:val="47BC6B64"/>
    <w:lvl w:ilvl="0" w:tplc="1ED42B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71696F"/>
    <w:multiLevelType w:val="hybridMultilevel"/>
    <w:tmpl w:val="47BC6B64"/>
    <w:lvl w:ilvl="0" w:tplc="1ED42B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CA4E54"/>
    <w:multiLevelType w:val="hybridMultilevel"/>
    <w:tmpl w:val="C63466CC"/>
    <w:lvl w:ilvl="0" w:tplc="1ED42BB6">
      <w:start w:val="1"/>
      <w:numFmt w:val="decimal"/>
      <w:lvlText w:val="%1)"/>
      <w:lvlJc w:val="left"/>
      <w:pPr>
        <w:ind w:left="720" w:hanging="360"/>
      </w:pPr>
      <w:rPr>
        <w:rFonts w:hint="default"/>
        <w:b/>
      </w:rPr>
    </w:lvl>
    <w:lvl w:ilvl="1" w:tplc="FF7CD348">
      <w:start w:val="1"/>
      <w:numFmt w:val="lowerLetter"/>
      <w:lvlText w:val="%2."/>
      <w:lvlJc w:val="left"/>
      <w:pPr>
        <w:ind w:left="1440" w:hanging="360"/>
      </w:pPr>
      <w:rPr>
        <w:color w:val="auto"/>
      </w:rPr>
    </w:lvl>
    <w:lvl w:ilvl="2" w:tplc="0409001B">
      <w:start w:val="1"/>
      <w:numFmt w:val="lowerRoman"/>
      <w:lvlText w:val="%3."/>
      <w:lvlJc w:val="right"/>
      <w:pPr>
        <w:ind w:left="1170" w:hanging="180"/>
      </w:pPr>
    </w:lvl>
    <w:lvl w:ilvl="3" w:tplc="7276A0C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2A1440"/>
    <w:multiLevelType w:val="hybridMultilevel"/>
    <w:tmpl w:val="F912D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0D7CEC"/>
    <w:multiLevelType w:val="hybridMultilevel"/>
    <w:tmpl w:val="97ECC1BC"/>
    <w:lvl w:ilvl="0" w:tplc="BE741D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16042F"/>
    <w:multiLevelType w:val="multilevel"/>
    <w:tmpl w:val="8144AC86"/>
    <w:lvl w:ilvl="0">
      <w:start w:val="1"/>
      <w:numFmt w:val="decimal"/>
      <w:lvlText w:val="%1."/>
      <w:lvlJc w:val="left"/>
      <w:pPr>
        <w:tabs>
          <w:tab w:val="num" w:pos="630"/>
        </w:tabs>
        <w:ind w:left="63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55754DD"/>
    <w:multiLevelType w:val="hybridMultilevel"/>
    <w:tmpl w:val="E3640214"/>
    <w:lvl w:ilvl="0" w:tplc="0C5212FE">
      <w:start w:val="1"/>
      <w:numFmt w:val="decimal"/>
      <w:lvlText w:val="%1."/>
      <w:lvlJc w:val="left"/>
      <w:pPr>
        <w:ind w:left="720" w:hanging="360"/>
      </w:pPr>
    </w:lvl>
    <w:lvl w:ilvl="1" w:tplc="EA0A3EC8">
      <w:start w:val="1"/>
      <w:numFmt w:val="lowerLetter"/>
      <w:lvlText w:val="%2."/>
      <w:lvlJc w:val="left"/>
      <w:pPr>
        <w:ind w:left="1440" w:hanging="360"/>
      </w:pPr>
    </w:lvl>
    <w:lvl w:ilvl="2" w:tplc="0650917A">
      <w:start w:val="1"/>
      <w:numFmt w:val="lowerRoman"/>
      <w:lvlText w:val="%3."/>
      <w:lvlJc w:val="right"/>
      <w:pPr>
        <w:ind w:left="2160" w:hanging="180"/>
      </w:pPr>
    </w:lvl>
    <w:lvl w:ilvl="3" w:tplc="6D76D9CE">
      <w:start w:val="1"/>
      <w:numFmt w:val="decimal"/>
      <w:lvlText w:val="%4."/>
      <w:lvlJc w:val="left"/>
      <w:pPr>
        <w:ind w:left="2880" w:hanging="360"/>
      </w:pPr>
    </w:lvl>
    <w:lvl w:ilvl="4" w:tplc="60B8EB5C">
      <w:start w:val="1"/>
      <w:numFmt w:val="lowerLetter"/>
      <w:lvlText w:val="%5."/>
      <w:lvlJc w:val="left"/>
      <w:pPr>
        <w:ind w:left="3600" w:hanging="360"/>
      </w:pPr>
    </w:lvl>
    <w:lvl w:ilvl="5" w:tplc="E1D2DC64">
      <w:start w:val="1"/>
      <w:numFmt w:val="lowerRoman"/>
      <w:lvlText w:val="%6."/>
      <w:lvlJc w:val="right"/>
      <w:pPr>
        <w:ind w:left="4320" w:hanging="180"/>
      </w:pPr>
    </w:lvl>
    <w:lvl w:ilvl="6" w:tplc="74486832">
      <w:start w:val="1"/>
      <w:numFmt w:val="decimal"/>
      <w:lvlText w:val="%7."/>
      <w:lvlJc w:val="left"/>
      <w:pPr>
        <w:ind w:left="5040" w:hanging="360"/>
      </w:pPr>
    </w:lvl>
    <w:lvl w:ilvl="7" w:tplc="AC001496">
      <w:start w:val="1"/>
      <w:numFmt w:val="lowerLetter"/>
      <w:lvlText w:val="%8."/>
      <w:lvlJc w:val="left"/>
      <w:pPr>
        <w:ind w:left="5760" w:hanging="360"/>
      </w:pPr>
    </w:lvl>
    <w:lvl w:ilvl="8" w:tplc="0340EECA">
      <w:start w:val="1"/>
      <w:numFmt w:val="lowerRoman"/>
      <w:lvlText w:val="%9."/>
      <w:lvlJc w:val="right"/>
      <w:pPr>
        <w:ind w:left="6480" w:hanging="180"/>
      </w:pPr>
    </w:lvl>
  </w:abstractNum>
  <w:abstractNum w:abstractNumId="23" w15:restartNumberingAfterBreak="0">
    <w:nsid w:val="45D82714"/>
    <w:multiLevelType w:val="hybridMultilevel"/>
    <w:tmpl w:val="97ECC1BC"/>
    <w:lvl w:ilvl="0" w:tplc="BE741D7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D344DF"/>
    <w:multiLevelType w:val="hybridMultilevel"/>
    <w:tmpl w:val="00CE4870"/>
    <w:lvl w:ilvl="0" w:tplc="F7BC9A82">
      <w:start w:val="4"/>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B64756A"/>
    <w:multiLevelType w:val="multilevel"/>
    <w:tmpl w:val="8144AC86"/>
    <w:lvl w:ilvl="0">
      <w:start w:val="1"/>
      <w:numFmt w:val="decimal"/>
      <w:lvlText w:val="%1."/>
      <w:lvlJc w:val="left"/>
      <w:pPr>
        <w:tabs>
          <w:tab w:val="num" w:pos="630"/>
        </w:tabs>
        <w:ind w:left="63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D3F2C48"/>
    <w:multiLevelType w:val="hybridMultilevel"/>
    <w:tmpl w:val="47BC6B64"/>
    <w:lvl w:ilvl="0" w:tplc="1ED42B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117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3B375A"/>
    <w:multiLevelType w:val="hybridMultilevel"/>
    <w:tmpl w:val="51A229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1688C"/>
    <w:multiLevelType w:val="hybridMultilevel"/>
    <w:tmpl w:val="0832BD7C"/>
    <w:lvl w:ilvl="0" w:tplc="D6BEFA1A">
      <w:start w:val="1"/>
      <w:numFmt w:val="bullet"/>
      <w:lvlText w:val=""/>
      <w:lvlJc w:val="left"/>
      <w:pPr>
        <w:ind w:left="720" w:hanging="360"/>
      </w:pPr>
      <w:rPr>
        <w:rFonts w:ascii="Symbol" w:hAnsi="Symbol" w:hint="default"/>
      </w:rPr>
    </w:lvl>
    <w:lvl w:ilvl="1" w:tplc="7DD0104A">
      <w:start w:val="1"/>
      <w:numFmt w:val="bullet"/>
      <w:lvlText w:val="o"/>
      <w:lvlJc w:val="left"/>
      <w:pPr>
        <w:ind w:left="1440" w:hanging="360"/>
      </w:pPr>
      <w:rPr>
        <w:rFonts w:ascii="Courier New" w:hAnsi="Courier New" w:hint="default"/>
      </w:rPr>
    </w:lvl>
    <w:lvl w:ilvl="2" w:tplc="5BB0D584">
      <w:start w:val="1"/>
      <w:numFmt w:val="bullet"/>
      <w:lvlText w:val=""/>
      <w:lvlJc w:val="left"/>
      <w:pPr>
        <w:ind w:left="2160" w:hanging="360"/>
      </w:pPr>
      <w:rPr>
        <w:rFonts w:ascii="Wingdings" w:hAnsi="Wingdings" w:hint="default"/>
      </w:rPr>
    </w:lvl>
    <w:lvl w:ilvl="3" w:tplc="E9D29B86">
      <w:start w:val="1"/>
      <w:numFmt w:val="bullet"/>
      <w:lvlText w:val=""/>
      <w:lvlJc w:val="left"/>
      <w:pPr>
        <w:ind w:left="2880" w:hanging="360"/>
      </w:pPr>
      <w:rPr>
        <w:rFonts w:ascii="Symbol" w:hAnsi="Symbol" w:hint="default"/>
      </w:rPr>
    </w:lvl>
    <w:lvl w:ilvl="4" w:tplc="D2440EFC">
      <w:start w:val="1"/>
      <w:numFmt w:val="bullet"/>
      <w:lvlText w:val="o"/>
      <w:lvlJc w:val="left"/>
      <w:pPr>
        <w:ind w:left="3600" w:hanging="360"/>
      </w:pPr>
      <w:rPr>
        <w:rFonts w:ascii="Courier New" w:hAnsi="Courier New" w:hint="default"/>
      </w:rPr>
    </w:lvl>
    <w:lvl w:ilvl="5" w:tplc="600C3372">
      <w:start w:val="1"/>
      <w:numFmt w:val="bullet"/>
      <w:lvlText w:val=""/>
      <w:lvlJc w:val="left"/>
      <w:pPr>
        <w:ind w:left="4320" w:hanging="360"/>
      </w:pPr>
      <w:rPr>
        <w:rFonts w:ascii="Wingdings" w:hAnsi="Wingdings" w:hint="default"/>
      </w:rPr>
    </w:lvl>
    <w:lvl w:ilvl="6" w:tplc="11AC483E">
      <w:start w:val="1"/>
      <w:numFmt w:val="bullet"/>
      <w:lvlText w:val=""/>
      <w:lvlJc w:val="left"/>
      <w:pPr>
        <w:ind w:left="5040" w:hanging="360"/>
      </w:pPr>
      <w:rPr>
        <w:rFonts w:ascii="Symbol" w:hAnsi="Symbol" w:hint="default"/>
      </w:rPr>
    </w:lvl>
    <w:lvl w:ilvl="7" w:tplc="F392E418">
      <w:start w:val="1"/>
      <w:numFmt w:val="bullet"/>
      <w:lvlText w:val="o"/>
      <w:lvlJc w:val="left"/>
      <w:pPr>
        <w:ind w:left="5760" w:hanging="360"/>
      </w:pPr>
      <w:rPr>
        <w:rFonts w:ascii="Courier New" w:hAnsi="Courier New" w:hint="default"/>
      </w:rPr>
    </w:lvl>
    <w:lvl w:ilvl="8" w:tplc="32C4FF48">
      <w:start w:val="1"/>
      <w:numFmt w:val="bullet"/>
      <w:lvlText w:val=""/>
      <w:lvlJc w:val="left"/>
      <w:pPr>
        <w:ind w:left="6480" w:hanging="360"/>
      </w:pPr>
      <w:rPr>
        <w:rFonts w:ascii="Wingdings" w:hAnsi="Wingdings" w:hint="default"/>
      </w:rPr>
    </w:lvl>
  </w:abstractNum>
  <w:abstractNum w:abstractNumId="29" w15:restartNumberingAfterBreak="0">
    <w:nsid w:val="541038D2"/>
    <w:multiLevelType w:val="hybridMultilevel"/>
    <w:tmpl w:val="47BC6B64"/>
    <w:lvl w:ilvl="0" w:tplc="1ED42B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C54D7E"/>
    <w:multiLevelType w:val="hybridMultilevel"/>
    <w:tmpl w:val="44BAF5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071AED"/>
    <w:multiLevelType w:val="hybridMultilevel"/>
    <w:tmpl w:val="45F05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0C37FF"/>
    <w:multiLevelType w:val="hybridMultilevel"/>
    <w:tmpl w:val="EC7CE4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55538B9"/>
    <w:multiLevelType w:val="hybridMultilevel"/>
    <w:tmpl w:val="1C9258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8C405B9"/>
    <w:multiLevelType w:val="multilevel"/>
    <w:tmpl w:val="8144AC86"/>
    <w:lvl w:ilvl="0">
      <w:start w:val="1"/>
      <w:numFmt w:val="decimal"/>
      <w:lvlText w:val="%1."/>
      <w:lvlJc w:val="left"/>
      <w:pPr>
        <w:tabs>
          <w:tab w:val="num" w:pos="630"/>
        </w:tabs>
        <w:ind w:left="63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D0526B5"/>
    <w:multiLevelType w:val="hybridMultilevel"/>
    <w:tmpl w:val="641A92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A627D9"/>
    <w:multiLevelType w:val="hybridMultilevel"/>
    <w:tmpl w:val="1D968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0067B1"/>
    <w:multiLevelType w:val="hybridMultilevel"/>
    <w:tmpl w:val="8C8C5714"/>
    <w:lvl w:ilvl="0" w:tplc="146A6B26">
      <w:start w:val="1"/>
      <w:numFmt w:val="decimal"/>
      <w:lvlText w:val="%1."/>
      <w:lvlJc w:val="left"/>
      <w:pPr>
        <w:ind w:left="720" w:hanging="360"/>
      </w:pPr>
    </w:lvl>
    <w:lvl w:ilvl="1" w:tplc="F6329FEE">
      <w:start w:val="1"/>
      <w:numFmt w:val="lowerLetter"/>
      <w:lvlText w:val="%2."/>
      <w:lvlJc w:val="left"/>
      <w:pPr>
        <w:ind w:left="1440" w:hanging="360"/>
      </w:pPr>
    </w:lvl>
    <w:lvl w:ilvl="2" w:tplc="14D22970">
      <w:start w:val="1"/>
      <w:numFmt w:val="lowerRoman"/>
      <w:lvlText w:val="%3."/>
      <w:lvlJc w:val="right"/>
      <w:pPr>
        <w:ind w:left="2160" w:hanging="180"/>
      </w:pPr>
    </w:lvl>
    <w:lvl w:ilvl="3" w:tplc="13620A66">
      <w:start w:val="1"/>
      <w:numFmt w:val="decimal"/>
      <w:lvlText w:val="%4."/>
      <w:lvlJc w:val="left"/>
      <w:pPr>
        <w:ind w:left="2880" w:hanging="360"/>
      </w:pPr>
    </w:lvl>
    <w:lvl w:ilvl="4" w:tplc="3162D448">
      <w:start w:val="1"/>
      <w:numFmt w:val="lowerLetter"/>
      <w:lvlText w:val="%5."/>
      <w:lvlJc w:val="left"/>
      <w:pPr>
        <w:ind w:left="3600" w:hanging="360"/>
      </w:pPr>
    </w:lvl>
    <w:lvl w:ilvl="5" w:tplc="74A8CAC0">
      <w:start w:val="1"/>
      <w:numFmt w:val="lowerRoman"/>
      <w:lvlText w:val="%6."/>
      <w:lvlJc w:val="right"/>
      <w:pPr>
        <w:ind w:left="4320" w:hanging="180"/>
      </w:pPr>
    </w:lvl>
    <w:lvl w:ilvl="6" w:tplc="CCDCBD2E">
      <w:start w:val="1"/>
      <w:numFmt w:val="decimal"/>
      <w:lvlText w:val="%7."/>
      <w:lvlJc w:val="left"/>
      <w:pPr>
        <w:ind w:left="5040" w:hanging="360"/>
      </w:pPr>
    </w:lvl>
    <w:lvl w:ilvl="7" w:tplc="2BC0D2C0">
      <w:start w:val="1"/>
      <w:numFmt w:val="lowerLetter"/>
      <w:lvlText w:val="%8."/>
      <w:lvlJc w:val="left"/>
      <w:pPr>
        <w:ind w:left="5760" w:hanging="360"/>
      </w:pPr>
    </w:lvl>
    <w:lvl w:ilvl="8" w:tplc="B622B684">
      <w:start w:val="1"/>
      <w:numFmt w:val="lowerRoman"/>
      <w:lvlText w:val="%9."/>
      <w:lvlJc w:val="right"/>
      <w:pPr>
        <w:ind w:left="6480" w:hanging="180"/>
      </w:pPr>
    </w:lvl>
  </w:abstractNum>
  <w:abstractNum w:abstractNumId="38" w15:restartNumberingAfterBreak="0">
    <w:nsid w:val="71D667AD"/>
    <w:multiLevelType w:val="hybridMultilevel"/>
    <w:tmpl w:val="3448FBC6"/>
    <w:lvl w:ilvl="0" w:tplc="6FC203FC">
      <w:start w:val="1"/>
      <w:numFmt w:val="decimal"/>
      <w:lvlText w:val="%1."/>
      <w:lvlJc w:val="left"/>
      <w:pPr>
        <w:ind w:left="720" w:hanging="360"/>
      </w:pPr>
    </w:lvl>
    <w:lvl w:ilvl="1" w:tplc="4FA60280">
      <w:start w:val="1"/>
      <w:numFmt w:val="lowerLetter"/>
      <w:lvlText w:val="%2."/>
      <w:lvlJc w:val="left"/>
      <w:pPr>
        <w:ind w:left="1440" w:hanging="360"/>
      </w:pPr>
    </w:lvl>
    <w:lvl w:ilvl="2" w:tplc="33DE5A02">
      <w:start w:val="1"/>
      <w:numFmt w:val="decimal"/>
      <w:lvlText w:val="%3."/>
      <w:lvlJc w:val="left"/>
      <w:pPr>
        <w:ind w:left="2160" w:hanging="180"/>
      </w:pPr>
    </w:lvl>
    <w:lvl w:ilvl="3" w:tplc="924625FC">
      <w:start w:val="1"/>
      <w:numFmt w:val="decimal"/>
      <w:lvlText w:val="%4."/>
      <w:lvlJc w:val="left"/>
      <w:pPr>
        <w:ind w:left="2880" w:hanging="360"/>
      </w:pPr>
    </w:lvl>
    <w:lvl w:ilvl="4" w:tplc="8CD44830">
      <w:start w:val="1"/>
      <w:numFmt w:val="lowerLetter"/>
      <w:lvlText w:val="%5."/>
      <w:lvlJc w:val="left"/>
      <w:pPr>
        <w:ind w:left="3600" w:hanging="360"/>
      </w:pPr>
    </w:lvl>
    <w:lvl w:ilvl="5" w:tplc="B330CCF2">
      <w:start w:val="1"/>
      <w:numFmt w:val="lowerRoman"/>
      <w:lvlText w:val="%6."/>
      <w:lvlJc w:val="right"/>
      <w:pPr>
        <w:ind w:left="4320" w:hanging="180"/>
      </w:pPr>
    </w:lvl>
    <w:lvl w:ilvl="6" w:tplc="EE0A8832">
      <w:start w:val="1"/>
      <w:numFmt w:val="decimal"/>
      <w:lvlText w:val="%7."/>
      <w:lvlJc w:val="left"/>
      <w:pPr>
        <w:ind w:left="5040" w:hanging="360"/>
      </w:pPr>
    </w:lvl>
    <w:lvl w:ilvl="7" w:tplc="5EE63074">
      <w:start w:val="1"/>
      <w:numFmt w:val="lowerLetter"/>
      <w:lvlText w:val="%8."/>
      <w:lvlJc w:val="left"/>
      <w:pPr>
        <w:ind w:left="5760" w:hanging="360"/>
      </w:pPr>
    </w:lvl>
    <w:lvl w:ilvl="8" w:tplc="1C4A859A">
      <w:start w:val="1"/>
      <w:numFmt w:val="lowerRoman"/>
      <w:lvlText w:val="%9."/>
      <w:lvlJc w:val="right"/>
      <w:pPr>
        <w:ind w:left="6480" w:hanging="180"/>
      </w:pPr>
    </w:lvl>
  </w:abstractNum>
  <w:abstractNum w:abstractNumId="39" w15:restartNumberingAfterBreak="0">
    <w:nsid w:val="7CD8511B"/>
    <w:multiLevelType w:val="hybridMultilevel"/>
    <w:tmpl w:val="47BC6B64"/>
    <w:lvl w:ilvl="0" w:tplc="1ED42B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97568E"/>
    <w:multiLevelType w:val="hybridMultilevel"/>
    <w:tmpl w:val="A3B27918"/>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20"/>
  </w:num>
  <w:num w:numId="4">
    <w:abstractNumId w:val="0"/>
  </w:num>
  <w:num w:numId="5">
    <w:abstractNumId w:val="19"/>
  </w:num>
  <w:num w:numId="6">
    <w:abstractNumId w:val="8"/>
  </w:num>
  <w:num w:numId="7">
    <w:abstractNumId w:val="11"/>
  </w:num>
  <w:num w:numId="8">
    <w:abstractNumId w:val="23"/>
  </w:num>
  <w:num w:numId="9">
    <w:abstractNumId w:val="34"/>
  </w:num>
  <w:num w:numId="10">
    <w:abstractNumId w:val="27"/>
  </w:num>
  <w:num w:numId="11">
    <w:abstractNumId w:val="1"/>
  </w:num>
  <w:num w:numId="12">
    <w:abstractNumId w:val="40"/>
  </w:num>
  <w:num w:numId="13">
    <w:abstractNumId w:val="3"/>
  </w:num>
  <w:num w:numId="14">
    <w:abstractNumId w:val="12"/>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8"/>
  </w:num>
  <w:num w:numId="18">
    <w:abstractNumId w:val="37"/>
  </w:num>
  <w:num w:numId="19">
    <w:abstractNumId w:val="22"/>
  </w:num>
  <w:num w:numId="20">
    <w:abstractNumId w:val="10"/>
  </w:num>
  <w:num w:numId="21">
    <w:abstractNumId w:val="25"/>
  </w:num>
  <w:num w:numId="22">
    <w:abstractNumId w:val="35"/>
  </w:num>
  <w:num w:numId="23">
    <w:abstractNumId w:val="28"/>
  </w:num>
  <w:num w:numId="24">
    <w:abstractNumId w:val="30"/>
  </w:num>
  <w:num w:numId="25">
    <w:abstractNumId w:val="36"/>
  </w:num>
  <w:num w:numId="26">
    <w:abstractNumId w:val="5"/>
  </w:num>
  <w:num w:numId="27">
    <w:abstractNumId w:val="18"/>
  </w:num>
  <w:num w:numId="28">
    <w:abstractNumId w:val="4"/>
  </w:num>
  <w:num w:numId="29">
    <w:abstractNumId w:val="17"/>
  </w:num>
  <w:num w:numId="30">
    <w:abstractNumId w:val="32"/>
  </w:num>
  <w:num w:numId="31">
    <w:abstractNumId w:val="33"/>
  </w:num>
  <w:num w:numId="32">
    <w:abstractNumId w:val="15"/>
  </w:num>
  <w:num w:numId="33">
    <w:abstractNumId w:val="29"/>
  </w:num>
  <w:num w:numId="34">
    <w:abstractNumId w:val="16"/>
  </w:num>
  <w:num w:numId="35">
    <w:abstractNumId w:val="39"/>
  </w:num>
  <w:num w:numId="36">
    <w:abstractNumId w:val="14"/>
  </w:num>
  <w:num w:numId="37">
    <w:abstractNumId w:val="13"/>
  </w:num>
  <w:num w:numId="38">
    <w:abstractNumId w:val="24"/>
  </w:num>
  <w:num w:numId="39">
    <w:abstractNumId w:val="9"/>
  </w:num>
  <w:num w:numId="40">
    <w:abstractNumId w:val="7"/>
  </w:num>
  <w:num w:numId="41">
    <w:abstractNumId w:val="26"/>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460"/>
    <w:rsid w:val="000054E4"/>
    <w:rsid w:val="00006176"/>
    <w:rsid w:val="0001065E"/>
    <w:rsid w:val="00010B38"/>
    <w:rsid w:val="00011573"/>
    <w:rsid w:val="000129EC"/>
    <w:rsid w:val="00015AA0"/>
    <w:rsid w:val="00015BB4"/>
    <w:rsid w:val="00015D78"/>
    <w:rsid w:val="00017BF2"/>
    <w:rsid w:val="00022324"/>
    <w:rsid w:val="000225D9"/>
    <w:rsid w:val="00022CB8"/>
    <w:rsid w:val="000237E6"/>
    <w:rsid w:val="000238A5"/>
    <w:rsid w:val="00025287"/>
    <w:rsid w:val="00025794"/>
    <w:rsid w:val="00026285"/>
    <w:rsid w:val="00033FC6"/>
    <w:rsid w:val="00037F4F"/>
    <w:rsid w:val="00041040"/>
    <w:rsid w:val="00041F3C"/>
    <w:rsid w:val="00044A0B"/>
    <w:rsid w:val="000467AD"/>
    <w:rsid w:val="00047B95"/>
    <w:rsid w:val="000533D9"/>
    <w:rsid w:val="00053AD9"/>
    <w:rsid w:val="00053B3D"/>
    <w:rsid w:val="00060FAB"/>
    <w:rsid w:val="000626EF"/>
    <w:rsid w:val="00063EF0"/>
    <w:rsid w:val="00064BE6"/>
    <w:rsid w:val="00070D68"/>
    <w:rsid w:val="00070E94"/>
    <w:rsid w:val="0007246D"/>
    <w:rsid w:val="000732F6"/>
    <w:rsid w:val="00081331"/>
    <w:rsid w:val="00084F7A"/>
    <w:rsid w:val="00085144"/>
    <w:rsid w:val="00090650"/>
    <w:rsid w:val="00092291"/>
    <w:rsid w:val="00092A9F"/>
    <w:rsid w:val="00093481"/>
    <w:rsid w:val="0009466C"/>
    <w:rsid w:val="0009480B"/>
    <w:rsid w:val="000954C8"/>
    <w:rsid w:val="00097DBB"/>
    <w:rsid w:val="000A05EE"/>
    <w:rsid w:val="000A1649"/>
    <w:rsid w:val="000A36A1"/>
    <w:rsid w:val="000A3989"/>
    <w:rsid w:val="000A57F4"/>
    <w:rsid w:val="000A5A06"/>
    <w:rsid w:val="000A7280"/>
    <w:rsid w:val="000B6CFA"/>
    <w:rsid w:val="000B6DA2"/>
    <w:rsid w:val="000B6FE0"/>
    <w:rsid w:val="000B7016"/>
    <w:rsid w:val="000C17FB"/>
    <w:rsid w:val="000C47A9"/>
    <w:rsid w:val="000C6123"/>
    <w:rsid w:val="000D7BA5"/>
    <w:rsid w:val="000D7DCB"/>
    <w:rsid w:val="000E0773"/>
    <w:rsid w:val="000E176C"/>
    <w:rsid w:val="000E5EF6"/>
    <w:rsid w:val="000F0F52"/>
    <w:rsid w:val="000F527A"/>
    <w:rsid w:val="000F6FAC"/>
    <w:rsid w:val="00102821"/>
    <w:rsid w:val="00110030"/>
    <w:rsid w:val="001101BA"/>
    <w:rsid w:val="001149FF"/>
    <w:rsid w:val="00114A5E"/>
    <w:rsid w:val="00114F05"/>
    <w:rsid w:val="0011506C"/>
    <w:rsid w:val="00122024"/>
    <w:rsid w:val="001231CD"/>
    <w:rsid w:val="00125CF5"/>
    <w:rsid w:val="00134318"/>
    <w:rsid w:val="00135227"/>
    <w:rsid w:val="001411B4"/>
    <w:rsid w:val="0014138D"/>
    <w:rsid w:val="0014272F"/>
    <w:rsid w:val="00143F4F"/>
    <w:rsid w:val="00146CCC"/>
    <w:rsid w:val="00146F58"/>
    <w:rsid w:val="00150B24"/>
    <w:rsid w:val="00152AD0"/>
    <w:rsid w:val="00155760"/>
    <w:rsid w:val="001577E4"/>
    <w:rsid w:val="00160766"/>
    <w:rsid w:val="00161BFD"/>
    <w:rsid w:val="00162F85"/>
    <w:rsid w:val="0016361D"/>
    <w:rsid w:val="00163C39"/>
    <w:rsid w:val="00163F58"/>
    <w:rsid w:val="0016465E"/>
    <w:rsid w:val="00164C4F"/>
    <w:rsid w:val="00165D41"/>
    <w:rsid w:val="00165ED3"/>
    <w:rsid w:val="00173096"/>
    <w:rsid w:val="001735A5"/>
    <w:rsid w:val="00174F2E"/>
    <w:rsid w:val="001801B1"/>
    <w:rsid w:val="00183CAF"/>
    <w:rsid w:val="00185CC7"/>
    <w:rsid w:val="00187C03"/>
    <w:rsid w:val="00190EFD"/>
    <w:rsid w:val="00195A4A"/>
    <w:rsid w:val="00195B2E"/>
    <w:rsid w:val="00196BF0"/>
    <w:rsid w:val="00197463"/>
    <w:rsid w:val="0019750E"/>
    <w:rsid w:val="001A535E"/>
    <w:rsid w:val="001B088A"/>
    <w:rsid w:val="001B26AF"/>
    <w:rsid w:val="001B3E79"/>
    <w:rsid w:val="001B66F9"/>
    <w:rsid w:val="001B6B41"/>
    <w:rsid w:val="001C027C"/>
    <w:rsid w:val="001C2BA1"/>
    <w:rsid w:val="001C2FFF"/>
    <w:rsid w:val="001C44D2"/>
    <w:rsid w:val="001C586E"/>
    <w:rsid w:val="001C671B"/>
    <w:rsid w:val="001C6C20"/>
    <w:rsid w:val="001D2F61"/>
    <w:rsid w:val="001E208A"/>
    <w:rsid w:val="001E28C9"/>
    <w:rsid w:val="001E2AA9"/>
    <w:rsid w:val="001E465F"/>
    <w:rsid w:val="001E4B6D"/>
    <w:rsid w:val="001E760B"/>
    <w:rsid w:val="001F247B"/>
    <w:rsid w:val="001F34F5"/>
    <w:rsid w:val="001F4F6D"/>
    <w:rsid w:val="001F56C1"/>
    <w:rsid w:val="001F5FF7"/>
    <w:rsid w:val="001F698D"/>
    <w:rsid w:val="00200E21"/>
    <w:rsid w:val="00201FF9"/>
    <w:rsid w:val="0020306A"/>
    <w:rsid w:val="002107A1"/>
    <w:rsid w:val="0021515B"/>
    <w:rsid w:val="00220AF3"/>
    <w:rsid w:val="0022212E"/>
    <w:rsid w:val="0022429D"/>
    <w:rsid w:val="0022522B"/>
    <w:rsid w:val="00227F52"/>
    <w:rsid w:val="00231D19"/>
    <w:rsid w:val="00233A19"/>
    <w:rsid w:val="00235157"/>
    <w:rsid w:val="0023742E"/>
    <w:rsid w:val="00237BA7"/>
    <w:rsid w:val="00241093"/>
    <w:rsid w:val="002432A4"/>
    <w:rsid w:val="00245AD7"/>
    <w:rsid w:val="00254C63"/>
    <w:rsid w:val="00255A17"/>
    <w:rsid w:val="002566D5"/>
    <w:rsid w:val="00256E26"/>
    <w:rsid w:val="0026085B"/>
    <w:rsid w:val="002657EB"/>
    <w:rsid w:val="0027059A"/>
    <w:rsid w:val="0027463C"/>
    <w:rsid w:val="002757FE"/>
    <w:rsid w:val="00276F4C"/>
    <w:rsid w:val="00281A90"/>
    <w:rsid w:val="00281AC9"/>
    <w:rsid w:val="00282C42"/>
    <w:rsid w:val="0028385D"/>
    <w:rsid w:val="00285B11"/>
    <w:rsid w:val="00285DDF"/>
    <w:rsid w:val="00291486"/>
    <w:rsid w:val="002A5FD2"/>
    <w:rsid w:val="002B238C"/>
    <w:rsid w:val="002B297B"/>
    <w:rsid w:val="002B308C"/>
    <w:rsid w:val="002B59A5"/>
    <w:rsid w:val="002B5C87"/>
    <w:rsid w:val="002C17AF"/>
    <w:rsid w:val="002C64A0"/>
    <w:rsid w:val="002C68C4"/>
    <w:rsid w:val="002D379F"/>
    <w:rsid w:val="002D39E1"/>
    <w:rsid w:val="002D3FDC"/>
    <w:rsid w:val="002D4EFA"/>
    <w:rsid w:val="002E1E27"/>
    <w:rsid w:val="002E1ED2"/>
    <w:rsid w:val="002E53DB"/>
    <w:rsid w:val="002E65F0"/>
    <w:rsid w:val="002E69E3"/>
    <w:rsid w:val="002E6E38"/>
    <w:rsid w:val="002F295A"/>
    <w:rsid w:val="002F57CF"/>
    <w:rsid w:val="00301887"/>
    <w:rsid w:val="003071BE"/>
    <w:rsid w:val="00310C12"/>
    <w:rsid w:val="00312460"/>
    <w:rsid w:val="00312F79"/>
    <w:rsid w:val="0031668E"/>
    <w:rsid w:val="0032176E"/>
    <w:rsid w:val="00321DDD"/>
    <w:rsid w:val="0032320B"/>
    <w:rsid w:val="00327452"/>
    <w:rsid w:val="003361A1"/>
    <w:rsid w:val="003440F3"/>
    <w:rsid w:val="00355970"/>
    <w:rsid w:val="00366598"/>
    <w:rsid w:val="003700AE"/>
    <w:rsid w:val="003824EC"/>
    <w:rsid w:val="00390FDF"/>
    <w:rsid w:val="00392A25"/>
    <w:rsid w:val="00394C06"/>
    <w:rsid w:val="0039753F"/>
    <w:rsid w:val="003A196C"/>
    <w:rsid w:val="003A4CB6"/>
    <w:rsid w:val="003A6B09"/>
    <w:rsid w:val="003A73BA"/>
    <w:rsid w:val="003B206A"/>
    <w:rsid w:val="003B227E"/>
    <w:rsid w:val="003B230B"/>
    <w:rsid w:val="003B3D52"/>
    <w:rsid w:val="003C01D0"/>
    <w:rsid w:val="003C1664"/>
    <w:rsid w:val="003C1D3F"/>
    <w:rsid w:val="003C1F42"/>
    <w:rsid w:val="003C2EC4"/>
    <w:rsid w:val="003C5797"/>
    <w:rsid w:val="003C6F9C"/>
    <w:rsid w:val="003D124C"/>
    <w:rsid w:val="003D390E"/>
    <w:rsid w:val="003D4326"/>
    <w:rsid w:val="003D4458"/>
    <w:rsid w:val="003E0B32"/>
    <w:rsid w:val="003E34C7"/>
    <w:rsid w:val="003E5535"/>
    <w:rsid w:val="003F06B8"/>
    <w:rsid w:val="003F09A6"/>
    <w:rsid w:val="003F0BCD"/>
    <w:rsid w:val="004025D8"/>
    <w:rsid w:val="00402666"/>
    <w:rsid w:val="004053D9"/>
    <w:rsid w:val="004154BD"/>
    <w:rsid w:val="00415952"/>
    <w:rsid w:val="004166A5"/>
    <w:rsid w:val="00417543"/>
    <w:rsid w:val="00417AC1"/>
    <w:rsid w:val="00420DCE"/>
    <w:rsid w:val="004216A0"/>
    <w:rsid w:val="00422A19"/>
    <w:rsid w:val="0042314C"/>
    <w:rsid w:val="004234BA"/>
    <w:rsid w:val="0042521E"/>
    <w:rsid w:val="00427F21"/>
    <w:rsid w:val="004307E2"/>
    <w:rsid w:val="00435C30"/>
    <w:rsid w:val="0043778B"/>
    <w:rsid w:val="00437B78"/>
    <w:rsid w:val="00443E50"/>
    <w:rsid w:val="00445149"/>
    <w:rsid w:val="00452921"/>
    <w:rsid w:val="004530AF"/>
    <w:rsid w:val="00453407"/>
    <w:rsid w:val="00453B0E"/>
    <w:rsid w:val="00457637"/>
    <w:rsid w:val="00466D2F"/>
    <w:rsid w:val="00470602"/>
    <w:rsid w:val="004712F4"/>
    <w:rsid w:val="00472D1B"/>
    <w:rsid w:val="00474493"/>
    <w:rsid w:val="0047452A"/>
    <w:rsid w:val="00476397"/>
    <w:rsid w:val="00476ABB"/>
    <w:rsid w:val="00476FB0"/>
    <w:rsid w:val="004803F5"/>
    <w:rsid w:val="00481142"/>
    <w:rsid w:val="00482872"/>
    <w:rsid w:val="004844A1"/>
    <w:rsid w:val="00484B58"/>
    <w:rsid w:val="00491A53"/>
    <w:rsid w:val="004943BE"/>
    <w:rsid w:val="00495DB0"/>
    <w:rsid w:val="004972B2"/>
    <w:rsid w:val="004977E8"/>
    <w:rsid w:val="004A19C5"/>
    <w:rsid w:val="004A1A12"/>
    <w:rsid w:val="004A2C7A"/>
    <w:rsid w:val="004B3A48"/>
    <w:rsid w:val="004B5935"/>
    <w:rsid w:val="004B5977"/>
    <w:rsid w:val="004B5BD8"/>
    <w:rsid w:val="004B6826"/>
    <w:rsid w:val="004C0FA0"/>
    <w:rsid w:val="004C5C70"/>
    <w:rsid w:val="004D11E3"/>
    <w:rsid w:val="004D1BC6"/>
    <w:rsid w:val="004D451B"/>
    <w:rsid w:val="004D4EA4"/>
    <w:rsid w:val="004D5869"/>
    <w:rsid w:val="004D6F01"/>
    <w:rsid w:val="004E4366"/>
    <w:rsid w:val="004E4E8D"/>
    <w:rsid w:val="004E7965"/>
    <w:rsid w:val="004F2289"/>
    <w:rsid w:val="004F548E"/>
    <w:rsid w:val="0050134A"/>
    <w:rsid w:val="005027DC"/>
    <w:rsid w:val="005076C0"/>
    <w:rsid w:val="005137E2"/>
    <w:rsid w:val="00513830"/>
    <w:rsid w:val="005153D0"/>
    <w:rsid w:val="00516996"/>
    <w:rsid w:val="005170F7"/>
    <w:rsid w:val="005217D7"/>
    <w:rsid w:val="00521B98"/>
    <w:rsid w:val="00522164"/>
    <w:rsid w:val="00522F36"/>
    <w:rsid w:val="00526B99"/>
    <w:rsid w:val="00527CDF"/>
    <w:rsid w:val="005305D7"/>
    <w:rsid w:val="005338BF"/>
    <w:rsid w:val="00534BB6"/>
    <w:rsid w:val="005378D1"/>
    <w:rsid w:val="00537930"/>
    <w:rsid w:val="005420E5"/>
    <w:rsid w:val="0054260D"/>
    <w:rsid w:val="00542F29"/>
    <w:rsid w:val="00544809"/>
    <w:rsid w:val="00544E0C"/>
    <w:rsid w:val="0054607E"/>
    <w:rsid w:val="00547637"/>
    <w:rsid w:val="00547B4E"/>
    <w:rsid w:val="0055391F"/>
    <w:rsid w:val="00556766"/>
    <w:rsid w:val="0056464B"/>
    <w:rsid w:val="00564735"/>
    <w:rsid w:val="00564C93"/>
    <w:rsid w:val="005661BA"/>
    <w:rsid w:val="00566543"/>
    <w:rsid w:val="005701A4"/>
    <w:rsid w:val="005729DB"/>
    <w:rsid w:val="00573303"/>
    <w:rsid w:val="00575871"/>
    <w:rsid w:val="00576A38"/>
    <w:rsid w:val="005804CC"/>
    <w:rsid w:val="005835F1"/>
    <w:rsid w:val="00584374"/>
    <w:rsid w:val="00584831"/>
    <w:rsid w:val="0058741C"/>
    <w:rsid w:val="00593D7B"/>
    <w:rsid w:val="0059528A"/>
    <w:rsid w:val="00595DC6"/>
    <w:rsid w:val="005A1DF3"/>
    <w:rsid w:val="005A72B8"/>
    <w:rsid w:val="005A739D"/>
    <w:rsid w:val="005B002B"/>
    <w:rsid w:val="005B29B1"/>
    <w:rsid w:val="005B2B7C"/>
    <w:rsid w:val="005B5D22"/>
    <w:rsid w:val="005B6CA8"/>
    <w:rsid w:val="005B726A"/>
    <w:rsid w:val="005B79D1"/>
    <w:rsid w:val="005C3243"/>
    <w:rsid w:val="005C6BD4"/>
    <w:rsid w:val="005C70A9"/>
    <w:rsid w:val="005C727F"/>
    <w:rsid w:val="005D00E7"/>
    <w:rsid w:val="005D34F5"/>
    <w:rsid w:val="005D39F9"/>
    <w:rsid w:val="005D7FC2"/>
    <w:rsid w:val="005E0645"/>
    <w:rsid w:val="005E09A8"/>
    <w:rsid w:val="005E2B40"/>
    <w:rsid w:val="005E3C9A"/>
    <w:rsid w:val="005E3EE1"/>
    <w:rsid w:val="005E677D"/>
    <w:rsid w:val="005E6812"/>
    <w:rsid w:val="005E6EB5"/>
    <w:rsid w:val="005F33F9"/>
    <w:rsid w:val="005F4D2A"/>
    <w:rsid w:val="005F6197"/>
    <w:rsid w:val="005F61AC"/>
    <w:rsid w:val="0060514E"/>
    <w:rsid w:val="00606DD6"/>
    <w:rsid w:val="00606F09"/>
    <w:rsid w:val="00611435"/>
    <w:rsid w:val="00614A9F"/>
    <w:rsid w:val="00615F22"/>
    <w:rsid w:val="00621072"/>
    <w:rsid w:val="006210A3"/>
    <w:rsid w:val="0062460C"/>
    <w:rsid w:val="006247B6"/>
    <w:rsid w:val="00625903"/>
    <w:rsid w:val="006268A3"/>
    <w:rsid w:val="0063012F"/>
    <w:rsid w:val="00631C66"/>
    <w:rsid w:val="00632D35"/>
    <w:rsid w:val="00632ED7"/>
    <w:rsid w:val="0063379F"/>
    <w:rsid w:val="00636109"/>
    <w:rsid w:val="00641434"/>
    <w:rsid w:val="0064565F"/>
    <w:rsid w:val="00646267"/>
    <w:rsid w:val="006471D1"/>
    <w:rsid w:val="006616A5"/>
    <w:rsid w:val="00662E6C"/>
    <w:rsid w:val="00666D67"/>
    <w:rsid w:val="00670C06"/>
    <w:rsid w:val="006720C6"/>
    <w:rsid w:val="00673B3C"/>
    <w:rsid w:val="00677C26"/>
    <w:rsid w:val="0068042D"/>
    <w:rsid w:val="006863BA"/>
    <w:rsid w:val="00687532"/>
    <w:rsid w:val="00687F51"/>
    <w:rsid w:val="00692AF5"/>
    <w:rsid w:val="006956AC"/>
    <w:rsid w:val="006A178E"/>
    <w:rsid w:val="006A1CBF"/>
    <w:rsid w:val="006A3B7B"/>
    <w:rsid w:val="006A4B42"/>
    <w:rsid w:val="006A57A6"/>
    <w:rsid w:val="006A76B9"/>
    <w:rsid w:val="006B54A9"/>
    <w:rsid w:val="006C0CF6"/>
    <w:rsid w:val="006C0F77"/>
    <w:rsid w:val="006C2F66"/>
    <w:rsid w:val="006C347F"/>
    <w:rsid w:val="006C634B"/>
    <w:rsid w:val="006C7656"/>
    <w:rsid w:val="006D072B"/>
    <w:rsid w:val="006D2196"/>
    <w:rsid w:val="006E30D7"/>
    <w:rsid w:val="006E3334"/>
    <w:rsid w:val="006E334F"/>
    <w:rsid w:val="006E374F"/>
    <w:rsid w:val="006E59D7"/>
    <w:rsid w:val="006E62DA"/>
    <w:rsid w:val="006E6F8E"/>
    <w:rsid w:val="006E7155"/>
    <w:rsid w:val="006F2C24"/>
    <w:rsid w:val="006F3B88"/>
    <w:rsid w:val="00704082"/>
    <w:rsid w:val="0070408D"/>
    <w:rsid w:val="007040E4"/>
    <w:rsid w:val="00706694"/>
    <w:rsid w:val="00707086"/>
    <w:rsid w:val="00710F77"/>
    <w:rsid w:val="007116DB"/>
    <w:rsid w:val="00711D04"/>
    <w:rsid w:val="0072483C"/>
    <w:rsid w:val="00726C78"/>
    <w:rsid w:val="0073302F"/>
    <w:rsid w:val="007335D2"/>
    <w:rsid w:val="00734DB4"/>
    <w:rsid w:val="00735FA9"/>
    <w:rsid w:val="00736877"/>
    <w:rsid w:val="00736A76"/>
    <w:rsid w:val="007424FB"/>
    <w:rsid w:val="00745B98"/>
    <w:rsid w:val="00750048"/>
    <w:rsid w:val="00750DC3"/>
    <w:rsid w:val="00752E47"/>
    <w:rsid w:val="00756AD7"/>
    <w:rsid w:val="00761B8C"/>
    <w:rsid w:val="00762BA9"/>
    <w:rsid w:val="00763C0D"/>
    <w:rsid w:val="007655A1"/>
    <w:rsid w:val="007679E8"/>
    <w:rsid w:val="007701CB"/>
    <w:rsid w:val="00774ED2"/>
    <w:rsid w:val="00775560"/>
    <w:rsid w:val="00776166"/>
    <w:rsid w:val="00776BED"/>
    <w:rsid w:val="00776FAB"/>
    <w:rsid w:val="007821C7"/>
    <w:rsid w:val="00784031"/>
    <w:rsid w:val="0078692F"/>
    <w:rsid w:val="007913DF"/>
    <w:rsid w:val="00791493"/>
    <w:rsid w:val="007949C0"/>
    <w:rsid w:val="007A27FA"/>
    <w:rsid w:val="007B1D57"/>
    <w:rsid w:val="007B30D8"/>
    <w:rsid w:val="007B53A6"/>
    <w:rsid w:val="007B5EB2"/>
    <w:rsid w:val="007B6C16"/>
    <w:rsid w:val="007C3CA1"/>
    <w:rsid w:val="007C3D05"/>
    <w:rsid w:val="007D516D"/>
    <w:rsid w:val="007D53A2"/>
    <w:rsid w:val="007D7601"/>
    <w:rsid w:val="007E200F"/>
    <w:rsid w:val="007E5E81"/>
    <w:rsid w:val="00801240"/>
    <w:rsid w:val="00802008"/>
    <w:rsid w:val="008022DE"/>
    <w:rsid w:val="00803469"/>
    <w:rsid w:val="00804793"/>
    <w:rsid w:val="008049C3"/>
    <w:rsid w:val="00804F76"/>
    <w:rsid w:val="00805647"/>
    <w:rsid w:val="00805F31"/>
    <w:rsid w:val="00806417"/>
    <w:rsid w:val="0081223B"/>
    <w:rsid w:val="008149F5"/>
    <w:rsid w:val="00815440"/>
    <w:rsid w:val="0081736C"/>
    <w:rsid w:val="00821469"/>
    <w:rsid w:val="00821AC6"/>
    <w:rsid w:val="008221AB"/>
    <w:rsid w:val="00822E2A"/>
    <w:rsid w:val="00823016"/>
    <w:rsid w:val="00823870"/>
    <w:rsid w:val="00824ADF"/>
    <w:rsid w:val="00825295"/>
    <w:rsid w:val="0082612A"/>
    <w:rsid w:val="00831C41"/>
    <w:rsid w:val="0083249D"/>
    <w:rsid w:val="00833AB3"/>
    <w:rsid w:val="00834BB5"/>
    <w:rsid w:val="00835181"/>
    <w:rsid w:val="00836437"/>
    <w:rsid w:val="00837DA6"/>
    <w:rsid w:val="008431B8"/>
    <w:rsid w:val="008432CB"/>
    <w:rsid w:val="00844F47"/>
    <w:rsid w:val="008455C1"/>
    <w:rsid w:val="00845F4A"/>
    <w:rsid w:val="00850D17"/>
    <w:rsid w:val="0085256F"/>
    <w:rsid w:val="00853836"/>
    <w:rsid w:val="00853FED"/>
    <w:rsid w:val="00854078"/>
    <w:rsid w:val="00861785"/>
    <w:rsid w:val="00864816"/>
    <w:rsid w:val="0086515B"/>
    <w:rsid w:val="0086663A"/>
    <w:rsid w:val="008717D5"/>
    <w:rsid w:val="00872FD7"/>
    <w:rsid w:val="008731CB"/>
    <w:rsid w:val="00873869"/>
    <w:rsid w:val="00874AF0"/>
    <w:rsid w:val="008755D1"/>
    <w:rsid w:val="0087564D"/>
    <w:rsid w:val="008763EB"/>
    <w:rsid w:val="008778BF"/>
    <w:rsid w:val="0088096C"/>
    <w:rsid w:val="00883DCF"/>
    <w:rsid w:val="00885C47"/>
    <w:rsid w:val="00886016"/>
    <w:rsid w:val="0088727C"/>
    <w:rsid w:val="0089256E"/>
    <w:rsid w:val="008A04DF"/>
    <w:rsid w:val="008A0C7A"/>
    <w:rsid w:val="008A3433"/>
    <w:rsid w:val="008A4068"/>
    <w:rsid w:val="008A79B2"/>
    <w:rsid w:val="008B0FD6"/>
    <w:rsid w:val="008C0152"/>
    <w:rsid w:val="008C0882"/>
    <w:rsid w:val="008C2603"/>
    <w:rsid w:val="008D0CF1"/>
    <w:rsid w:val="008D1189"/>
    <w:rsid w:val="008D24F9"/>
    <w:rsid w:val="008D4D25"/>
    <w:rsid w:val="008D5244"/>
    <w:rsid w:val="008D5933"/>
    <w:rsid w:val="008D603C"/>
    <w:rsid w:val="008D6071"/>
    <w:rsid w:val="008E1658"/>
    <w:rsid w:val="008E2084"/>
    <w:rsid w:val="008E297B"/>
    <w:rsid w:val="008E3045"/>
    <w:rsid w:val="008E3AD5"/>
    <w:rsid w:val="008E47D0"/>
    <w:rsid w:val="008E70B1"/>
    <w:rsid w:val="008E71CB"/>
    <w:rsid w:val="008F28D2"/>
    <w:rsid w:val="008F5162"/>
    <w:rsid w:val="008F5558"/>
    <w:rsid w:val="00901B81"/>
    <w:rsid w:val="009057AE"/>
    <w:rsid w:val="009067D2"/>
    <w:rsid w:val="00915774"/>
    <w:rsid w:val="00917CE7"/>
    <w:rsid w:val="00922C88"/>
    <w:rsid w:val="00923050"/>
    <w:rsid w:val="009230E2"/>
    <w:rsid w:val="00923A76"/>
    <w:rsid w:val="00923EA4"/>
    <w:rsid w:val="00924E03"/>
    <w:rsid w:val="00927469"/>
    <w:rsid w:val="009279F6"/>
    <w:rsid w:val="00927CAA"/>
    <w:rsid w:val="00927CC2"/>
    <w:rsid w:val="00933DAA"/>
    <w:rsid w:val="00933FA6"/>
    <w:rsid w:val="00935035"/>
    <w:rsid w:val="00935170"/>
    <w:rsid w:val="009369EB"/>
    <w:rsid w:val="00937E48"/>
    <w:rsid w:val="0094071A"/>
    <w:rsid w:val="009418BE"/>
    <w:rsid w:val="00941C12"/>
    <w:rsid w:val="0094281F"/>
    <w:rsid w:val="0094401E"/>
    <w:rsid w:val="009533EA"/>
    <w:rsid w:val="009538A7"/>
    <w:rsid w:val="00956C39"/>
    <w:rsid w:val="00957D85"/>
    <w:rsid w:val="00960A76"/>
    <w:rsid w:val="0096250B"/>
    <w:rsid w:val="00963FFB"/>
    <w:rsid w:val="00965034"/>
    <w:rsid w:val="00974270"/>
    <w:rsid w:val="00975F26"/>
    <w:rsid w:val="00976362"/>
    <w:rsid w:val="0097784A"/>
    <w:rsid w:val="00987E60"/>
    <w:rsid w:val="009922D2"/>
    <w:rsid w:val="00992A7D"/>
    <w:rsid w:val="009965DC"/>
    <w:rsid w:val="00996E4D"/>
    <w:rsid w:val="009979C6"/>
    <w:rsid w:val="009A1868"/>
    <w:rsid w:val="009A37FB"/>
    <w:rsid w:val="009A5502"/>
    <w:rsid w:val="009B14A8"/>
    <w:rsid w:val="009B25B6"/>
    <w:rsid w:val="009B2FEC"/>
    <w:rsid w:val="009C09AC"/>
    <w:rsid w:val="009C1AC1"/>
    <w:rsid w:val="009C365F"/>
    <w:rsid w:val="009C535C"/>
    <w:rsid w:val="009D19E6"/>
    <w:rsid w:val="009E08E8"/>
    <w:rsid w:val="009E2902"/>
    <w:rsid w:val="009F0908"/>
    <w:rsid w:val="009F0A62"/>
    <w:rsid w:val="009F0B90"/>
    <w:rsid w:val="009F304C"/>
    <w:rsid w:val="009F5EEB"/>
    <w:rsid w:val="00A004F6"/>
    <w:rsid w:val="00A03400"/>
    <w:rsid w:val="00A0526B"/>
    <w:rsid w:val="00A05759"/>
    <w:rsid w:val="00A05DE7"/>
    <w:rsid w:val="00A1116B"/>
    <w:rsid w:val="00A1146A"/>
    <w:rsid w:val="00A15E3B"/>
    <w:rsid w:val="00A16292"/>
    <w:rsid w:val="00A175BB"/>
    <w:rsid w:val="00A21583"/>
    <w:rsid w:val="00A302FA"/>
    <w:rsid w:val="00A30371"/>
    <w:rsid w:val="00A311A4"/>
    <w:rsid w:val="00A31F7B"/>
    <w:rsid w:val="00A34EAB"/>
    <w:rsid w:val="00A3517F"/>
    <w:rsid w:val="00A37118"/>
    <w:rsid w:val="00A4160A"/>
    <w:rsid w:val="00A44F5C"/>
    <w:rsid w:val="00A47627"/>
    <w:rsid w:val="00A518FE"/>
    <w:rsid w:val="00A53593"/>
    <w:rsid w:val="00A53925"/>
    <w:rsid w:val="00A56156"/>
    <w:rsid w:val="00A57DFB"/>
    <w:rsid w:val="00A60C3D"/>
    <w:rsid w:val="00A60D55"/>
    <w:rsid w:val="00A6271E"/>
    <w:rsid w:val="00A65C8E"/>
    <w:rsid w:val="00A67567"/>
    <w:rsid w:val="00A70989"/>
    <w:rsid w:val="00A7505F"/>
    <w:rsid w:val="00A7765D"/>
    <w:rsid w:val="00A77B33"/>
    <w:rsid w:val="00A80052"/>
    <w:rsid w:val="00A834FE"/>
    <w:rsid w:val="00A83632"/>
    <w:rsid w:val="00A86B4A"/>
    <w:rsid w:val="00A91C21"/>
    <w:rsid w:val="00A91EE5"/>
    <w:rsid w:val="00A92E57"/>
    <w:rsid w:val="00A94591"/>
    <w:rsid w:val="00A95B51"/>
    <w:rsid w:val="00A960B7"/>
    <w:rsid w:val="00AA555C"/>
    <w:rsid w:val="00AB01EE"/>
    <w:rsid w:val="00AB1807"/>
    <w:rsid w:val="00AB1A0F"/>
    <w:rsid w:val="00AB3852"/>
    <w:rsid w:val="00AB50A0"/>
    <w:rsid w:val="00AC08B8"/>
    <w:rsid w:val="00AC175F"/>
    <w:rsid w:val="00AC3308"/>
    <w:rsid w:val="00AC5D91"/>
    <w:rsid w:val="00AC66A5"/>
    <w:rsid w:val="00AD11F1"/>
    <w:rsid w:val="00AD1E13"/>
    <w:rsid w:val="00AD375E"/>
    <w:rsid w:val="00AD6D0D"/>
    <w:rsid w:val="00AE031D"/>
    <w:rsid w:val="00AE2B10"/>
    <w:rsid w:val="00AF0AB9"/>
    <w:rsid w:val="00AF33A5"/>
    <w:rsid w:val="00AF3561"/>
    <w:rsid w:val="00AF4D7B"/>
    <w:rsid w:val="00AF676E"/>
    <w:rsid w:val="00AF6EC2"/>
    <w:rsid w:val="00B0419F"/>
    <w:rsid w:val="00B043D0"/>
    <w:rsid w:val="00B055B0"/>
    <w:rsid w:val="00B12699"/>
    <w:rsid w:val="00B13A3A"/>
    <w:rsid w:val="00B15AB8"/>
    <w:rsid w:val="00B15EE1"/>
    <w:rsid w:val="00B16AE0"/>
    <w:rsid w:val="00B23812"/>
    <w:rsid w:val="00B27B41"/>
    <w:rsid w:val="00B27C4C"/>
    <w:rsid w:val="00B306E0"/>
    <w:rsid w:val="00B30B36"/>
    <w:rsid w:val="00B33CAC"/>
    <w:rsid w:val="00B35F1B"/>
    <w:rsid w:val="00B35FBC"/>
    <w:rsid w:val="00B37519"/>
    <w:rsid w:val="00B3758F"/>
    <w:rsid w:val="00B400EB"/>
    <w:rsid w:val="00B40874"/>
    <w:rsid w:val="00B410C4"/>
    <w:rsid w:val="00B4223B"/>
    <w:rsid w:val="00B44556"/>
    <w:rsid w:val="00B4493B"/>
    <w:rsid w:val="00B45E1F"/>
    <w:rsid w:val="00B46FCB"/>
    <w:rsid w:val="00B4754B"/>
    <w:rsid w:val="00B502B1"/>
    <w:rsid w:val="00B50C55"/>
    <w:rsid w:val="00B51AA0"/>
    <w:rsid w:val="00B6164C"/>
    <w:rsid w:val="00B6233C"/>
    <w:rsid w:val="00B626DA"/>
    <w:rsid w:val="00B7157C"/>
    <w:rsid w:val="00B75A9A"/>
    <w:rsid w:val="00B80257"/>
    <w:rsid w:val="00B80D2A"/>
    <w:rsid w:val="00B815D5"/>
    <w:rsid w:val="00B86904"/>
    <w:rsid w:val="00B90AB2"/>
    <w:rsid w:val="00B9199E"/>
    <w:rsid w:val="00B97A65"/>
    <w:rsid w:val="00BA1679"/>
    <w:rsid w:val="00BA1A47"/>
    <w:rsid w:val="00BA3AF4"/>
    <w:rsid w:val="00BA4B1B"/>
    <w:rsid w:val="00BA531A"/>
    <w:rsid w:val="00BB1210"/>
    <w:rsid w:val="00BB1333"/>
    <w:rsid w:val="00BB1669"/>
    <w:rsid w:val="00BB1D44"/>
    <w:rsid w:val="00BB34C5"/>
    <w:rsid w:val="00BB399D"/>
    <w:rsid w:val="00BB4C51"/>
    <w:rsid w:val="00BB4E10"/>
    <w:rsid w:val="00BB639C"/>
    <w:rsid w:val="00BB7AB9"/>
    <w:rsid w:val="00BC0647"/>
    <w:rsid w:val="00BC149E"/>
    <w:rsid w:val="00BC4545"/>
    <w:rsid w:val="00BD1603"/>
    <w:rsid w:val="00BD212C"/>
    <w:rsid w:val="00BD294A"/>
    <w:rsid w:val="00BD2F61"/>
    <w:rsid w:val="00BD36AE"/>
    <w:rsid w:val="00BD6504"/>
    <w:rsid w:val="00BD751E"/>
    <w:rsid w:val="00BE228D"/>
    <w:rsid w:val="00BE3866"/>
    <w:rsid w:val="00BE6220"/>
    <w:rsid w:val="00BF04A8"/>
    <w:rsid w:val="00BF3AA6"/>
    <w:rsid w:val="00BF3DBD"/>
    <w:rsid w:val="00BF6D32"/>
    <w:rsid w:val="00C026A5"/>
    <w:rsid w:val="00C07588"/>
    <w:rsid w:val="00C1576C"/>
    <w:rsid w:val="00C15FDE"/>
    <w:rsid w:val="00C17795"/>
    <w:rsid w:val="00C17FC3"/>
    <w:rsid w:val="00C20F49"/>
    <w:rsid w:val="00C266AA"/>
    <w:rsid w:val="00C27DD5"/>
    <w:rsid w:val="00C31C2B"/>
    <w:rsid w:val="00C31FBC"/>
    <w:rsid w:val="00C36FA6"/>
    <w:rsid w:val="00C40C7C"/>
    <w:rsid w:val="00C41739"/>
    <w:rsid w:val="00C42FF4"/>
    <w:rsid w:val="00C44880"/>
    <w:rsid w:val="00C44D6E"/>
    <w:rsid w:val="00C46CFA"/>
    <w:rsid w:val="00C474E7"/>
    <w:rsid w:val="00C511A4"/>
    <w:rsid w:val="00C5167C"/>
    <w:rsid w:val="00C55A1E"/>
    <w:rsid w:val="00C55F0E"/>
    <w:rsid w:val="00C577FB"/>
    <w:rsid w:val="00C57DAF"/>
    <w:rsid w:val="00C6698A"/>
    <w:rsid w:val="00C66E13"/>
    <w:rsid w:val="00C72904"/>
    <w:rsid w:val="00C756B6"/>
    <w:rsid w:val="00C75C3E"/>
    <w:rsid w:val="00C82C01"/>
    <w:rsid w:val="00C838C4"/>
    <w:rsid w:val="00C848DB"/>
    <w:rsid w:val="00C853AC"/>
    <w:rsid w:val="00C8576D"/>
    <w:rsid w:val="00C87EB8"/>
    <w:rsid w:val="00C92345"/>
    <w:rsid w:val="00C95DEC"/>
    <w:rsid w:val="00C9604D"/>
    <w:rsid w:val="00CA5494"/>
    <w:rsid w:val="00CA6952"/>
    <w:rsid w:val="00CA7892"/>
    <w:rsid w:val="00CA79EC"/>
    <w:rsid w:val="00CB082B"/>
    <w:rsid w:val="00CB1AE5"/>
    <w:rsid w:val="00CB1CDC"/>
    <w:rsid w:val="00CB3DED"/>
    <w:rsid w:val="00CB69A1"/>
    <w:rsid w:val="00CC4710"/>
    <w:rsid w:val="00CC4D1B"/>
    <w:rsid w:val="00CC4E39"/>
    <w:rsid w:val="00CC758A"/>
    <w:rsid w:val="00CD07A9"/>
    <w:rsid w:val="00CD14C6"/>
    <w:rsid w:val="00CD1642"/>
    <w:rsid w:val="00CD180A"/>
    <w:rsid w:val="00CD1D90"/>
    <w:rsid w:val="00CD3868"/>
    <w:rsid w:val="00CD6ED7"/>
    <w:rsid w:val="00CD7902"/>
    <w:rsid w:val="00CE01C2"/>
    <w:rsid w:val="00CE16F5"/>
    <w:rsid w:val="00CE1E7C"/>
    <w:rsid w:val="00CE4794"/>
    <w:rsid w:val="00CE5003"/>
    <w:rsid w:val="00CE5B6D"/>
    <w:rsid w:val="00CE7BEC"/>
    <w:rsid w:val="00CF1583"/>
    <w:rsid w:val="00CF412C"/>
    <w:rsid w:val="00CF5D9F"/>
    <w:rsid w:val="00CF71A5"/>
    <w:rsid w:val="00CF7A11"/>
    <w:rsid w:val="00CF7FB5"/>
    <w:rsid w:val="00D001E2"/>
    <w:rsid w:val="00D00B58"/>
    <w:rsid w:val="00D012CA"/>
    <w:rsid w:val="00D01314"/>
    <w:rsid w:val="00D027AD"/>
    <w:rsid w:val="00D04DC0"/>
    <w:rsid w:val="00D053CD"/>
    <w:rsid w:val="00D061B4"/>
    <w:rsid w:val="00D12EDC"/>
    <w:rsid w:val="00D136BD"/>
    <w:rsid w:val="00D17539"/>
    <w:rsid w:val="00D222C3"/>
    <w:rsid w:val="00D2413F"/>
    <w:rsid w:val="00D248D7"/>
    <w:rsid w:val="00D26975"/>
    <w:rsid w:val="00D26AC4"/>
    <w:rsid w:val="00D30588"/>
    <w:rsid w:val="00D32E37"/>
    <w:rsid w:val="00D3422F"/>
    <w:rsid w:val="00D379BE"/>
    <w:rsid w:val="00D445BD"/>
    <w:rsid w:val="00D461D8"/>
    <w:rsid w:val="00D50B0F"/>
    <w:rsid w:val="00D50DAE"/>
    <w:rsid w:val="00D5232F"/>
    <w:rsid w:val="00D53E83"/>
    <w:rsid w:val="00D54FC9"/>
    <w:rsid w:val="00D57DDD"/>
    <w:rsid w:val="00D6023B"/>
    <w:rsid w:val="00D6436D"/>
    <w:rsid w:val="00D654CF"/>
    <w:rsid w:val="00D6641A"/>
    <w:rsid w:val="00D716DF"/>
    <w:rsid w:val="00D779D0"/>
    <w:rsid w:val="00D800DA"/>
    <w:rsid w:val="00D81614"/>
    <w:rsid w:val="00D8553F"/>
    <w:rsid w:val="00D859CF"/>
    <w:rsid w:val="00D859F5"/>
    <w:rsid w:val="00D872C7"/>
    <w:rsid w:val="00D87550"/>
    <w:rsid w:val="00D8786B"/>
    <w:rsid w:val="00D959D7"/>
    <w:rsid w:val="00D97C5B"/>
    <w:rsid w:val="00DA032E"/>
    <w:rsid w:val="00DA57BA"/>
    <w:rsid w:val="00DA6D32"/>
    <w:rsid w:val="00DA7132"/>
    <w:rsid w:val="00DB28BA"/>
    <w:rsid w:val="00DB2ACB"/>
    <w:rsid w:val="00DB34CC"/>
    <w:rsid w:val="00DB3ECF"/>
    <w:rsid w:val="00DB473B"/>
    <w:rsid w:val="00DB6A0E"/>
    <w:rsid w:val="00DB6A9D"/>
    <w:rsid w:val="00DB6DD8"/>
    <w:rsid w:val="00DB7DD9"/>
    <w:rsid w:val="00DC0A14"/>
    <w:rsid w:val="00DC24E8"/>
    <w:rsid w:val="00DC319C"/>
    <w:rsid w:val="00DC32AD"/>
    <w:rsid w:val="00DC363F"/>
    <w:rsid w:val="00DC42F1"/>
    <w:rsid w:val="00DC5220"/>
    <w:rsid w:val="00DC5EB8"/>
    <w:rsid w:val="00DD2848"/>
    <w:rsid w:val="00DD4B23"/>
    <w:rsid w:val="00DD5A1E"/>
    <w:rsid w:val="00DE297A"/>
    <w:rsid w:val="00DE3A2C"/>
    <w:rsid w:val="00DE48C3"/>
    <w:rsid w:val="00DE6C70"/>
    <w:rsid w:val="00DE7CF5"/>
    <w:rsid w:val="00DF0DB5"/>
    <w:rsid w:val="00E000D8"/>
    <w:rsid w:val="00E0680E"/>
    <w:rsid w:val="00E14806"/>
    <w:rsid w:val="00E16E5D"/>
    <w:rsid w:val="00E178FB"/>
    <w:rsid w:val="00E207F8"/>
    <w:rsid w:val="00E22453"/>
    <w:rsid w:val="00E238D8"/>
    <w:rsid w:val="00E269FB"/>
    <w:rsid w:val="00E2718B"/>
    <w:rsid w:val="00E33D31"/>
    <w:rsid w:val="00E35204"/>
    <w:rsid w:val="00E373C8"/>
    <w:rsid w:val="00E426C6"/>
    <w:rsid w:val="00E4340C"/>
    <w:rsid w:val="00E467F4"/>
    <w:rsid w:val="00E469A4"/>
    <w:rsid w:val="00E505C9"/>
    <w:rsid w:val="00E51981"/>
    <w:rsid w:val="00E51A27"/>
    <w:rsid w:val="00E56121"/>
    <w:rsid w:val="00E573C6"/>
    <w:rsid w:val="00E613D1"/>
    <w:rsid w:val="00E63142"/>
    <w:rsid w:val="00E64439"/>
    <w:rsid w:val="00E646AC"/>
    <w:rsid w:val="00E659CF"/>
    <w:rsid w:val="00E66E95"/>
    <w:rsid w:val="00E6716B"/>
    <w:rsid w:val="00E7016A"/>
    <w:rsid w:val="00E7100B"/>
    <w:rsid w:val="00E71702"/>
    <w:rsid w:val="00E72651"/>
    <w:rsid w:val="00E73CFA"/>
    <w:rsid w:val="00E73E74"/>
    <w:rsid w:val="00E749D1"/>
    <w:rsid w:val="00E75B38"/>
    <w:rsid w:val="00E76452"/>
    <w:rsid w:val="00E8124D"/>
    <w:rsid w:val="00E87A76"/>
    <w:rsid w:val="00E93805"/>
    <w:rsid w:val="00E93F79"/>
    <w:rsid w:val="00E94051"/>
    <w:rsid w:val="00E9654B"/>
    <w:rsid w:val="00E965FB"/>
    <w:rsid w:val="00EA67D2"/>
    <w:rsid w:val="00EA68FC"/>
    <w:rsid w:val="00EA6F3C"/>
    <w:rsid w:val="00EA781A"/>
    <w:rsid w:val="00EB1D1E"/>
    <w:rsid w:val="00EB2477"/>
    <w:rsid w:val="00EB7D8D"/>
    <w:rsid w:val="00EC0BE5"/>
    <w:rsid w:val="00EC2BF5"/>
    <w:rsid w:val="00EC3170"/>
    <w:rsid w:val="00EC3B65"/>
    <w:rsid w:val="00EC6BB8"/>
    <w:rsid w:val="00ED03C9"/>
    <w:rsid w:val="00ED09BC"/>
    <w:rsid w:val="00ED20E0"/>
    <w:rsid w:val="00ED655F"/>
    <w:rsid w:val="00EE3609"/>
    <w:rsid w:val="00EF0475"/>
    <w:rsid w:val="00EF1FAD"/>
    <w:rsid w:val="00EF6FEE"/>
    <w:rsid w:val="00F00162"/>
    <w:rsid w:val="00F07F1F"/>
    <w:rsid w:val="00F1563A"/>
    <w:rsid w:val="00F20B81"/>
    <w:rsid w:val="00F226B3"/>
    <w:rsid w:val="00F22DB9"/>
    <w:rsid w:val="00F25E26"/>
    <w:rsid w:val="00F322A4"/>
    <w:rsid w:val="00F420EA"/>
    <w:rsid w:val="00F424C2"/>
    <w:rsid w:val="00F42A9A"/>
    <w:rsid w:val="00F42FE0"/>
    <w:rsid w:val="00F44A0E"/>
    <w:rsid w:val="00F50E13"/>
    <w:rsid w:val="00F5277E"/>
    <w:rsid w:val="00F52CA3"/>
    <w:rsid w:val="00F53B0B"/>
    <w:rsid w:val="00F56797"/>
    <w:rsid w:val="00F60255"/>
    <w:rsid w:val="00F61218"/>
    <w:rsid w:val="00F61784"/>
    <w:rsid w:val="00F62A06"/>
    <w:rsid w:val="00F632FD"/>
    <w:rsid w:val="00F7527F"/>
    <w:rsid w:val="00F75CFC"/>
    <w:rsid w:val="00F839D9"/>
    <w:rsid w:val="00F85375"/>
    <w:rsid w:val="00F90457"/>
    <w:rsid w:val="00F921E0"/>
    <w:rsid w:val="00F92D12"/>
    <w:rsid w:val="00FA076F"/>
    <w:rsid w:val="00FA2095"/>
    <w:rsid w:val="00FA21C8"/>
    <w:rsid w:val="00FB0B09"/>
    <w:rsid w:val="00FB14E5"/>
    <w:rsid w:val="00FB213D"/>
    <w:rsid w:val="00FB29BB"/>
    <w:rsid w:val="00FB2B87"/>
    <w:rsid w:val="00FB42C9"/>
    <w:rsid w:val="00FB60AD"/>
    <w:rsid w:val="00FB62BA"/>
    <w:rsid w:val="00FB6926"/>
    <w:rsid w:val="00FC0589"/>
    <w:rsid w:val="00FC3169"/>
    <w:rsid w:val="00FC4ED6"/>
    <w:rsid w:val="00FC6B2E"/>
    <w:rsid w:val="00FD04A5"/>
    <w:rsid w:val="00FD1C8A"/>
    <w:rsid w:val="00FD3A0C"/>
    <w:rsid w:val="00FD58FB"/>
    <w:rsid w:val="00FE1E87"/>
    <w:rsid w:val="00FE21C5"/>
    <w:rsid w:val="00FE5B47"/>
    <w:rsid w:val="00FF1085"/>
    <w:rsid w:val="00FF3364"/>
    <w:rsid w:val="00FF4264"/>
    <w:rsid w:val="00FF4E8B"/>
    <w:rsid w:val="01704F67"/>
    <w:rsid w:val="066DC7F0"/>
    <w:rsid w:val="067F99A0"/>
    <w:rsid w:val="07142F5C"/>
    <w:rsid w:val="08BFA200"/>
    <w:rsid w:val="0B839274"/>
    <w:rsid w:val="0C220C36"/>
    <w:rsid w:val="0F2440A3"/>
    <w:rsid w:val="0F551971"/>
    <w:rsid w:val="11C1C01F"/>
    <w:rsid w:val="15E1DC92"/>
    <w:rsid w:val="1792B203"/>
    <w:rsid w:val="18BB976D"/>
    <w:rsid w:val="1DE264FD"/>
    <w:rsid w:val="2612968E"/>
    <w:rsid w:val="271B6910"/>
    <w:rsid w:val="2C15F993"/>
    <w:rsid w:val="2D647BD9"/>
    <w:rsid w:val="2DA66625"/>
    <w:rsid w:val="2F13F445"/>
    <w:rsid w:val="2F8865A4"/>
    <w:rsid w:val="32D1FB70"/>
    <w:rsid w:val="33A5E075"/>
    <w:rsid w:val="37EC8816"/>
    <w:rsid w:val="3E65EDE7"/>
    <w:rsid w:val="3E9A9FD9"/>
    <w:rsid w:val="4024E199"/>
    <w:rsid w:val="46801CB9"/>
    <w:rsid w:val="4893AAAA"/>
    <w:rsid w:val="4BF188DC"/>
    <w:rsid w:val="4D4E4070"/>
    <w:rsid w:val="4D848821"/>
    <w:rsid w:val="4F0507D0"/>
    <w:rsid w:val="4F14E85C"/>
    <w:rsid w:val="50C8254A"/>
    <w:rsid w:val="58D6FC50"/>
    <w:rsid w:val="5B6DE65D"/>
    <w:rsid w:val="5BA8FD5F"/>
    <w:rsid w:val="5FED4C82"/>
    <w:rsid w:val="606BD7E4"/>
    <w:rsid w:val="6CC4F2D2"/>
    <w:rsid w:val="6E16F9F1"/>
    <w:rsid w:val="72C3DC55"/>
    <w:rsid w:val="76715BA2"/>
    <w:rsid w:val="79AE6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02101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44809"/>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pPr>
      <w:widowControl/>
      <w:spacing w:line="360" w:lineRule="auto"/>
      <w:jc w:val="center"/>
    </w:pPr>
    <w:rPr>
      <w:smallCaps/>
      <w:snapToGrid/>
      <w:color w:val="008080"/>
      <w:spacing w:val="40"/>
      <w:sz w:val="26"/>
      <w:szCs w:val="26"/>
    </w:rPr>
  </w:style>
  <w:style w:type="paragraph" w:styleId="BalloonText">
    <w:name w:val="Balloon Text"/>
    <w:basedOn w:val="Normal"/>
    <w:link w:val="BalloonTextChar"/>
    <w:rsid w:val="00E469A4"/>
    <w:rPr>
      <w:rFonts w:ascii="Tahoma" w:hAnsi="Tahoma" w:cs="Tahoma"/>
      <w:sz w:val="16"/>
      <w:szCs w:val="16"/>
    </w:rPr>
  </w:style>
  <w:style w:type="character" w:customStyle="1" w:styleId="BalloonTextChar">
    <w:name w:val="Balloon Text Char"/>
    <w:link w:val="BalloonText"/>
    <w:rsid w:val="00E469A4"/>
    <w:rPr>
      <w:rFonts w:ascii="Tahoma" w:hAnsi="Tahoma" w:cs="Tahoma"/>
      <w:snapToGrid w:val="0"/>
      <w:sz w:val="16"/>
      <w:szCs w:val="16"/>
    </w:rPr>
  </w:style>
  <w:style w:type="character" w:styleId="Hyperlink">
    <w:name w:val="Hyperlink"/>
    <w:rsid w:val="00E469A4"/>
    <w:rPr>
      <w:color w:val="0000FF"/>
      <w:u w:val="single"/>
    </w:rPr>
  </w:style>
  <w:style w:type="character" w:styleId="CommentReference">
    <w:name w:val="annotation reference"/>
    <w:rsid w:val="006C347F"/>
    <w:rPr>
      <w:sz w:val="16"/>
      <w:szCs w:val="16"/>
    </w:rPr>
  </w:style>
  <w:style w:type="paragraph" w:styleId="CommentText">
    <w:name w:val="annotation text"/>
    <w:basedOn w:val="Normal"/>
    <w:link w:val="CommentTextChar"/>
    <w:rsid w:val="006C347F"/>
    <w:rPr>
      <w:sz w:val="20"/>
    </w:rPr>
  </w:style>
  <w:style w:type="character" w:customStyle="1" w:styleId="CommentTextChar">
    <w:name w:val="Comment Text Char"/>
    <w:link w:val="CommentText"/>
    <w:rsid w:val="006C347F"/>
    <w:rPr>
      <w:snapToGrid w:val="0"/>
    </w:rPr>
  </w:style>
  <w:style w:type="paragraph" w:styleId="CommentSubject">
    <w:name w:val="annotation subject"/>
    <w:basedOn w:val="CommentText"/>
    <w:next w:val="CommentText"/>
    <w:link w:val="CommentSubjectChar"/>
    <w:rsid w:val="006C347F"/>
    <w:rPr>
      <w:b/>
      <w:bCs/>
    </w:rPr>
  </w:style>
  <w:style w:type="character" w:customStyle="1" w:styleId="CommentSubjectChar">
    <w:name w:val="Comment Subject Char"/>
    <w:link w:val="CommentSubject"/>
    <w:rsid w:val="006C347F"/>
    <w:rPr>
      <w:b/>
      <w:bCs/>
      <w:snapToGrid w:val="0"/>
    </w:rPr>
  </w:style>
  <w:style w:type="character" w:customStyle="1" w:styleId="FooterChar">
    <w:name w:val="Footer Char"/>
    <w:link w:val="Footer"/>
    <w:uiPriority w:val="99"/>
    <w:rsid w:val="00927CC2"/>
    <w:rPr>
      <w:snapToGrid w:val="0"/>
      <w:sz w:val="24"/>
    </w:rPr>
  </w:style>
  <w:style w:type="character" w:customStyle="1" w:styleId="HeaderChar">
    <w:name w:val="Header Char"/>
    <w:link w:val="Header"/>
    <w:uiPriority w:val="99"/>
    <w:rsid w:val="00DC5220"/>
    <w:rPr>
      <w:snapToGrid w:val="0"/>
      <w:sz w:val="24"/>
    </w:rPr>
  </w:style>
  <w:style w:type="paragraph" w:styleId="ListParagraph">
    <w:name w:val="List Paragraph"/>
    <w:basedOn w:val="Normal"/>
    <w:uiPriority w:val="34"/>
    <w:qFormat/>
    <w:rsid w:val="00DC5220"/>
    <w:pPr>
      <w:widowControl/>
      <w:ind w:left="720"/>
      <w:contextualSpacing/>
    </w:pPr>
    <w:rPr>
      <w:rFonts w:eastAsia="MS Mincho"/>
      <w:snapToGrid/>
      <w:szCs w:val="24"/>
      <w:lang w:eastAsia="ja-JP"/>
    </w:rPr>
  </w:style>
  <w:style w:type="character" w:customStyle="1" w:styleId="BodyTextChar">
    <w:name w:val="Body Text Char"/>
    <w:link w:val="BodyText"/>
    <w:rsid w:val="00392A25"/>
    <w:rPr>
      <w:smallCaps/>
      <w:color w:val="008080"/>
      <w:spacing w:val="40"/>
      <w:sz w:val="26"/>
      <w:szCs w:val="26"/>
    </w:rPr>
  </w:style>
  <w:style w:type="paragraph" w:styleId="NoSpacing">
    <w:name w:val="No Spacing"/>
    <w:uiPriority w:val="1"/>
    <w:qFormat/>
    <w:rsid w:val="005027DC"/>
    <w:pPr>
      <w:widowControl w:val="0"/>
    </w:pPr>
    <w:rPr>
      <w:snapToGrid w:val="0"/>
      <w:sz w:val="24"/>
    </w:rPr>
  </w:style>
  <w:style w:type="character" w:styleId="Strong">
    <w:name w:val="Strong"/>
    <w:basedOn w:val="DefaultParagraphFont"/>
    <w:uiPriority w:val="22"/>
    <w:qFormat/>
    <w:rsid w:val="00DE3A2C"/>
    <w:rPr>
      <w:b/>
      <w:bCs/>
    </w:rPr>
  </w:style>
  <w:style w:type="character" w:styleId="Emphasis">
    <w:name w:val="Emphasis"/>
    <w:basedOn w:val="DefaultParagraphFont"/>
    <w:uiPriority w:val="20"/>
    <w:qFormat/>
    <w:rsid w:val="003A6B09"/>
    <w:rPr>
      <w:i/>
      <w:iCs/>
    </w:rPr>
  </w:style>
  <w:style w:type="paragraph" w:styleId="FootnoteText">
    <w:name w:val="footnote text"/>
    <w:basedOn w:val="Normal"/>
    <w:link w:val="FootnoteTextChar"/>
    <w:uiPriority w:val="99"/>
    <w:rsid w:val="003A6B09"/>
    <w:pPr>
      <w:widowControl/>
    </w:pPr>
    <w:rPr>
      <w:rFonts w:eastAsiaTheme="minorHAnsi"/>
      <w:snapToGrid/>
      <w:sz w:val="20"/>
    </w:rPr>
  </w:style>
  <w:style w:type="character" w:customStyle="1" w:styleId="FootnoteTextChar">
    <w:name w:val="Footnote Text Char"/>
    <w:basedOn w:val="DefaultParagraphFont"/>
    <w:link w:val="FootnoteText"/>
    <w:uiPriority w:val="99"/>
    <w:rsid w:val="003A6B09"/>
    <w:rPr>
      <w:rFonts w:eastAsiaTheme="minorHAnsi"/>
    </w:rPr>
  </w:style>
  <w:style w:type="character" w:styleId="FootnoteReference">
    <w:name w:val="footnote reference"/>
    <w:basedOn w:val="DefaultParagraphFont"/>
    <w:rsid w:val="003A6B09"/>
    <w:rPr>
      <w:vertAlign w:val="superscript"/>
    </w:rPr>
  </w:style>
  <w:style w:type="paragraph" w:customStyle="1" w:styleId="Default">
    <w:name w:val="Default"/>
    <w:rsid w:val="004A2C7A"/>
    <w:pPr>
      <w:widowControl w:val="0"/>
      <w:autoSpaceDE w:val="0"/>
      <w:autoSpaceDN w:val="0"/>
      <w:adjustRightInd w:val="0"/>
    </w:pPr>
    <w:rPr>
      <w:rFonts w:ascii="TYCZGQ+TimesNewRomanPS-BoldMT" w:eastAsiaTheme="minorEastAsia" w:hAnsi="TYCZGQ+TimesNewRomanPS-BoldMT" w:cs="TYCZGQ+TimesNewRomanPS-BoldMT"/>
      <w:color w:val="000000"/>
      <w:sz w:val="24"/>
      <w:szCs w:val="24"/>
    </w:rPr>
  </w:style>
  <w:style w:type="table" w:styleId="TableGrid">
    <w:name w:val="Table Grid"/>
    <w:basedOn w:val="TableNormal"/>
    <w:uiPriority w:val="59"/>
    <w:rsid w:val="00987E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71"/>
    <w:semiHidden/>
    <w:rsid w:val="00987E60"/>
    <w:rPr>
      <w:snapToGrid w:val="0"/>
      <w:sz w:val="24"/>
    </w:rPr>
  </w:style>
  <w:style w:type="character" w:styleId="UnresolvedMention">
    <w:name w:val="Unresolved Mention"/>
    <w:basedOn w:val="DefaultParagraphFont"/>
    <w:uiPriority w:val="99"/>
    <w:unhideWhenUsed/>
    <w:rsid w:val="006E6F8E"/>
    <w:rPr>
      <w:color w:val="605E5C"/>
      <w:shd w:val="clear" w:color="auto" w:fill="E1DFDD"/>
    </w:rPr>
  </w:style>
  <w:style w:type="character" w:styleId="FollowedHyperlink">
    <w:name w:val="FollowedHyperlink"/>
    <w:basedOn w:val="DefaultParagraphFont"/>
    <w:semiHidden/>
    <w:unhideWhenUsed/>
    <w:rsid w:val="005D00E7"/>
    <w:rPr>
      <w:color w:val="954F72" w:themeColor="followedHyperlink"/>
      <w:u w:val="single"/>
    </w:rPr>
  </w:style>
  <w:style w:type="character" w:styleId="Mention">
    <w:name w:val="Mention"/>
    <w:basedOn w:val="DefaultParagraphFont"/>
    <w:uiPriority w:val="99"/>
    <w:unhideWhenUsed/>
    <w:rsid w:val="00AB01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117909">
      <w:bodyDiv w:val="1"/>
      <w:marLeft w:val="0"/>
      <w:marRight w:val="0"/>
      <w:marTop w:val="0"/>
      <w:marBottom w:val="0"/>
      <w:divBdr>
        <w:top w:val="none" w:sz="0" w:space="0" w:color="auto"/>
        <w:left w:val="none" w:sz="0" w:space="0" w:color="auto"/>
        <w:bottom w:val="none" w:sz="0" w:space="0" w:color="auto"/>
        <w:right w:val="none" w:sz="0" w:space="0" w:color="auto"/>
      </w:divBdr>
    </w:div>
    <w:div w:id="1212687721">
      <w:bodyDiv w:val="1"/>
      <w:marLeft w:val="0"/>
      <w:marRight w:val="0"/>
      <w:marTop w:val="0"/>
      <w:marBottom w:val="0"/>
      <w:divBdr>
        <w:top w:val="none" w:sz="0" w:space="0" w:color="auto"/>
        <w:left w:val="none" w:sz="0" w:space="0" w:color="auto"/>
        <w:bottom w:val="none" w:sz="0" w:space="0" w:color="auto"/>
        <w:right w:val="none" w:sz="0" w:space="0" w:color="auto"/>
      </w:divBdr>
    </w:div>
    <w:div w:id="1338577802">
      <w:bodyDiv w:val="1"/>
      <w:marLeft w:val="0"/>
      <w:marRight w:val="0"/>
      <w:marTop w:val="0"/>
      <w:marBottom w:val="0"/>
      <w:divBdr>
        <w:top w:val="none" w:sz="0" w:space="0" w:color="auto"/>
        <w:left w:val="none" w:sz="0" w:space="0" w:color="auto"/>
        <w:bottom w:val="none" w:sz="0" w:space="0" w:color="auto"/>
        <w:right w:val="none" w:sz="0" w:space="0" w:color="auto"/>
      </w:divBdr>
    </w:div>
    <w:div w:id="1377584189">
      <w:bodyDiv w:val="1"/>
      <w:marLeft w:val="0"/>
      <w:marRight w:val="0"/>
      <w:marTop w:val="0"/>
      <w:marBottom w:val="0"/>
      <w:divBdr>
        <w:top w:val="none" w:sz="0" w:space="0" w:color="auto"/>
        <w:left w:val="none" w:sz="0" w:space="0" w:color="auto"/>
        <w:bottom w:val="none" w:sz="0" w:space="0" w:color="auto"/>
        <w:right w:val="none" w:sz="0" w:space="0" w:color="auto"/>
      </w:divBdr>
      <w:divsChild>
        <w:div w:id="1858735918">
          <w:marLeft w:val="0"/>
          <w:marRight w:val="0"/>
          <w:marTop w:val="0"/>
          <w:marBottom w:val="0"/>
          <w:divBdr>
            <w:top w:val="none" w:sz="0" w:space="0" w:color="auto"/>
            <w:left w:val="none" w:sz="0" w:space="0" w:color="auto"/>
            <w:bottom w:val="none" w:sz="0" w:space="0" w:color="auto"/>
            <w:right w:val="none" w:sz="0" w:space="0" w:color="auto"/>
          </w:divBdr>
          <w:divsChild>
            <w:div w:id="1396394983">
              <w:marLeft w:val="0"/>
              <w:marRight w:val="0"/>
              <w:marTop w:val="0"/>
              <w:marBottom w:val="0"/>
              <w:divBdr>
                <w:top w:val="none" w:sz="0" w:space="0" w:color="auto"/>
                <w:left w:val="none" w:sz="0" w:space="0" w:color="auto"/>
                <w:bottom w:val="none" w:sz="0" w:space="0" w:color="auto"/>
                <w:right w:val="none" w:sz="0" w:space="0" w:color="auto"/>
              </w:divBdr>
              <w:divsChild>
                <w:div w:id="731733424">
                  <w:marLeft w:val="0"/>
                  <w:marRight w:val="0"/>
                  <w:marTop w:val="0"/>
                  <w:marBottom w:val="0"/>
                  <w:divBdr>
                    <w:top w:val="none" w:sz="0" w:space="0" w:color="auto"/>
                    <w:left w:val="none" w:sz="0" w:space="0" w:color="auto"/>
                    <w:bottom w:val="none" w:sz="0" w:space="0" w:color="auto"/>
                    <w:right w:val="none" w:sz="0" w:space="0" w:color="auto"/>
                  </w:divBdr>
                  <w:divsChild>
                    <w:div w:id="5062051">
                      <w:marLeft w:val="0"/>
                      <w:marRight w:val="0"/>
                      <w:marTop w:val="0"/>
                      <w:marBottom w:val="0"/>
                      <w:divBdr>
                        <w:top w:val="none" w:sz="0" w:space="0" w:color="auto"/>
                        <w:left w:val="none" w:sz="0" w:space="0" w:color="auto"/>
                        <w:bottom w:val="none" w:sz="0" w:space="0" w:color="auto"/>
                        <w:right w:val="none" w:sz="0" w:space="0" w:color="auto"/>
                      </w:divBdr>
                      <w:divsChild>
                        <w:div w:id="1872187734">
                          <w:marLeft w:val="0"/>
                          <w:marRight w:val="0"/>
                          <w:marTop w:val="0"/>
                          <w:marBottom w:val="0"/>
                          <w:divBdr>
                            <w:top w:val="none" w:sz="0" w:space="0" w:color="auto"/>
                            <w:left w:val="none" w:sz="0" w:space="0" w:color="auto"/>
                            <w:bottom w:val="none" w:sz="0" w:space="0" w:color="auto"/>
                            <w:right w:val="none" w:sz="0" w:space="0" w:color="auto"/>
                          </w:divBdr>
                          <w:divsChild>
                            <w:div w:id="952059538">
                              <w:marLeft w:val="0"/>
                              <w:marRight w:val="0"/>
                              <w:marTop w:val="0"/>
                              <w:marBottom w:val="0"/>
                              <w:divBdr>
                                <w:top w:val="none" w:sz="0" w:space="0" w:color="auto"/>
                                <w:left w:val="none" w:sz="0" w:space="0" w:color="auto"/>
                                <w:bottom w:val="none" w:sz="0" w:space="0" w:color="auto"/>
                                <w:right w:val="none" w:sz="0" w:space="0" w:color="auto"/>
                              </w:divBdr>
                              <w:divsChild>
                                <w:div w:id="316501088">
                                  <w:marLeft w:val="0"/>
                                  <w:marRight w:val="0"/>
                                  <w:marTop w:val="0"/>
                                  <w:marBottom w:val="0"/>
                                  <w:divBdr>
                                    <w:top w:val="none" w:sz="0" w:space="0" w:color="auto"/>
                                    <w:left w:val="none" w:sz="0" w:space="0" w:color="auto"/>
                                    <w:bottom w:val="none" w:sz="0" w:space="0" w:color="auto"/>
                                    <w:right w:val="none" w:sz="0" w:space="0" w:color="auto"/>
                                  </w:divBdr>
                                  <w:divsChild>
                                    <w:div w:id="1740441197">
                                      <w:marLeft w:val="0"/>
                                      <w:marRight w:val="0"/>
                                      <w:marTop w:val="0"/>
                                      <w:marBottom w:val="0"/>
                                      <w:divBdr>
                                        <w:top w:val="none" w:sz="0" w:space="0" w:color="auto"/>
                                        <w:left w:val="none" w:sz="0" w:space="0" w:color="auto"/>
                                        <w:bottom w:val="none" w:sz="0" w:space="0" w:color="auto"/>
                                        <w:right w:val="none" w:sz="0" w:space="0" w:color="auto"/>
                                      </w:divBdr>
                                      <w:divsChild>
                                        <w:div w:id="306859373">
                                          <w:marLeft w:val="0"/>
                                          <w:marRight w:val="0"/>
                                          <w:marTop w:val="0"/>
                                          <w:marBottom w:val="0"/>
                                          <w:divBdr>
                                            <w:top w:val="none" w:sz="0" w:space="0" w:color="auto"/>
                                            <w:left w:val="none" w:sz="0" w:space="0" w:color="auto"/>
                                            <w:bottom w:val="none" w:sz="0" w:space="0" w:color="auto"/>
                                            <w:right w:val="none" w:sz="0" w:space="0" w:color="auto"/>
                                          </w:divBdr>
                                          <w:divsChild>
                                            <w:div w:id="1567497185">
                                              <w:marLeft w:val="0"/>
                                              <w:marRight w:val="0"/>
                                              <w:marTop w:val="0"/>
                                              <w:marBottom w:val="0"/>
                                              <w:divBdr>
                                                <w:top w:val="none" w:sz="0" w:space="0" w:color="auto"/>
                                                <w:left w:val="none" w:sz="0" w:space="0" w:color="auto"/>
                                                <w:bottom w:val="none" w:sz="0" w:space="0" w:color="auto"/>
                                                <w:right w:val="none" w:sz="0" w:space="0" w:color="auto"/>
                                              </w:divBdr>
                                              <w:divsChild>
                                                <w:div w:id="1044938646">
                                                  <w:marLeft w:val="15"/>
                                                  <w:marRight w:val="15"/>
                                                  <w:marTop w:val="15"/>
                                                  <w:marBottom w:val="15"/>
                                                  <w:divBdr>
                                                    <w:top w:val="single" w:sz="6" w:space="2" w:color="4D90FE"/>
                                                    <w:left w:val="single" w:sz="6" w:space="2" w:color="4D90FE"/>
                                                    <w:bottom w:val="single" w:sz="6" w:space="2" w:color="4D90FE"/>
                                                    <w:right w:val="single" w:sz="6" w:space="0" w:color="4D90FE"/>
                                                  </w:divBdr>
                                                  <w:divsChild>
                                                    <w:div w:id="2039231156">
                                                      <w:marLeft w:val="0"/>
                                                      <w:marRight w:val="0"/>
                                                      <w:marTop w:val="0"/>
                                                      <w:marBottom w:val="0"/>
                                                      <w:divBdr>
                                                        <w:top w:val="none" w:sz="0" w:space="0" w:color="auto"/>
                                                        <w:left w:val="none" w:sz="0" w:space="0" w:color="auto"/>
                                                        <w:bottom w:val="none" w:sz="0" w:space="0" w:color="auto"/>
                                                        <w:right w:val="none" w:sz="0" w:space="0" w:color="auto"/>
                                                      </w:divBdr>
                                                      <w:divsChild>
                                                        <w:div w:id="336275025">
                                                          <w:marLeft w:val="0"/>
                                                          <w:marRight w:val="0"/>
                                                          <w:marTop w:val="0"/>
                                                          <w:marBottom w:val="0"/>
                                                          <w:divBdr>
                                                            <w:top w:val="none" w:sz="0" w:space="0" w:color="auto"/>
                                                            <w:left w:val="none" w:sz="0" w:space="0" w:color="auto"/>
                                                            <w:bottom w:val="none" w:sz="0" w:space="0" w:color="auto"/>
                                                            <w:right w:val="none" w:sz="0" w:space="0" w:color="auto"/>
                                                          </w:divBdr>
                                                          <w:divsChild>
                                                            <w:div w:id="707612067">
                                                              <w:marLeft w:val="0"/>
                                                              <w:marRight w:val="0"/>
                                                              <w:marTop w:val="0"/>
                                                              <w:marBottom w:val="0"/>
                                                              <w:divBdr>
                                                                <w:top w:val="none" w:sz="0" w:space="0" w:color="auto"/>
                                                                <w:left w:val="none" w:sz="0" w:space="0" w:color="auto"/>
                                                                <w:bottom w:val="none" w:sz="0" w:space="0" w:color="auto"/>
                                                                <w:right w:val="none" w:sz="0" w:space="0" w:color="auto"/>
                                                              </w:divBdr>
                                                              <w:divsChild>
                                                                <w:div w:id="919218854">
                                                                  <w:marLeft w:val="0"/>
                                                                  <w:marRight w:val="0"/>
                                                                  <w:marTop w:val="0"/>
                                                                  <w:marBottom w:val="0"/>
                                                                  <w:divBdr>
                                                                    <w:top w:val="none" w:sz="0" w:space="0" w:color="auto"/>
                                                                    <w:left w:val="none" w:sz="0" w:space="0" w:color="auto"/>
                                                                    <w:bottom w:val="none" w:sz="0" w:space="0" w:color="auto"/>
                                                                    <w:right w:val="none" w:sz="0" w:space="0" w:color="auto"/>
                                                                  </w:divBdr>
                                                                  <w:divsChild>
                                                                    <w:div w:id="507909833">
                                                                      <w:marLeft w:val="0"/>
                                                                      <w:marRight w:val="0"/>
                                                                      <w:marTop w:val="0"/>
                                                                      <w:marBottom w:val="0"/>
                                                                      <w:divBdr>
                                                                        <w:top w:val="none" w:sz="0" w:space="0" w:color="auto"/>
                                                                        <w:left w:val="none" w:sz="0" w:space="0" w:color="auto"/>
                                                                        <w:bottom w:val="none" w:sz="0" w:space="0" w:color="auto"/>
                                                                        <w:right w:val="none" w:sz="0" w:space="0" w:color="auto"/>
                                                                      </w:divBdr>
                                                                      <w:divsChild>
                                                                        <w:div w:id="652291704">
                                                                          <w:marLeft w:val="0"/>
                                                                          <w:marRight w:val="0"/>
                                                                          <w:marTop w:val="0"/>
                                                                          <w:marBottom w:val="0"/>
                                                                          <w:divBdr>
                                                                            <w:top w:val="none" w:sz="0" w:space="0" w:color="auto"/>
                                                                            <w:left w:val="none" w:sz="0" w:space="0" w:color="auto"/>
                                                                            <w:bottom w:val="none" w:sz="0" w:space="0" w:color="auto"/>
                                                                            <w:right w:val="none" w:sz="0" w:space="0" w:color="auto"/>
                                                                          </w:divBdr>
                                                                          <w:divsChild>
                                                                            <w:div w:id="116532765">
                                                                              <w:marLeft w:val="0"/>
                                                                              <w:marRight w:val="0"/>
                                                                              <w:marTop w:val="0"/>
                                                                              <w:marBottom w:val="0"/>
                                                                              <w:divBdr>
                                                                                <w:top w:val="none" w:sz="0" w:space="0" w:color="auto"/>
                                                                                <w:left w:val="none" w:sz="0" w:space="0" w:color="auto"/>
                                                                                <w:bottom w:val="none" w:sz="0" w:space="0" w:color="auto"/>
                                                                                <w:right w:val="none" w:sz="0" w:space="0" w:color="auto"/>
                                                                              </w:divBdr>
                                                                              <w:divsChild>
                                                                                <w:div w:id="687021528">
                                                                                  <w:marLeft w:val="0"/>
                                                                                  <w:marRight w:val="0"/>
                                                                                  <w:marTop w:val="0"/>
                                                                                  <w:marBottom w:val="0"/>
                                                                                  <w:divBdr>
                                                                                    <w:top w:val="none" w:sz="0" w:space="0" w:color="auto"/>
                                                                                    <w:left w:val="none" w:sz="0" w:space="0" w:color="auto"/>
                                                                                    <w:bottom w:val="none" w:sz="0" w:space="0" w:color="auto"/>
                                                                                    <w:right w:val="none" w:sz="0" w:space="0" w:color="auto"/>
                                                                                  </w:divBdr>
                                                                                  <w:divsChild>
                                                                                    <w:div w:id="186332518">
                                                                                      <w:marLeft w:val="0"/>
                                                                                      <w:marRight w:val="0"/>
                                                                                      <w:marTop w:val="0"/>
                                                                                      <w:marBottom w:val="0"/>
                                                                                      <w:divBdr>
                                                                                        <w:top w:val="none" w:sz="0" w:space="0" w:color="auto"/>
                                                                                        <w:left w:val="none" w:sz="0" w:space="0" w:color="auto"/>
                                                                                        <w:bottom w:val="none" w:sz="0" w:space="0" w:color="auto"/>
                                                                                        <w:right w:val="none" w:sz="0" w:space="0" w:color="auto"/>
                                                                                      </w:divBdr>
                                                                                      <w:divsChild>
                                                                                        <w:div w:id="1837724257">
                                                                                          <w:marLeft w:val="0"/>
                                                                                          <w:marRight w:val="60"/>
                                                                                          <w:marTop w:val="0"/>
                                                                                          <w:marBottom w:val="0"/>
                                                                                          <w:divBdr>
                                                                                            <w:top w:val="none" w:sz="0" w:space="0" w:color="auto"/>
                                                                                            <w:left w:val="none" w:sz="0" w:space="0" w:color="auto"/>
                                                                                            <w:bottom w:val="none" w:sz="0" w:space="0" w:color="auto"/>
                                                                                            <w:right w:val="none" w:sz="0" w:space="0" w:color="auto"/>
                                                                                          </w:divBdr>
                                                                                          <w:divsChild>
                                                                                            <w:div w:id="1720780116">
                                                                                              <w:marLeft w:val="0"/>
                                                                                              <w:marRight w:val="120"/>
                                                                                              <w:marTop w:val="0"/>
                                                                                              <w:marBottom w:val="150"/>
                                                                                              <w:divBdr>
                                                                                                <w:top w:val="single" w:sz="2" w:space="0" w:color="EFEFEF"/>
                                                                                                <w:left w:val="single" w:sz="6" w:space="0" w:color="EFEFEF"/>
                                                                                                <w:bottom w:val="single" w:sz="6" w:space="0" w:color="E2E2E2"/>
                                                                                                <w:right w:val="single" w:sz="6" w:space="0" w:color="EFEFEF"/>
                                                                                              </w:divBdr>
                                                                                              <w:divsChild>
                                                                                                <w:div w:id="1843347977">
                                                                                                  <w:marLeft w:val="0"/>
                                                                                                  <w:marRight w:val="0"/>
                                                                                                  <w:marTop w:val="0"/>
                                                                                                  <w:marBottom w:val="0"/>
                                                                                                  <w:divBdr>
                                                                                                    <w:top w:val="none" w:sz="0" w:space="0" w:color="auto"/>
                                                                                                    <w:left w:val="none" w:sz="0" w:space="0" w:color="auto"/>
                                                                                                    <w:bottom w:val="none" w:sz="0" w:space="0" w:color="auto"/>
                                                                                                    <w:right w:val="none" w:sz="0" w:space="0" w:color="auto"/>
                                                                                                  </w:divBdr>
                                                                                                  <w:divsChild>
                                                                                                    <w:div w:id="1085422289">
                                                                                                      <w:marLeft w:val="0"/>
                                                                                                      <w:marRight w:val="0"/>
                                                                                                      <w:marTop w:val="0"/>
                                                                                                      <w:marBottom w:val="0"/>
                                                                                                      <w:divBdr>
                                                                                                        <w:top w:val="none" w:sz="0" w:space="0" w:color="auto"/>
                                                                                                        <w:left w:val="none" w:sz="0" w:space="0" w:color="auto"/>
                                                                                                        <w:bottom w:val="none" w:sz="0" w:space="0" w:color="auto"/>
                                                                                                        <w:right w:val="none" w:sz="0" w:space="0" w:color="auto"/>
                                                                                                      </w:divBdr>
                                                                                                      <w:divsChild>
                                                                                                        <w:div w:id="838621502">
                                                                                                          <w:marLeft w:val="0"/>
                                                                                                          <w:marRight w:val="0"/>
                                                                                                          <w:marTop w:val="0"/>
                                                                                                          <w:marBottom w:val="0"/>
                                                                                                          <w:divBdr>
                                                                                                            <w:top w:val="none" w:sz="0" w:space="0" w:color="auto"/>
                                                                                                            <w:left w:val="none" w:sz="0" w:space="0" w:color="auto"/>
                                                                                                            <w:bottom w:val="none" w:sz="0" w:space="0" w:color="auto"/>
                                                                                                            <w:right w:val="none" w:sz="0" w:space="0" w:color="auto"/>
                                                                                                          </w:divBdr>
                                                                                                          <w:divsChild>
                                                                                                            <w:div w:id="1052928125">
                                                                                                              <w:marLeft w:val="0"/>
                                                                                                              <w:marRight w:val="0"/>
                                                                                                              <w:marTop w:val="0"/>
                                                                                                              <w:marBottom w:val="0"/>
                                                                                                              <w:divBdr>
                                                                                                                <w:top w:val="none" w:sz="0" w:space="0" w:color="auto"/>
                                                                                                                <w:left w:val="none" w:sz="0" w:space="0" w:color="auto"/>
                                                                                                                <w:bottom w:val="none" w:sz="0" w:space="0" w:color="auto"/>
                                                                                                                <w:right w:val="none" w:sz="0" w:space="0" w:color="auto"/>
                                                                                                              </w:divBdr>
                                                                                                              <w:divsChild>
                                                                                                                <w:div w:id="200942149">
                                                                                                                  <w:marLeft w:val="0"/>
                                                                                                                  <w:marRight w:val="0"/>
                                                                                                                  <w:marTop w:val="0"/>
                                                                                                                  <w:marBottom w:val="0"/>
                                                                                                                  <w:divBdr>
                                                                                                                    <w:top w:val="none" w:sz="0" w:space="4" w:color="auto"/>
                                                                                                                    <w:left w:val="none" w:sz="0" w:space="0" w:color="auto"/>
                                                                                                                    <w:bottom w:val="none" w:sz="0" w:space="4" w:color="auto"/>
                                                                                                                    <w:right w:val="none" w:sz="0" w:space="0" w:color="auto"/>
                                                                                                                  </w:divBdr>
                                                                                                                  <w:divsChild>
                                                                                                                    <w:div w:id="365838914">
                                                                                                                      <w:marLeft w:val="0"/>
                                                                                                                      <w:marRight w:val="0"/>
                                                                                                                      <w:marTop w:val="0"/>
                                                                                                                      <w:marBottom w:val="0"/>
                                                                                                                      <w:divBdr>
                                                                                                                        <w:top w:val="none" w:sz="0" w:space="0" w:color="auto"/>
                                                                                                                        <w:left w:val="none" w:sz="0" w:space="0" w:color="auto"/>
                                                                                                                        <w:bottom w:val="none" w:sz="0" w:space="0" w:color="auto"/>
                                                                                                                        <w:right w:val="none" w:sz="0" w:space="0" w:color="auto"/>
                                                                                                                      </w:divBdr>
                                                                                                                      <w:divsChild>
                                                                                                                        <w:div w:id="1344015421">
                                                                                                                          <w:marLeft w:val="225"/>
                                                                                                                          <w:marRight w:val="225"/>
                                                                                                                          <w:marTop w:val="75"/>
                                                                                                                          <w:marBottom w:val="75"/>
                                                                                                                          <w:divBdr>
                                                                                                                            <w:top w:val="none" w:sz="0" w:space="0" w:color="auto"/>
                                                                                                                            <w:left w:val="none" w:sz="0" w:space="0" w:color="auto"/>
                                                                                                                            <w:bottom w:val="none" w:sz="0" w:space="0" w:color="auto"/>
                                                                                                                            <w:right w:val="none" w:sz="0" w:space="0" w:color="auto"/>
                                                                                                                          </w:divBdr>
                                                                                                                          <w:divsChild>
                                                                                                                            <w:div w:id="1077047853">
                                                                                                                              <w:marLeft w:val="0"/>
                                                                                                                              <w:marRight w:val="0"/>
                                                                                                                              <w:marTop w:val="0"/>
                                                                                                                              <w:marBottom w:val="0"/>
                                                                                                                              <w:divBdr>
                                                                                                                                <w:top w:val="single" w:sz="6" w:space="0" w:color="auto"/>
                                                                                                                                <w:left w:val="single" w:sz="6" w:space="0" w:color="auto"/>
                                                                                                                                <w:bottom w:val="single" w:sz="6" w:space="0" w:color="auto"/>
                                                                                                                                <w:right w:val="single" w:sz="6" w:space="0" w:color="auto"/>
                                                                                                                              </w:divBdr>
                                                                                                                              <w:divsChild>
                                                                                                                                <w:div w:id="1591083330">
                                                                                                                                  <w:marLeft w:val="0"/>
                                                                                                                                  <w:marRight w:val="0"/>
                                                                                                                                  <w:marTop w:val="0"/>
                                                                                                                                  <w:marBottom w:val="0"/>
                                                                                                                                  <w:divBdr>
                                                                                                                                    <w:top w:val="none" w:sz="0" w:space="0" w:color="auto"/>
                                                                                                                                    <w:left w:val="none" w:sz="0" w:space="0" w:color="auto"/>
                                                                                                                                    <w:bottom w:val="none" w:sz="0" w:space="0" w:color="auto"/>
                                                                                                                                    <w:right w:val="none" w:sz="0" w:space="0" w:color="auto"/>
                                                                                                                                  </w:divBdr>
                                                                                                                                  <w:divsChild>
                                                                                                                                    <w:div w:id="18699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400606">
      <w:bodyDiv w:val="1"/>
      <w:marLeft w:val="0"/>
      <w:marRight w:val="0"/>
      <w:marTop w:val="0"/>
      <w:marBottom w:val="0"/>
      <w:divBdr>
        <w:top w:val="none" w:sz="0" w:space="0" w:color="auto"/>
        <w:left w:val="none" w:sz="0" w:space="0" w:color="auto"/>
        <w:bottom w:val="none" w:sz="0" w:space="0" w:color="auto"/>
        <w:right w:val="none" w:sz="0" w:space="0" w:color="auto"/>
      </w:divBdr>
    </w:div>
    <w:div w:id="1440686573">
      <w:bodyDiv w:val="1"/>
      <w:marLeft w:val="0"/>
      <w:marRight w:val="0"/>
      <w:marTop w:val="0"/>
      <w:marBottom w:val="0"/>
      <w:divBdr>
        <w:top w:val="none" w:sz="0" w:space="0" w:color="auto"/>
        <w:left w:val="none" w:sz="0" w:space="0" w:color="auto"/>
        <w:bottom w:val="none" w:sz="0" w:space="0" w:color="auto"/>
        <w:right w:val="none" w:sz="0" w:space="0" w:color="auto"/>
      </w:divBdr>
      <w:divsChild>
        <w:div w:id="12073240">
          <w:marLeft w:val="0"/>
          <w:marRight w:val="0"/>
          <w:marTop w:val="0"/>
          <w:marBottom w:val="0"/>
          <w:divBdr>
            <w:top w:val="none" w:sz="0" w:space="0" w:color="auto"/>
            <w:left w:val="none" w:sz="0" w:space="0" w:color="auto"/>
            <w:bottom w:val="none" w:sz="0" w:space="0" w:color="auto"/>
            <w:right w:val="none" w:sz="0" w:space="0" w:color="auto"/>
          </w:divBdr>
        </w:div>
        <w:div w:id="301232585">
          <w:marLeft w:val="0"/>
          <w:marRight w:val="0"/>
          <w:marTop w:val="0"/>
          <w:marBottom w:val="0"/>
          <w:divBdr>
            <w:top w:val="none" w:sz="0" w:space="0" w:color="auto"/>
            <w:left w:val="none" w:sz="0" w:space="0" w:color="auto"/>
            <w:bottom w:val="none" w:sz="0" w:space="0" w:color="auto"/>
            <w:right w:val="none" w:sz="0" w:space="0" w:color="auto"/>
          </w:divBdr>
        </w:div>
        <w:div w:id="359358013">
          <w:marLeft w:val="0"/>
          <w:marRight w:val="0"/>
          <w:marTop w:val="0"/>
          <w:marBottom w:val="0"/>
          <w:divBdr>
            <w:top w:val="none" w:sz="0" w:space="0" w:color="auto"/>
            <w:left w:val="none" w:sz="0" w:space="0" w:color="auto"/>
            <w:bottom w:val="none" w:sz="0" w:space="0" w:color="auto"/>
            <w:right w:val="none" w:sz="0" w:space="0" w:color="auto"/>
          </w:divBdr>
        </w:div>
        <w:div w:id="359865757">
          <w:marLeft w:val="0"/>
          <w:marRight w:val="0"/>
          <w:marTop w:val="0"/>
          <w:marBottom w:val="0"/>
          <w:divBdr>
            <w:top w:val="none" w:sz="0" w:space="0" w:color="auto"/>
            <w:left w:val="none" w:sz="0" w:space="0" w:color="auto"/>
            <w:bottom w:val="none" w:sz="0" w:space="0" w:color="auto"/>
            <w:right w:val="none" w:sz="0" w:space="0" w:color="auto"/>
          </w:divBdr>
        </w:div>
        <w:div w:id="498347284">
          <w:marLeft w:val="0"/>
          <w:marRight w:val="0"/>
          <w:marTop w:val="0"/>
          <w:marBottom w:val="0"/>
          <w:divBdr>
            <w:top w:val="none" w:sz="0" w:space="0" w:color="auto"/>
            <w:left w:val="none" w:sz="0" w:space="0" w:color="auto"/>
            <w:bottom w:val="none" w:sz="0" w:space="0" w:color="auto"/>
            <w:right w:val="none" w:sz="0" w:space="0" w:color="auto"/>
          </w:divBdr>
        </w:div>
        <w:div w:id="855769685">
          <w:marLeft w:val="0"/>
          <w:marRight w:val="0"/>
          <w:marTop w:val="0"/>
          <w:marBottom w:val="0"/>
          <w:divBdr>
            <w:top w:val="none" w:sz="0" w:space="0" w:color="auto"/>
            <w:left w:val="none" w:sz="0" w:space="0" w:color="auto"/>
            <w:bottom w:val="none" w:sz="0" w:space="0" w:color="auto"/>
            <w:right w:val="none" w:sz="0" w:space="0" w:color="auto"/>
          </w:divBdr>
        </w:div>
        <w:div w:id="864295718">
          <w:marLeft w:val="0"/>
          <w:marRight w:val="0"/>
          <w:marTop w:val="0"/>
          <w:marBottom w:val="0"/>
          <w:divBdr>
            <w:top w:val="none" w:sz="0" w:space="0" w:color="auto"/>
            <w:left w:val="none" w:sz="0" w:space="0" w:color="auto"/>
            <w:bottom w:val="none" w:sz="0" w:space="0" w:color="auto"/>
            <w:right w:val="none" w:sz="0" w:space="0" w:color="auto"/>
          </w:divBdr>
        </w:div>
        <w:div w:id="1457218353">
          <w:marLeft w:val="0"/>
          <w:marRight w:val="0"/>
          <w:marTop w:val="0"/>
          <w:marBottom w:val="0"/>
          <w:divBdr>
            <w:top w:val="none" w:sz="0" w:space="0" w:color="auto"/>
            <w:left w:val="none" w:sz="0" w:space="0" w:color="auto"/>
            <w:bottom w:val="none" w:sz="0" w:space="0" w:color="auto"/>
            <w:right w:val="none" w:sz="0" w:space="0" w:color="auto"/>
          </w:divBdr>
        </w:div>
        <w:div w:id="1596398252">
          <w:marLeft w:val="0"/>
          <w:marRight w:val="0"/>
          <w:marTop w:val="0"/>
          <w:marBottom w:val="0"/>
          <w:divBdr>
            <w:top w:val="none" w:sz="0" w:space="0" w:color="auto"/>
            <w:left w:val="none" w:sz="0" w:space="0" w:color="auto"/>
            <w:bottom w:val="none" w:sz="0" w:space="0" w:color="auto"/>
            <w:right w:val="none" w:sz="0" w:space="0" w:color="auto"/>
          </w:divBdr>
        </w:div>
        <w:div w:id="1615673199">
          <w:marLeft w:val="0"/>
          <w:marRight w:val="0"/>
          <w:marTop w:val="0"/>
          <w:marBottom w:val="0"/>
          <w:divBdr>
            <w:top w:val="none" w:sz="0" w:space="0" w:color="auto"/>
            <w:left w:val="none" w:sz="0" w:space="0" w:color="auto"/>
            <w:bottom w:val="none" w:sz="0" w:space="0" w:color="auto"/>
            <w:right w:val="none" w:sz="0" w:space="0" w:color="auto"/>
          </w:divBdr>
        </w:div>
        <w:div w:id="1903829176">
          <w:marLeft w:val="0"/>
          <w:marRight w:val="0"/>
          <w:marTop w:val="0"/>
          <w:marBottom w:val="0"/>
          <w:divBdr>
            <w:top w:val="none" w:sz="0" w:space="0" w:color="auto"/>
            <w:left w:val="none" w:sz="0" w:space="0" w:color="auto"/>
            <w:bottom w:val="none" w:sz="0" w:space="0" w:color="auto"/>
            <w:right w:val="none" w:sz="0" w:space="0" w:color="auto"/>
          </w:divBdr>
        </w:div>
        <w:div w:id="2104256508">
          <w:marLeft w:val="0"/>
          <w:marRight w:val="0"/>
          <w:marTop w:val="0"/>
          <w:marBottom w:val="0"/>
          <w:divBdr>
            <w:top w:val="none" w:sz="0" w:space="0" w:color="auto"/>
            <w:left w:val="none" w:sz="0" w:space="0" w:color="auto"/>
            <w:bottom w:val="none" w:sz="0" w:space="0" w:color="auto"/>
            <w:right w:val="none" w:sz="0" w:space="0" w:color="auto"/>
          </w:divBdr>
        </w:div>
      </w:divsChild>
    </w:div>
    <w:div w:id="1468861333">
      <w:bodyDiv w:val="1"/>
      <w:marLeft w:val="0"/>
      <w:marRight w:val="0"/>
      <w:marTop w:val="0"/>
      <w:marBottom w:val="0"/>
      <w:divBdr>
        <w:top w:val="none" w:sz="0" w:space="0" w:color="auto"/>
        <w:left w:val="none" w:sz="0" w:space="0" w:color="auto"/>
        <w:bottom w:val="none" w:sz="0" w:space="0" w:color="auto"/>
        <w:right w:val="none" w:sz="0" w:space="0" w:color="auto"/>
      </w:divBdr>
    </w:div>
    <w:div w:id="1912737026">
      <w:bodyDiv w:val="1"/>
      <w:marLeft w:val="0"/>
      <w:marRight w:val="0"/>
      <w:marTop w:val="0"/>
      <w:marBottom w:val="0"/>
      <w:divBdr>
        <w:top w:val="none" w:sz="0" w:space="0" w:color="auto"/>
        <w:left w:val="none" w:sz="0" w:space="0" w:color="auto"/>
        <w:bottom w:val="none" w:sz="0" w:space="0" w:color="auto"/>
        <w:right w:val="none" w:sz="0" w:space="0" w:color="auto"/>
      </w:divBdr>
    </w:div>
    <w:div w:id="2078167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0.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fueleconomy.gov/feg/gasprices/states/ca.shtml" TargetMode="External"/><Relationship Id="rId34" Type="http://schemas.openxmlformats.org/officeDocument/2006/relationships/image" Target="media/image14.jp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ww3.arb.ca.gov/msprog/ict/ict.htm" TargetMode="External"/><Relationship Id="rId29" Type="http://schemas.openxmlformats.org/officeDocument/2006/relationships/hyperlink" Target="http://regarchive.sdge.com/tm2/pdf/ELEC_ELEC-SCHEDS_EECC.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ive.google.com/drive/folders/14wJGuKsPkSCN4P6k0udqN30jk1Ovw6js?usp=sharing" TargetMode="External"/><Relationship Id="rId24" Type="http://schemas.openxmlformats.org/officeDocument/2006/relationships/hyperlink" Target="https://www.eia.gov/dnav/pet/pet_pri_gnd_dcus_sca_m.htm" TargetMode="External"/><Relationship Id="rId32" Type="http://schemas.openxmlformats.org/officeDocument/2006/relationships/image" Target="media/image12.jpg"/><Relationship Id="rId37" Type="http://schemas.openxmlformats.org/officeDocument/2006/relationships/image" Target="media/image17.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regarchive.sdge.com/tm2/pdf/ELEC_ELEC-SCHEDS_AL-TOU.pdf" TargetMode="External"/><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hyperlink" Target="https://ww3.arb.ca.gov/regact/2019/asb/fro.pdf" TargetMode="External"/><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sandiegogasprices.com/index.aspx?fuel=D" TargetMode="External"/><Relationship Id="rId27" Type="http://schemas.openxmlformats.org/officeDocument/2006/relationships/hyperlink" Target="http://regarchive.sdge.com/tm2/pdf/ELEC_ELEC-SCHEDS_EECC-CPP-D.pdf" TargetMode="External"/><Relationship Id="rId30" Type="http://schemas.openxmlformats.org/officeDocument/2006/relationships/hyperlink" Target="https://drive.google.com/file/d/1ctlJfJSYu8H7ylv1SC0SyYZwdqpEA07z/view?usp=sharing" TargetMode="External"/><Relationship Id="rId35" Type="http://schemas.openxmlformats.org/officeDocument/2006/relationships/image" Target="media/image15.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1F627085820B45ABDC82DD35D4FDFD" ma:contentTypeVersion="4" ma:contentTypeDescription="Create a new document." ma:contentTypeScope="" ma:versionID="737ec10dc4eac5fc3b4adce81d1e61aa">
  <xsd:schema xmlns:xsd="http://www.w3.org/2001/XMLSchema" xmlns:xs="http://www.w3.org/2001/XMLSchema" xmlns:p="http://schemas.microsoft.com/office/2006/metadata/properties" xmlns:ns2="c67951e0-1750-45b8-a06c-ba7fb743eef7" targetNamespace="http://schemas.microsoft.com/office/2006/metadata/properties" ma:root="true" ma:fieldsID="b92c95fef94f627e1dcf25923dcf2342" ns2:_="">
    <xsd:import namespace="c67951e0-1750-45b8-a06c-ba7fb743ee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951e0-1750-45b8-a06c-ba7fb743ee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D4C2A-7732-4B45-8310-D19F6C5BD25A}">
  <ds:schemaRefs>
    <ds:schemaRef ds:uri="http://schemas.microsoft.com/sharepoint/v3/contenttype/forms"/>
  </ds:schemaRefs>
</ds:datastoreItem>
</file>

<file path=customXml/itemProps2.xml><?xml version="1.0" encoding="utf-8"?>
<ds:datastoreItem xmlns:ds="http://schemas.openxmlformats.org/officeDocument/2006/customXml" ds:itemID="{2660CA59-1ED9-4D68-A7E1-1DA7C8BA364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c67951e0-1750-45b8-a06c-ba7fb743eef7"/>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DCA9867-DFE6-41B2-8A1F-A5E236939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951e0-1750-45b8-a06c-ba7fb743ee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D18376-2018-400E-A29E-2EC85DEB6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7106</Words>
  <Characters>36410</Characters>
  <Application>Microsoft Office Word</Application>
  <DocSecurity>0</DocSecurity>
  <PresentationFormat>11|.DOC</PresentationFormat>
  <Lines>303</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43430</CharactersWithSpaces>
  <SharedDoc>false</SharedDoc>
  <HLinks>
    <vt:vector size="60" baseType="variant">
      <vt:variant>
        <vt:i4>7340146</vt:i4>
      </vt:variant>
      <vt:variant>
        <vt:i4>27</vt:i4>
      </vt:variant>
      <vt:variant>
        <vt:i4>0</vt:i4>
      </vt:variant>
      <vt:variant>
        <vt:i4>5</vt:i4>
      </vt:variant>
      <vt:variant>
        <vt:lpwstr>https://drive.google.com/file/d/1ctlJfJSYu8H7ylv1SC0SyYZwdqpEA07z/view?usp=sharing</vt:lpwstr>
      </vt:variant>
      <vt:variant>
        <vt:lpwstr/>
      </vt:variant>
      <vt:variant>
        <vt:i4>4390922</vt:i4>
      </vt:variant>
      <vt:variant>
        <vt:i4>24</vt:i4>
      </vt:variant>
      <vt:variant>
        <vt:i4>0</vt:i4>
      </vt:variant>
      <vt:variant>
        <vt:i4>5</vt:i4>
      </vt:variant>
      <vt:variant>
        <vt:lpwstr>http://regarchive.sdge.com/tm2/pdf/ELEC_ELEC-SCHEDS_EECC.pdf</vt:lpwstr>
      </vt:variant>
      <vt:variant>
        <vt:lpwstr/>
      </vt:variant>
      <vt:variant>
        <vt:i4>2621487</vt:i4>
      </vt:variant>
      <vt:variant>
        <vt:i4>21</vt:i4>
      </vt:variant>
      <vt:variant>
        <vt:i4>0</vt:i4>
      </vt:variant>
      <vt:variant>
        <vt:i4>5</vt:i4>
      </vt:variant>
      <vt:variant>
        <vt:lpwstr>http://regarchive.sdge.com/tm2/pdf/ELEC_ELEC-SCHEDS_AL-TOU.pdf</vt:lpwstr>
      </vt:variant>
      <vt:variant>
        <vt:lpwstr/>
      </vt:variant>
      <vt:variant>
        <vt:i4>3407994</vt:i4>
      </vt:variant>
      <vt:variant>
        <vt:i4>18</vt:i4>
      </vt:variant>
      <vt:variant>
        <vt:i4>0</vt:i4>
      </vt:variant>
      <vt:variant>
        <vt:i4>5</vt:i4>
      </vt:variant>
      <vt:variant>
        <vt:lpwstr>http://regarchive.sdge.com/tm2/pdf/ELEC_ELEC-SCHEDS_EECC-CPP-D.pdf</vt:lpwstr>
      </vt:variant>
      <vt:variant>
        <vt:lpwstr/>
      </vt:variant>
      <vt:variant>
        <vt:i4>6619156</vt:i4>
      </vt:variant>
      <vt:variant>
        <vt:i4>15</vt:i4>
      </vt:variant>
      <vt:variant>
        <vt:i4>0</vt:i4>
      </vt:variant>
      <vt:variant>
        <vt:i4>5</vt:i4>
      </vt:variant>
      <vt:variant>
        <vt:lpwstr>https://www.eia.gov/dnav/pet/pet_pri_gnd_dcus_sca_m.htm</vt:lpwstr>
      </vt:variant>
      <vt:variant>
        <vt:lpwstr/>
      </vt:variant>
      <vt:variant>
        <vt:i4>6684732</vt:i4>
      </vt:variant>
      <vt:variant>
        <vt:i4>12</vt:i4>
      </vt:variant>
      <vt:variant>
        <vt:i4>0</vt:i4>
      </vt:variant>
      <vt:variant>
        <vt:i4>5</vt:i4>
      </vt:variant>
      <vt:variant>
        <vt:lpwstr>http://www.sandiegogasprices.com/index.aspx?fuel=D</vt:lpwstr>
      </vt:variant>
      <vt:variant>
        <vt:lpwstr/>
      </vt:variant>
      <vt:variant>
        <vt:i4>1835015</vt:i4>
      </vt:variant>
      <vt:variant>
        <vt:i4>9</vt:i4>
      </vt:variant>
      <vt:variant>
        <vt:i4>0</vt:i4>
      </vt:variant>
      <vt:variant>
        <vt:i4>5</vt:i4>
      </vt:variant>
      <vt:variant>
        <vt:lpwstr>https://www.fueleconomy.gov/feg/gasprices/states/ca.shtml</vt:lpwstr>
      </vt:variant>
      <vt:variant>
        <vt:lpwstr/>
      </vt:variant>
      <vt:variant>
        <vt:i4>4980740</vt:i4>
      </vt:variant>
      <vt:variant>
        <vt:i4>6</vt:i4>
      </vt:variant>
      <vt:variant>
        <vt:i4>0</vt:i4>
      </vt:variant>
      <vt:variant>
        <vt:i4>5</vt:i4>
      </vt:variant>
      <vt:variant>
        <vt:lpwstr>https://ww3.arb.ca.gov/msprog/ict/ict.htm</vt:lpwstr>
      </vt:variant>
      <vt:variant>
        <vt:lpwstr/>
      </vt:variant>
      <vt:variant>
        <vt:i4>2621490</vt:i4>
      </vt:variant>
      <vt:variant>
        <vt:i4>3</vt:i4>
      </vt:variant>
      <vt:variant>
        <vt:i4>0</vt:i4>
      </vt:variant>
      <vt:variant>
        <vt:i4>5</vt:i4>
      </vt:variant>
      <vt:variant>
        <vt:lpwstr>https://ww3.arb.ca.gov/regact/2019/asb/fro.pdf</vt:lpwstr>
      </vt:variant>
      <vt:variant>
        <vt:lpwstr/>
      </vt:variant>
      <vt:variant>
        <vt:i4>5636123</vt:i4>
      </vt:variant>
      <vt:variant>
        <vt:i4>0</vt:i4>
      </vt:variant>
      <vt:variant>
        <vt:i4>0</vt:i4>
      </vt:variant>
      <vt:variant>
        <vt:i4>5</vt:i4>
      </vt:variant>
      <vt:variant>
        <vt:lpwstr>https://drive.google.com/drive/folders/14wJGuKsPkSCN4P6k0udqN30jk1Ovw6js?usp=sharing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2020-07-03T11:41:00Z</dcterms:created>
  <dcterms:modified xsi:type="dcterms:W3CDTF">2020-07-24T20:59:00Z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0x010100421F627085820B45ABDC82DD35D4FDFD</vt:lpwstr>
  </property>
</Properties>
</file>