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454DC9" w14:textId="2D157D37" w:rsidR="006C46C9" w:rsidRPr="000B4AA0" w:rsidRDefault="006C46C9" w:rsidP="00ED1A8B">
      <w:pPr>
        <w:pStyle w:val="Default"/>
        <w:rPr>
          <w:b/>
          <w:bCs/>
          <w:color w:val="auto"/>
        </w:rPr>
      </w:pPr>
    </w:p>
    <w:p w14:paraId="39C5F65B" w14:textId="77777777" w:rsidR="00F571D6" w:rsidRPr="000B4AA0" w:rsidRDefault="00F571D6">
      <w:pPr>
        <w:spacing w:before="3" w:line="120" w:lineRule="exact"/>
        <w:rPr>
          <w:rFonts w:ascii="Times New Roman" w:hAnsi="Times New Roman" w:cs="Times New Roman"/>
          <w:sz w:val="24"/>
          <w:szCs w:val="24"/>
        </w:rPr>
      </w:pPr>
    </w:p>
    <w:p w14:paraId="1AB4B1E2" w14:textId="20E31F2B" w:rsidR="007D53E3" w:rsidRPr="00C9135F" w:rsidRDefault="00C03810" w:rsidP="00C9135F">
      <w:pPr>
        <w:ind w:right="29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</w:pPr>
      <w:r w:rsidRPr="000B4AA0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>DA</w:t>
      </w:r>
      <w:r w:rsidRPr="000B4AA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T</w:t>
      </w:r>
      <w:r w:rsidRPr="000B4AA0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</w:t>
      </w:r>
      <w:r w:rsidRPr="000B4AA0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 xml:space="preserve"> R</w:t>
      </w:r>
      <w:r w:rsidRPr="000B4AA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 w:rsidRPr="000B4AA0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Q</w:t>
      </w:r>
      <w:r w:rsidRPr="000B4AA0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>U</w:t>
      </w:r>
      <w:r w:rsidRPr="000B4AA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 w:rsidRPr="000B4AA0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ST</w:t>
      </w:r>
      <w:r w:rsidR="00871B91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 &amp; SDG&amp;E Responses</w:t>
      </w:r>
      <w:r w:rsidR="00C9135F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 to Questions </w:t>
      </w:r>
      <w:r w:rsidR="0006230D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1 – 14 &amp; 29</w:t>
      </w:r>
    </w:p>
    <w:p w14:paraId="52D79D29" w14:textId="77777777" w:rsidR="007D53E3" w:rsidRDefault="007D53E3" w:rsidP="00AD5B83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14:paraId="4D46C75B" w14:textId="77777777" w:rsidR="00CE5EE4" w:rsidRDefault="00CE5EE4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1. Re - BAM 3 - 7 Marginal Energy Cost:</w:t>
      </w:r>
    </w:p>
    <w:p w14:paraId="2F5AC653" w14:textId="77777777" w:rsidR="00CE5EE4" w:rsidRDefault="00CE5EE4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14:paraId="487736F1" w14:textId="77777777" w:rsidR="00CE5EE4" w:rsidRDefault="00CE5EE4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ab/>
        <w:t xml:space="preserve">a. Is the Company a net purchaser for all 12 months? If not, please list the months that the </w:t>
      </w:r>
      <w:r>
        <w:rPr>
          <w:rFonts w:ascii="TimesNewRomanPSMT" w:hAnsi="TimesNewRomanPSMT" w:cs="TimesNewRomanPSMT"/>
          <w:sz w:val="24"/>
          <w:szCs w:val="24"/>
        </w:rPr>
        <w:tab/>
        <w:t>Company is a net supplier.</w:t>
      </w:r>
    </w:p>
    <w:p w14:paraId="20839EC2" w14:textId="77777777" w:rsidR="00CE5EE4" w:rsidRDefault="00CE5EE4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14:paraId="7FC00AB9" w14:textId="77777777" w:rsidR="006B0B82" w:rsidRDefault="00CE5EE4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b/>
          <w:sz w:val="24"/>
          <w:szCs w:val="24"/>
        </w:rPr>
      </w:pPr>
      <w:r w:rsidRPr="0021298B">
        <w:rPr>
          <w:rFonts w:ascii="TimesNewRomanPSMT" w:hAnsi="TimesNewRomanPSMT" w:cs="TimesNewRomanPSMT"/>
          <w:b/>
          <w:sz w:val="24"/>
          <w:szCs w:val="24"/>
        </w:rPr>
        <w:t>SDG&amp;E Response:</w:t>
      </w:r>
      <w:r w:rsidR="00AD3693">
        <w:rPr>
          <w:rFonts w:ascii="TimesNewRomanPSMT" w:hAnsi="TimesNewRomanPSMT" w:cs="TimesNewRomanPSMT"/>
          <w:b/>
          <w:sz w:val="24"/>
          <w:szCs w:val="24"/>
        </w:rPr>
        <w:t xml:space="preserve"> </w:t>
      </w:r>
    </w:p>
    <w:p w14:paraId="746E3ED5" w14:textId="05EF7ADC" w:rsidR="00CE5EE4" w:rsidRPr="0021298B" w:rsidRDefault="006B0B82" w:rsidP="006B0B82">
      <w:pPr>
        <w:widowControl/>
        <w:autoSpaceDE w:val="0"/>
        <w:autoSpaceDN w:val="0"/>
        <w:adjustRightInd w:val="0"/>
        <w:ind w:firstLine="720"/>
        <w:rPr>
          <w:rFonts w:ascii="TimesNewRomanPSMT" w:hAnsi="TimesNewRomanPSMT" w:cs="TimesNewRomanPSMT"/>
          <w:b/>
          <w:sz w:val="24"/>
          <w:szCs w:val="24"/>
        </w:rPr>
      </w:pPr>
      <w:r w:rsidRPr="001521A9">
        <w:rPr>
          <w:rFonts w:ascii="TimesNewRomanPSMT" w:hAnsi="TimesNewRomanPSMT" w:cs="TimesNewRomanPSMT"/>
          <w:sz w:val="24"/>
          <w:szCs w:val="24"/>
        </w:rPr>
        <w:t xml:space="preserve">Yes, SDG&amp;E is a net purchaser for </w:t>
      </w:r>
      <w:r w:rsidR="002652E1">
        <w:rPr>
          <w:rFonts w:ascii="TimesNewRomanPSMT" w:hAnsi="TimesNewRomanPSMT" w:cs="TimesNewRomanPSMT"/>
          <w:sz w:val="24"/>
          <w:szCs w:val="24"/>
        </w:rPr>
        <w:t>each</w:t>
      </w:r>
      <w:r w:rsidRPr="001521A9">
        <w:rPr>
          <w:rFonts w:ascii="TimesNewRomanPSMT" w:hAnsi="TimesNewRomanPSMT" w:cs="TimesNewRomanPSMT"/>
          <w:sz w:val="24"/>
          <w:szCs w:val="24"/>
        </w:rPr>
        <w:t xml:space="preserve"> of the previous 12 months</w:t>
      </w:r>
      <w:r w:rsidR="00B272A3">
        <w:rPr>
          <w:rFonts w:ascii="TimesNewRomanPSMT" w:hAnsi="TimesNewRomanPSMT" w:cs="TimesNewRomanPSMT"/>
          <w:sz w:val="24"/>
          <w:szCs w:val="24"/>
        </w:rPr>
        <w:t>.</w:t>
      </w:r>
    </w:p>
    <w:p w14:paraId="446D60B9" w14:textId="77777777" w:rsidR="00CE5EE4" w:rsidRDefault="00CE5EE4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ab/>
      </w:r>
    </w:p>
    <w:p w14:paraId="3324700D" w14:textId="77777777" w:rsidR="00CE5EE4" w:rsidRDefault="00CE5EE4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ab/>
        <w:t>b. Please provide forecasted hourly profile based on net demand in the SP-15 market.</w:t>
      </w:r>
    </w:p>
    <w:p w14:paraId="17EB6A35" w14:textId="77777777" w:rsidR="00CE5EE4" w:rsidRDefault="00CE5EE4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b/>
          <w:sz w:val="24"/>
          <w:szCs w:val="24"/>
        </w:rPr>
      </w:pPr>
    </w:p>
    <w:p w14:paraId="06A9EFE3" w14:textId="77777777" w:rsidR="001521A9" w:rsidRDefault="00CE5EE4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b/>
          <w:sz w:val="24"/>
          <w:szCs w:val="24"/>
        </w:rPr>
      </w:pPr>
      <w:r w:rsidRPr="0021298B">
        <w:rPr>
          <w:rFonts w:ascii="TimesNewRomanPSMT" w:hAnsi="TimesNewRomanPSMT" w:cs="TimesNewRomanPSMT"/>
          <w:b/>
          <w:sz w:val="24"/>
          <w:szCs w:val="24"/>
        </w:rPr>
        <w:t>SDG&amp;E Response:</w:t>
      </w:r>
    </w:p>
    <w:p w14:paraId="112C4885" w14:textId="3A7ED3F2" w:rsidR="00586704" w:rsidRDefault="00612032" w:rsidP="001521A9">
      <w:pPr>
        <w:widowControl/>
        <w:autoSpaceDE w:val="0"/>
        <w:autoSpaceDN w:val="0"/>
        <w:adjustRightInd w:val="0"/>
        <w:ind w:firstLine="720"/>
        <w:rPr>
          <w:rFonts w:ascii="TimesNewRomanPSMT" w:hAnsi="TimesNewRomanPSMT" w:cs="TimesNewRomanPSMT"/>
          <w:sz w:val="24"/>
          <w:szCs w:val="24"/>
        </w:rPr>
      </w:pPr>
      <w:bookmarkStart w:id="0" w:name="_Hlk26525127"/>
      <w:r>
        <w:rPr>
          <w:rFonts w:ascii="TimesNewRomanPSMT" w:hAnsi="TimesNewRomanPSMT" w:cs="TimesNewRomanPSMT"/>
          <w:sz w:val="24"/>
          <w:szCs w:val="24"/>
        </w:rPr>
        <w:t>SDG&amp;E objects to this request to the extent it</w:t>
      </w:r>
      <w:r w:rsidR="00586704">
        <w:rPr>
          <w:rFonts w:ascii="TimesNewRomanPSMT" w:hAnsi="TimesNewRomanPSMT" w:cs="TimesNewRomanPSMT"/>
          <w:sz w:val="24"/>
          <w:szCs w:val="24"/>
        </w:rPr>
        <w:t xml:space="preserve"> is not reasonably tailored to lead to the discovery of relevant, admissible evidence and/or</w:t>
      </w:r>
      <w:r>
        <w:rPr>
          <w:rFonts w:ascii="TimesNewRomanPSMT" w:hAnsi="TimesNewRomanPSMT" w:cs="TimesNewRomanPSMT"/>
          <w:sz w:val="24"/>
          <w:szCs w:val="24"/>
        </w:rPr>
        <w:t xml:space="preserve"> seeks information that i</w:t>
      </w:r>
      <w:r w:rsidR="00586704">
        <w:rPr>
          <w:rFonts w:ascii="TimesNewRomanPSMT" w:hAnsi="TimesNewRomanPSMT" w:cs="TimesNewRomanPSMT"/>
          <w:sz w:val="24"/>
          <w:szCs w:val="24"/>
        </w:rPr>
        <w:t xml:space="preserve">s not within SDG&amp;E’s control and possession or otherwise would be unduly burdensome to produce.  Subject to and without waiving this objection, SDG&amp;E responds as follows: </w:t>
      </w:r>
    </w:p>
    <w:p w14:paraId="3C67B7C8" w14:textId="77777777" w:rsidR="00586704" w:rsidRDefault="00586704" w:rsidP="001521A9">
      <w:pPr>
        <w:widowControl/>
        <w:autoSpaceDE w:val="0"/>
        <w:autoSpaceDN w:val="0"/>
        <w:adjustRightInd w:val="0"/>
        <w:ind w:firstLine="720"/>
        <w:rPr>
          <w:rFonts w:ascii="TimesNewRomanPSMT" w:hAnsi="TimesNewRomanPSMT" w:cs="TimesNewRomanPSMT"/>
          <w:sz w:val="24"/>
          <w:szCs w:val="24"/>
        </w:rPr>
      </w:pPr>
    </w:p>
    <w:bookmarkEnd w:id="0"/>
    <w:p w14:paraId="3D5631AB" w14:textId="1CCD288B" w:rsidR="00CE5EE4" w:rsidRPr="001521A9" w:rsidRDefault="001521A9" w:rsidP="001521A9">
      <w:pPr>
        <w:widowControl/>
        <w:autoSpaceDE w:val="0"/>
        <w:autoSpaceDN w:val="0"/>
        <w:adjustRightInd w:val="0"/>
        <w:ind w:firstLine="720"/>
        <w:rPr>
          <w:rFonts w:ascii="TimesNewRomanPSMT" w:hAnsi="TimesNewRomanPSMT" w:cs="TimesNewRomanPSMT"/>
          <w:sz w:val="24"/>
          <w:szCs w:val="24"/>
        </w:rPr>
      </w:pPr>
      <w:r w:rsidRPr="001521A9">
        <w:rPr>
          <w:rFonts w:ascii="TimesNewRomanPSMT" w:hAnsi="TimesNewRomanPSMT" w:cs="TimesNewRomanPSMT"/>
          <w:sz w:val="24"/>
          <w:szCs w:val="24"/>
        </w:rPr>
        <w:t>SDG&amp;E does not have the forecast data</w:t>
      </w:r>
      <w:r w:rsidR="00F931AB">
        <w:rPr>
          <w:rFonts w:ascii="TimesNewRomanPSMT" w:hAnsi="TimesNewRomanPSMT" w:cs="TimesNewRomanPSMT"/>
          <w:sz w:val="24"/>
          <w:szCs w:val="24"/>
        </w:rPr>
        <w:t xml:space="preserve"> for all resources within the SP-15 zone </w:t>
      </w:r>
      <w:r w:rsidRPr="001521A9">
        <w:rPr>
          <w:rFonts w:ascii="TimesNewRomanPSMT" w:hAnsi="TimesNewRomanPSMT" w:cs="TimesNewRomanPSMT"/>
          <w:sz w:val="24"/>
          <w:szCs w:val="24"/>
        </w:rPr>
        <w:t>to be able to calculate the net demand</w:t>
      </w:r>
      <w:r w:rsidR="001D644E" w:rsidRPr="001D644E">
        <w:rPr>
          <w:rFonts w:ascii="TimesNewRomanPSMT" w:hAnsi="TimesNewRomanPSMT" w:cs="TimesNewRomanPSMT"/>
          <w:sz w:val="24"/>
          <w:szCs w:val="24"/>
        </w:rPr>
        <w:t xml:space="preserve"> </w:t>
      </w:r>
      <w:r w:rsidR="001D644E" w:rsidRPr="001521A9">
        <w:rPr>
          <w:rFonts w:ascii="TimesNewRomanPSMT" w:hAnsi="TimesNewRomanPSMT" w:cs="TimesNewRomanPSMT"/>
          <w:sz w:val="24"/>
          <w:szCs w:val="24"/>
        </w:rPr>
        <w:t>for the entire SP15 zone</w:t>
      </w:r>
      <w:r w:rsidRPr="001521A9">
        <w:rPr>
          <w:rFonts w:ascii="TimesNewRomanPSMT" w:hAnsi="TimesNewRomanPSMT" w:cs="TimesNewRomanPSMT"/>
          <w:sz w:val="24"/>
          <w:szCs w:val="24"/>
        </w:rPr>
        <w:t xml:space="preserve">. </w:t>
      </w:r>
      <w:r w:rsidR="00B272A3">
        <w:rPr>
          <w:rFonts w:ascii="TimesNewRomanPSMT" w:hAnsi="TimesNewRomanPSMT" w:cs="TimesNewRomanPSMT"/>
          <w:sz w:val="24"/>
          <w:szCs w:val="24"/>
        </w:rPr>
        <w:t xml:space="preserve"> </w:t>
      </w:r>
      <w:r w:rsidRPr="001521A9">
        <w:rPr>
          <w:rFonts w:ascii="TimesNewRomanPSMT" w:hAnsi="TimesNewRomanPSMT" w:cs="TimesNewRomanPSMT"/>
          <w:sz w:val="24"/>
          <w:szCs w:val="24"/>
        </w:rPr>
        <w:t xml:space="preserve">SDG&amp;E has </w:t>
      </w:r>
      <w:r w:rsidR="001D644E">
        <w:rPr>
          <w:rFonts w:ascii="TimesNewRomanPSMT" w:hAnsi="TimesNewRomanPSMT" w:cs="TimesNewRomanPSMT"/>
          <w:sz w:val="24"/>
          <w:szCs w:val="24"/>
        </w:rPr>
        <w:t>calculated the net demand f</w:t>
      </w:r>
      <w:r w:rsidRPr="001521A9">
        <w:rPr>
          <w:rFonts w:ascii="TimesNewRomanPSMT" w:hAnsi="TimesNewRomanPSMT" w:cs="TimesNewRomanPSMT"/>
          <w:sz w:val="24"/>
          <w:szCs w:val="24"/>
        </w:rPr>
        <w:t>or SDG&amp;E’s</w:t>
      </w:r>
      <w:r w:rsidR="001D644E">
        <w:rPr>
          <w:rFonts w:ascii="TimesNewRomanPSMT" w:hAnsi="TimesNewRomanPSMT" w:cs="TimesNewRomanPSMT"/>
          <w:sz w:val="24"/>
          <w:szCs w:val="24"/>
        </w:rPr>
        <w:t xml:space="preserve"> </w:t>
      </w:r>
      <w:r w:rsidR="005738CD">
        <w:rPr>
          <w:rFonts w:ascii="TimesNewRomanPSMT" w:hAnsi="TimesNewRomanPSMT" w:cs="TimesNewRomanPSMT"/>
          <w:sz w:val="24"/>
          <w:szCs w:val="24"/>
        </w:rPr>
        <w:t>region,</w:t>
      </w:r>
      <w:r w:rsidR="001D644E">
        <w:rPr>
          <w:rFonts w:ascii="TimesNewRomanPSMT" w:hAnsi="TimesNewRomanPSMT" w:cs="TimesNewRomanPSMT"/>
          <w:sz w:val="24"/>
          <w:szCs w:val="24"/>
        </w:rPr>
        <w:t xml:space="preserve"> and it is shown in workpaper </w:t>
      </w:r>
      <w:r w:rsidR="005738CD">
        <w:rPr>
          <w:rFonts w:ascii="TimesNewRomanPSMT" w:hAnsi="TimesNewRomanPSMT" w:cs="TimesNewRomanPSMT"/>
          <w:sz w:val="24"/>
          <w:szCs w:val="24"/>
        </w:rPr>
        <w:t>“</w:t>
      </w:r>
      <w:r w:rsidR="00DE5F73">
        <w:rPr>
          <w:rFonts w:ascii="TimesNewRomanPSMT" w:hAnsi="TimesNewRomanPSMT" w:cs="TimesNewRomanPSMT"/>
          <w:sz w:val="24"/>
          <w:szCs w:val="24"/>
        </w:rPr>
        <w:t>Ch_6_WP#1</w:t>
      </w:r>
      <w:r w:rsidR="002C4C7C">
        <w:rPr>
          <w:rFonts w:ascii="TimesNewRomanPSMT" w:hAnsi="TimesNewRomanPSMT" w:cs="TimesNewRomanPSMT"/>
          <w:sz w:val="24"/>
          <w:szCs w:val="24"/>
        </w:rPr>
        <w:t>_</w:t>
      </w:r>
      <w:r w:rsidR="001D644E">
        <w:rPr>
          <w:rFonts w:ascii="TimesNewRomanPSMT" w:hAnsi="TimesNewRomanPSMT" w:cs="TimesNewRomanPSMT"/>
          <w:sz w:val="24"/>
          <w:szCs w:val="24"/>
        </w:rPr>
        <w:t>Marg Gen Comm Cost</w:t>
      </w:r>
      <w:r w:rsidR="008B3833">
        <w:rPr>
          <w:rFonts w:ascii="TimesNewRomanPSMT" w:hAnsi="TimesNewRomanPSMT" w:cs="TimesNewRomanPSMT"/>
          <w:sz w:val="24"/>
          <w:szCs w:val="24"/>
        </w:rPr>
        <w:t>_Public</w:t>
      </w:r>
      <w:r w:rsidR="001D644E">
        <w:rPr>
          <w:rFonts w:ascii="TimesNewRomanPSMT" w:hAnsi="TimesNewRomanPSMT" w:cs="TimesNewRomanPSMT"/>
          <w:sz w:val="24"/>
          <w:szCs w:val="24"/>
        </w:rPr>
        <w:t>.xlsx</w:t>
      </w:r>
      <w:r w:rsidR="002C4C7C">
        <w:rPr>
          <w:rFonts w:ascii="TimesNewRomanPSMT" w:hAnsi="TimesNewRomanPSMT" w:cs="TimesNewRomanPSMT"/>
          <w:sz w:val="24"/>
          <w:szCs w:val="24"/>
        </w:rPr>
        <w:t xml:space="preserve"> on tab “Net Load”</w:t>
      </w:r>
    </w:p>
    <w:p w14:paraId="2EBC52BA" w14:textId="77777777" w:rsidR="00CE5EE4" w:rsidRPr="001521A9" w:rsidRDefault="00CE5EE4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14:paraId="09BE68BD" w14:textId="77777777" w:rsidR="00CE5EE4" w:rsidRDefault="00CE5EE4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ab/>
        <w:t xml:space="preserve">c. Please provide for the last 5 rate cases, forecasted hourly price shape and for the same time </w:t>
      </w:r>
      <w:r>
        <w:rPr>
          <w:rFonts w:ascii="TimesNewRomanPSMT" w:hAnsi="TimesNewRomanPSMT" w:cs="TimesNewRomanPSMT"/>
          <w:sz w:val="24"/>
          <w:szCs w:val="24"/>
        </w:rPr>
        <w:tab/>
        <w:t xml:space="preserve">periods, actual SDG&amp;E Default Load Aggregation Point (DLAP) akin to Chart BAM-1, but </w:t>
      </w:r>
      <w:r>
        <w:rPr>
          <w:rFonts w:ascii="TimesNewRomanPSMT" w:hAnsi="TimesNewRomanPSMT" w:cs="TimesNewRomanPSMT"/>
          <w:sz w:val="24"/>
          <w:szCs w:val="24"/>
        </w:rPr>
        <w:tab/>
        <w:t>for matching time periods.</w:t>
      </w:r>
    </w:p>
    <w:p w14:paraId="68C4D2DB" w14:textId="77777777" w:rsidR="00CE5EE4" w:rsidRDefault="00CE5EE4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b/>
          <w:sz w:val="24"/>
          <w:szCs w:val="24"/>
        </w:rPr>
      </w:pPr>
    </w:p>
    <w:p w14:paraId="1543D178" w14:textId="628E34E7" w:rsidR="002652E1" w:rsidRDefault="00CE5EE4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b/>
          <w:sz w:val="24"/>
          <w:szCs w:val="24"/>
        </w:rPr>
      </w:pPr>
      <w:r w:rsidRPr="0021298B">
        <w:rPr>
          <w:rFonts w:ascii="TimesNewRomanPSMT" w:hAnsi="TimesNewRomanPSMT" w:cs="TimesNewRomanPSMT"/>
          <w:b/>
          <w:sz w:val="24"/>
          <w:szCs w:val="24"/>
        </w:rPr>
        <w:t>SDG&amp;E Response:</w:t>
      </w:r>
    </w:p>
    <w:p w14:paraId="5B126EEA" w14:textId="5B617F5C" w:rsidR="00586704" w:rsidRDefault="00586704" w:rsidP="00586704">
      <w:pPr>
        <w:widowControl/>
        <w:autoSpaceDE w:val="0"/>
        <w:autoSpaceDN w:val="0"/>
        <w:adjustRightInd w:val="0"/>
        <w:ind w:firstLine="720"/>
        <w:rPr>
          <w:rFonts w:ascii="TimesNewRomanPSMT" w:hAnsi="TimesNewRomanPSMT" w:cs="TimesNewRomanPSMT"/>
          <w:sz w:val="24"/>
          <w:szCs w:val="24"/>
        </w:rPr>
      </w:pPr>
      <w:r w:rsidRPr="00586704">
        <w:rPr>
          <w:rFonts w:ascii="TimesNewRomanPSMT" w:hAnsi="TimesNewRomanPSMT" w:cs="TimesNewRomanPSMT"/>
          <w:sz w:val="24"/>
          <w:szCs w:val="24"/>
        </w:rPr>
        <w:t>SDG&amp;E objects to this request to the extent it is not reasonably tailored to lead to the discovery of relevant, admissible evidence and/or seeks informatio</w:t>
      </w:r>
      <w:bookmarkStart w:id="1" w:name="_GoBack"/>
      <w:bookmarkEnd w:id="1"/>
      <w:r w:rsidRPr="00586704">
        <w:rPr>
          <w:rFonts w:ascii="TimesNewRomanPSMT" w:hAnsi="TimesNewRomanPSMT" w:cs="TimesNewRomanPSMT"/>
          <w:sz w:val="24"/>
          <w:szCs w:val="24"/>
        </w:rPr>
        <w:t xml:space="preserve">n that is not within SDG&amp;E’s control and possession or otherwise would be unduly burdensome to produce.  Subject to and without waiving this objection, SDG&amp;E responds as follows: </w:t>
      </w:r>
    </w:p>
    <w:p w14:paraId="465FE222" w14:textId="77777777" w:rsidR="00586704" w:rsidRPr="00586704" w:rsidRDefault="00586704" w:rsidP="00586704">
      <w:pPr>
        <w:widowControl/>
        <w:autoSpaceDE w:val="0"/>
        <w:autoSpaceDN w:val="0"/>
        <w:adjustRightInd w:val="0"/>
        <w:ind w:firstLine="720"/>
        <w:rPr>
          <w:rFonts w:ascii="TimesNewRomanPSMT" w:hAnsi="TimesNewRomanPSMT" w:cs="TimesNewRomanPSMT"/>
          <w:sz w:val="24"/>
          <w:szCs w:val="24"/>
        </w:rPr>
      </w:pPr>
    </w:p>
    <w:p w14:paraId="61D9FE3D" w14:textId="28DC89FB" w:rsidR="00CE5EE4" w:rsidRDefault="00277E53" w:rsidP="002652E1">
      <w:pPr>
        <w:widowControl/>
        <w:autoSpaceDE w:val="0"/>
        <w:autoSpaceDN w:val="0"/>
        <w:adjustRightInd w:val="0"/>
        <w:ind w:firstLine="720"/>
        <w:rPr>
          <w:rFonts w:ascii="TimesNewRomanPSMT" w:hAnsi="TimesNewRomanPSMT" w:cs="TimesNewRomanPSMT"/>
          <w:sz w:val="24"/>
          <w:szCs w:val="24"/>
        </w:rPr>
      </w:pPr>
      <w:r w:rsidRPr="00277E53">
        <w:rPr>
          <w:rFonts w:ascii="TimesNewRomanPSMT" w:hAnsi="TimesNewRomanPSMT" w:cs="TimesNewRomanPSMT"/>
          <w:sz w:val="24"/>
          <w:szCs w:val="24"/>
        </w:rPr>
        <w:t xml:space="preserve">SDG&amp;E has the data provided for the 2016 General Rate Case Phase 2 (GRC). </w:t>
      </w:r>
      <w:r w:rsidR="00B272A3">
        <w:rPr>
          <w:rFonts w:ascii="TimesNewRomanPSMT" w:hAnsi="TimesNewRomanPSMT" w:cs="TimesNewRomanPSMT"/>
          <w:sz w:val="24"/>
          <w:szCs w:val="24"/>
        </w:rPr>
        <w:t xml:space="preserve"> </w:t>
      </w:r>
      <w:r w:rsidRPr="00277E53">
        <w:rPr>
          <w:rFonts w:ascii="TimesNewRomanPSMT" w:hAnsi="TimesNewRomanPSMT" w:cs="TimesNewRomanPSMT"/>
          <w:sz w:val="24"/>
          <w:szCs w:val="24"/>
        </w:rPr>
        <w:t xml:space="preserve">Shown below is a comparison of the forecasted 2016 net load shape as shown in RBA-1 in the testimony of Rob Anderson in the 2016 GRC </w:t>
      </w:r>
      <w:r w:rsidR="00B272A3">
        <w:rPr>
          <w:rFonts w:ascii="TimesNewRomanPSMT" w:hAnsi="TimesNewRomanPSMT" w:cs="TimesNewRomanPSMT"/>
          <w:sz w:val="24"/>
          <w:szCs w:val="24"/>
        </w:rPr>
        <w:t>P</w:t>
      </w:r>
      <w:r w:rsidRPr="00277E53">
        <w:rPr>
          <w:rFonts w:ascii="TimesNewRomanPSMT" w:hAnsi="TimesNewRomanPSMT" w:cs="TimesNewRomanPSMT"/>
          <w:sz w:val="24"/>
          <w:szCs w:val="24"/>
        </w:rPr>
        <w:t xml:space="preserve">hase 2. </w:t>
      </w:r>
      <w:r w:rsidR="00B272A3">
        <w:rPr>
          <w:rFonts w:ascii="TimesNewRomanPSMT" w:hAnsi="TimesNewRomanPSMT" w:cs="TimesNewRomanPSMT"/>
          <w:sz w:val="24"/>
          <w:szCs w:val="24"/>
        </w:rPr>
        <w:t xml:space="preserve"> </w:t>
      </w:r>
      <w:r w:rsidRPr="00277E53">
        <w:rPr>
          <w:rFonts w:ascii="TimesNewRomanPSMT" w:hAnsi="TimesNewRomanPSMT" w:cs="TimesNewRomanPSMT"/>
          <w:sz w:val="24"/>
          <w:szCs w:val="24"/>
        </w:rPr>
        <w:t xml:space="preserve">This shape is compared with the corresponding actual DLAP price data for the same time period. </w:t>
      </w:r>
      <w:r w:rsidR="00B272A3">
        <w:rPr>
          <w:rFonts w:ascii="TimesNewRomanPSMT" w:hAnsi="TimesNewRomanPSMT" w:cs="TimesNewRomanPSMT"/>
          <w:sz w:val="24"/>
          <w:szCs w:val="24"/>
        </w:rPr>
        <w:t xml:space="preserve"> </w:t>
      </w:r>
      <w:r w:rsidRPr="00277E53">
        <w:rPr>
          <w:rFonts w:ascii="TimesNewRomanPSMT" w:hAnsi="TimesNewRomanPSMT" w:cs="TimesNewRomanPSMT"/>
          <w:sz w:val="24"/>
          <w:szCs w:val="24"/>
        </w:rPr>
        <w:t xml:space="preserve">2016 </w:t>
      </w:r>
      <w:r w:rsidR="004E497D">
        <w:rPr>
          <w:rFonts w:ascii="TimesNewRomanPSMT" w:hAnsi="TimesNewRomanPSMT" w:cs="TimesNewRomanPSMT"/>
          <w:sz w:val="24"/>
          <w:szCs w:val="24"/>
        </w:rPr>
        <w:t>data are</w:t>
      </w:r>
      <w:r w:rsidRPr="00277E53">
        <w:rPr>
          <w:rFonts w:ascii="TimesNewRomanPSMT" w:hAnsi="TimesNewRomanPSMT" w:cs="TimesNewRomanPSMT"/>
          <w:sz w:val="24"/>
          <w:szCs w:val="24"/>
        </w:rPr>
        <w:t xml:space="preserve"> more representative of current system conditions than data from the 4 additional rate cases prior to 2016, </w:t>
      </w:r>
      <w:r w:rsidR="004E497D">
        <w:rPr>
          <w:rFonts w:ascii="TimesNewRomanPSMT" w:hAnsi="TimesNewRomanPSMT" w:cs="TimesNewRomanPSMT"/>
          <w:sz w:val="24"/>
          <w:szCs w:val="24"/>
        </w:rPr>
        <w:t xml:space="preserve">which are </w:t>
      </w:r>
      <w:r w:rsidRPr="00277E53">
        <w:rPr>
          <w:rFonts w:ascii="TimesNewRomanPSMT" w:hAnsi="TimesNewRomanPSMT" w:cs="TimesNewRomanPSMT"/>
          <w:sz w:val="24"/>
          <w:szCs w:val="24"/>
        </w:rPr>
        <w:t>not</w:t>
      </w:r>
      <w:r w:rsidR="004E497D">
        <w:rPr>
          <w:rFonts w:ascii="TimesNewRomanPSMT" w:hAnsi="TimesNewRomanPSMT" w:cs="TimesNewRomanPSMT"/>
          <w:sz w:val="24"/>
          <w:szCs w:val="24"/>
        </w:rPr>
        <w:t xml:space="preserve"> available</w:t>
      </w:r>
      <w:r w:rsidRPr="00277E53">
        <w:rPr>
          <w:rFonts w:ascii="TimesNewRomanPSMT" w:hAnsi="TimesNewRomanPSMT" w:cs="TimesNewRomanPSMT"/>
          <w:sz w:val="24"/>
          <w:szCs w:val="24"/>
        </w:rPr>
        <w:t>.</w:t>
      </w:r>
    </w:p>
    <w:p w14:paraId="4CC418D5" w14:textId="19F97833" w:rsidR="00042EA6" w:rsidRDefault="00042EA6" w:rsidP="002652E1">
      <w:pPr>
        <w:widowControl/>
        <w:autoSpaceDE w:val="0"/>
        <w:autoSpaceDN w:val="0"/>
        <w:adjustRightInd w:val="0"/>
        <w:ind w:firstLine="720"/>
        <w:rPr>
          <w:rFonts w:ascii="TimesNewRomanPSMT" w:hAnsi="TimesNewRomanPSMT" w:cs="TimesNewRomanPSMT"/>
          <w:sz w:val="24"/>
          <w:szCs w:val="24"/>
        </w:rPr>
      </w:pPr>
    </w:p>
    <w:p w14:paraId="128507AF" w14:textId="4AD1EF01" w:rsidR="00042EA6" w:rsidRPr="002652E1" w:rsidRDefault="008F585D" w:rsidP="002652E1">
      <w:pPr>
        <w:widowControl/>
        <w:autoSpaceDE w:val="0"/>
        <w:autoSpaceDN w:val="0"/>
        <w:adjustRightInd w:val="0"/>
        <w:ind w:firstLine="72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noProof/>
          <w:sz w:val="24"/>
          <w:szCs w:val="24"/>
        </w:rPr>
        <w:lastRenderedPageBreak/>
        <w:drawing>
          <wp:inline distT="0" distB="0" distL="0" distR="0" wp14:anchorId="49DF9CA6" wp14:editId="5F3728DF">
            <wp:extent cx="3657600" cy="248029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005" cy="25165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FB4C78" w14:textId="77777777" w:rsidR="00CE5EE4" w:rsidRDefault="00CE5EE4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14:paraId="7DB1570E" w14:textId="77777777" w:rsidR="00CE5EE4" w:rsidRDefault="00CE5EE4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ab/>
        <w:t>d. Please provide the actual 2018 hourly load profiles for each class of customer.</w:t>
      </w:r>
    </w:p>
    <w:p w14:paraId="1765AE86" w14:textId="77777777" w:rsidR="00CE5EE4" w:rsidRDefault="00CE5EE4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b/>
          <w:sz w:val="24"/>
          <w:szCs w:val="24"/>
        </w:rPr>
      </w:pPr>
    </w:p>
    <w:p w14:paraId="32E50D97" w14:textId="330DBE97" w:rsidR="00CE5EE4" w:rsidRDefault="00CE5EE4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b/>
          <w:sz w:val="24"/>
          <w:szCs w:val="24"/>
        </w:rPr>
      </w:pPr>
      <w:r w:rsidRPr="0021298B">
        <w:rPr>
          <w:rFonts w:ascii="TimesNewRomanPSMT" w:hAnsi="TimesNewRomanPSMT" w:cs="TimesNewRomanPSMT"/>
          <w:b/>
          <w:sz w:val="24"/>
          <w:szCs w:val="24"/>
        </w:rPr>
        <w:t>SDG&amp;E Response:</w:t>
      </w:r>
    </w:p>
    <w:p w14:paraId="4E0FCDBD" w14:textId="15613A97" w:rsidR="00E425D6" w:rsidRPr="00E425D6" w:rsidRDefault="00AA593A" w:rsidP="00E425D6">
      <w:pPr>
        <w:widowControl/>
        <w:autoSpaceDE w:val="0"/>
        <w:autoSpaceDN w:val="0"/>
        <w:adjustRightInd w:val="0"/>
        <w:ind w:firstLine="72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See the attached </w:t>
      </w:r>
      <w:r w:rsidR="00CA1A31">
        <w:rPr>
          <w:rFonts w:ascii="TimesNewRomanPSMT" w:hAnsi="TimesNewRomanPSMT" w:cs="TimesNewRomanPSMT"/>
          <w:sz w:val="24"/>
          <w:szCs w:val="24"/>
        </w:rPr>
        <w:t xml:space="preserve">spreadsheet. </w:t>
      </w:r>
      <w:r w:rsidR="004E497D">
        <w:rPr>
          <w:rFonts w:ascii="TimesNewRomanPSMT" w:hAnsi="TimesNewRomanPSMT" w:cs="TimesNewRomanPSMT"/>
          <w:sz w:val="24"/>
          <w:szCs w:val="24"/>
        </w:rPr>
        <w:t xml:space="preserve"> </w:t>
      </w:r>
      <w:r w:rsidR="00E425D6" w:rsidRPr="00E425D6">
        <w:rPr>
          <w:rFonts w:ascii="TimesNewRomanPSMT" w:hAnsi="TimesNewRomanPSMT" w:cs="TimesNewRomanPSMT"/>
          <w:sz w:val="24"/>
          <w:szCs w:val="24"/>
        </w:rPr>
        <w:t>2018 Actual Hourly Load Profiles are based on publicly available Dynamic Load Profiles.</w:t>
      </w:r>
    </w:p>
    <w:p w14:paraId="31557621" w14:textId="5CBBD76C" w:rsidR="00E425D6" w:rsidRDefault="00E425D6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b/>
          <w:sz w:val="24"/>
          <w:szCs w:val="24"/>
        </w:rPr>
      </w:pPr>
    </w:p>
    <w:p w14:paraId="2D4433BC" w14:textId="1359957D" w:rsidR="00A54A70" w:rsidRPr="0021298B" w:rsidRDefault="003D5041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b/>
          <w:sz w:val="24"/>
          <w:szCs w:val="24"/>
        </w:rPr>
      </w:pPr>
      <w:r>
        <w:object w:dxaOrig="1028" w:dyaOrig="672" w14:anchorId="446ADC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7pt;height:33.8pt" o:ole="">
            <v:imagedata r:id="rId9" o:title=""/>
          </v:shape>
          <o:OLEObject Type="Embed" ProgID="Excel.Sheet.12" ShapeID="_x0000_i1025" DrawAspect="Icon" ObjectID="_1637140154" r:id="rId10"/>
        </w:object>
      </w:r>
      <w:hyperlink r:id="rId11" w:history="1"/>
    </w:p>
    <w:p w14:paraId="18473B91" w14:textId="77777777" w:rsidR="00CE5EE4" w:rsidRDefault="00CE5EE4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14:paraId="7FC4D7C1" w14:textId="77777777" w:rsidR="00CE5EE4" w:rsidRDefault="00CE5EE4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ab/>
        <w:t xml:space="preserve">e. Please provide average (monthly peak/customer) peak, in usage, for residential customer </w:t>
      </w:r>
      <w:r>
        <w:rPr>
          <w:rFonts w:ascii="TimesNewRomanPSMT" w:hAnsi="TimesNewRomanPSMT" w:cs="TimesNewRomanPSMT"/>
          <w:sz w:val="24"/>
          <w:szCs w:val="24"/>
        </w:rPr>
        <w:tab/>
        <w:t>class for each month for the past 6 years.</w:t>
      </w:r>
    </w:p>
    <w:p w14:paraId="3D95FC27" w14:textId="77777777" w:rsidR="00CE5EE4" w:rsidRDefault="00CE5EE4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b/>
          <w:sz w:val="24"/>
          <w:szCs w:val="24"/>
        </w:rPr>
      </w:pPr>
    </w:p>
    <w:p w14:paraId="3DF73384" w14:textId="4381380B" w:rsidR="00CE5EE4" w:rsidRDefault="00CE5EE4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b/>
          <w:sz w:val="24"/>
          <w:szCs w:val="24"/>
        </w:rPr>
      </w:pPr>
      <w:r w:rsidRPr="0021298B">
        <w:rPr>
          <w:rFonts w:ascii="TimesNewRomanPSMT" w:hAnsi="TimesNewRomanPSMT" w:cs="TimesNewRomanPSMT"/>
          <w:b/>
          <w:sz w:val="24"/>
          <w:szCs w:val="24"/>
        </w:rPr>
        <w:t>SDG&amp;E Response:</w:t>
      </w:r>
    </w:p>
    <w:p w14:paraId="4B17775F" w14:textId="77777777" w:rsidR="00891B79" w:rsidRPr="00891B79" w:rsidRDefault="00891B79" w:rsidP="00891B79">
      <w:pPr>
        <w:widowControl/>
        <w:autoSpaceDE w:val="0"/>
        <w:autoSpaceDN w:val="0"/>
        <w:adjustRightInd w:val="0"/>
        <w:ind w:firstLine="720"/>
        <w:rPr>
          <w:rFonts w:ascii="TimesNewRomanPSMT" w:hAnsi="TimesNewRomanPSMT" w:cs="TimesNewRomanPSMT"/>
          <w:sz w:val="24"/>
          <w:szCs w:val="24"/>
        </w:rPr>
      </w:pPr>
      <w:r w:rsidRPr="00891B79">
        <w:rPr>
          <w:rFonts w:ascii="TimesNewRomanPSMT" w:hAnsi="TimesNewRomanPSMT" w:cs="TimesNewRomanPSMT"/>
          <w:sz w:val="24"/>
          <w:szCs w:val="24"/>
        </w:rPr>
        <w:t xml:space="preserve">SDG&amp;E objects to this request to the extent it is not reasonably tailored to lead to the discovery of relevant, admissible evidence and/or seeks information that is not within SDG&amp;E’s control and possession or otherwise would be unduly burdensome to produce.  Subject to and without waiving this objection, SDG&amp;E responds as follows: </w:t>
      </w:r>
    </w:p>
    <w:p w14:paraId="6EB0FD08" w14:textId="77777777" w:rsidR="00891B79" w:rsidRDefault="00891B79" w:rsidP="002F1199">
      <w:pPr>
        <w:widowControl/>
        <w:autoSpaceDE w:val="0"/>
        <w:autoSpaceDN w:val="0"/>
        <w:adjustRightInd w:val="0"/>
        <w:ind w:firstLine="720"/>
        <w:rPr>
          <w:rFonts w:ascii="TimesNewRomanPSMT" w:hAnsi="TimesNewRomanPSMT" w:cs="TimesNewRomanPSMT"/>
          <w:sz w:val="24"/>
          <w:szCs w:val="24"/>
        </w:rPr>
      </w:pPr>
    </w:p>
    <w:p w14:paraId="43D97DB0" w14:textId="32547FA0" w:rsidR="002F1199" w:rsidRPr="002F1199" w:rsidRDefault="00CA1A31" w:rsidP="002F1199">
      <w:pPr>
        <w:widowControl/>
        <w:autoSpaceDE w:val="0"/>
        <w:autoSpaceDN w:val="0"/>
        <w:adjustRightInd w:val="0"/>
        <w:ind w:firstLine="72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See the attached spreadsheet.</w:t>
      </w:r>
      <w:r w:rsidR="004E497D"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="002F1199" w:rsidRPr="002F1199">
        <w:rPr>
          <w:rFonts w:ascii="TimesNewRomanPSMT" w:hAnsi="TimesNewRomanPSMT" w:cs="TimesNewRomanPSMT"/>
          <w:sz w:val="24"/>
          <w:szCs w:val="24"/>
        </w:rPr>
        <w:t>Residential Average of Monthly Maximum Peaks are based on hourly kWh values, since most Residential Customers do not have 15-minute data available.</w:t>
      </w:r>
      <w:r w:rsidR="004E497D">
        <w:rPr>
          <w:rFonts w:ascii="TimesNewRomanPSMT" w:hAnsi="TimesNewRomanPSMT" w:cs="TimesNewRomanPSMT"/>
          <w:sz w:val="24"/>
          <w:szCs w:val="24"/>
        </w:rPr>
        <w:t xml:space="preserve"> </w:t>
      </w:r>
      <w:r w:rsidR="002F1199" w:rsidRPr="002F1199">
        <w:rPr>
          <w:rFonts w:ascii="TimesNewRomanPSMT" w:hAnsi="TimesNewRomanPSMT" w:cs="TimesNewRomanPSMT"/>
          <w:sz w:val="24"/>
          <w:szCs w:val="24"/>
        </w:rPr>
        <w:t xml:space="preserve"> The averages were calculated on all single meter </w:t>
      </w:r>
      <w:r w:rsidRPr="002F1199">
        <w:rPr>
          <w:rFonts w:ascii="TimesNewRomanPSMT" w:hAnsi="TimesNewRomanPSMT" w:cs="TimesNewRomanPSMT"/>
          <w:sz w:val="24"/>
          <w:szCs w:val="24"/>
        </w:rPr>
        <w:t>customers and</w:t>
      </w:r>
      <w:r w:rsidR="002F1199" w:rsidRPr="002F1199">
        <w:rPr>
          <w:rFonts w:ascii="TimesNewRomanPSMT" w:hAnsi="TimesNewRomanPSMT" w:cs="TimesNewRomanPSMT"/>
          <w:sz w:val="24"/>
          <w:szCs w:val="24"/>
        </w:rPr>
        <w:t xml:space="preserve"> excludes multi metered customers on the following rate scheduled:</w:t>
      </w:r>
      <w:r w:rsidR="004E497D">
        <w:rPr>
          <w:rFonts w:ascii="TimesNewRomanPSMT" w:hAnsi="TimesNewRomanPSMT" w:cs="TimesNewRomanPSMT"/>
          <w:sz w:val="24"/>
          <w:szCs w:val="24"/>
        </w:rPr>
        <w:t xml:space="preserve"> </w:t>
      </w:r>
      <w:r w:rsidR="002F1199" w:rsidRPr="002F1199">
        <w:rPr>
          <w:rFonts w:ascii="TimesNewRomanPSMT" w:hAnsi="TimesNewRomanPSMT" w:cs="TimesNewRomanPSMT"/>
          <w:sz w:val="24"/>
          <w:szCs w:val="24"/>
        </w:rPr>
        <w:t xml:space="preserve"> DM, DS, DT and DTRV, which account for less </w:t>
      </w:r>
      <w:r w:rsidR="00612032">
        <w:rPr>
          <w:rFonts w:ascii="TimesNewRomanPSMT" w:hAnsi="TimesNewRomanPSMT" w:cs="TimesNewRomanPSMT"/>
          <w:sz w:val="24"/>
          <w:szCs w:val="24"/>
        </w:rPr>
        <w:t xml:space="preserve">than </w:t>
      </w:r>
      <w:r w:rsidR="002F1199" w:rsidRPr="002F1199">
        <w:rPr>
          <w:rFonts w:ascii="TimesNewRomanPSMT" w:hAnsi="TimesNewRomanPSMT" w:cs="TimesNewRomanPSMT"/>
          <w:sz w:val="24"/>
          <w:szCs w:val="24"/>
        </w:rPr>
        <w:t>half (.5) a percent of the Residential class.</w:t>
      </w:r>
    </w:p>
    <w:p w14:paraId="4F4FE82B" w14:textId="77777777" w:rsidR="00D60707" w:rsidRPr="00D60707" w:rsidRDefault="00D60707" w:rsidP="002906EF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14:paraId="6DC5CEE0" w14:textId="55815900" w:rsidR="002906EF" w:rsidRPr="002F1199" w:rsidRDefault="003D5041" w:rsidP="002906EF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object w:dxaOrig="1028" w:dyaOrig="672" w14:anchorId="5080546C">
          <v:shape id="_x0000_i1026" type="#_x0000_t75" style="width:50.7pt;height:33.8pt" o:ole="">
            <v:imagedata r:id="rId12" o:title=""/>
          </v:shape>
          <o:OLEObject Type="Embed" ProgID="Excel.Sheet.12" ShapeID="_x0000_i1026" DrawAspect="Icon" ObjectID="_1637140155" r:id="rId13"/>
        </w:object>
      </w:r>
    </w:p>
    <w:p w14:paraId="4F803681" w14:textId="77777777" w:rsidR="00CE5EE4" w:rsidRDefault="00CE5EE4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14:paraId="04B7CDC1" w14:textId="72EF0DB7" w:rsidR="00CE5EE4" w:rsidRDefault="00CE5EE4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2. RE - BAM 1: Please explain in calculating marginal energy costs why the Company uses market prices. </w:t>
      </w:r>
      <w:r w:rsidR="00891B79"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>That is, why does the company not use marginal cost of service for its existing plants.</w:t>
      </w:r>
    </w:p>
    <w:p w14:paraId="1A5D2541" w14:textId="77777777" w:rsidR="00CE5EE4" w:rsidRDefault="00CE5EE4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14:paraId="469B096D" w14:textId="77777777" w:rsidR="004B1BF4" w:rsidRDefault="00CE5EE4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b/>
          <w:sz w:val="24"/>
          <w:szCs w:val="24"/>
        </w:rPr>
      </w:pPr>
      <w:r w:rsidRPr="0021298B">
        <w:rPr>
          <w:rFonts w:ascii="TimesNewRomanPSMT" w:hAnsi="TimesNewRomanPSMT" w:cs="TimesNewRomanPSMT"/>
          <w:b/>
          <w:sz w:val="24"/>
          <w:szCs w:val="24"/>
        </w:rPr>
        <w:t>SDG&amp;E Response:</w:t>
      </w:r>
    </w:p>
    <w:p w14:paraId="026AF4AD" w14:textId="418F8F9A" w:rsidR="00CE5EE4" w:rsidRPr="0021298B" w:rsidRDefault="004B1BF4" w:rsidP="004B1BF4">
      <w:pPr>
        <w:widowControl/>
        <w:autoSpaceDE w:val="0"/>
        <w:autoSpaceDN w:val="0"/>
        <w:adjustRightInd w:val="0"/>
        <w:ind w:firstLine="720"/>
        <w:rPr>
          <w:rFonts w:ascii="TimesNewRomanPSMT" w:hAnsi="TimesNewRomanPSMT" w:cs="TimesNewRomanPSMT"/>
          <w:b/>
          <w:sz w:val="24"/>
          <w:szCs w:val="24"/>
        </w:rPr>
      </w:pPr>
      <w:r w:rsidRPr="004B1BF4">
        <w:rPr>
          <w:rFonts w:ascii="TimesNewRomanPSMT" w:hAnsi="TimesNewRomanPSMT" w:cs="TimesNewRomanPSMT"/>
          <w:sz w:val="24"/>
          <w:szCs w:val="24"/>
        </w:rPr>
        <w:t>M</w:t>
      </w:r>
      <w:r w:rsidR="00F64A98" w:rsidRPr="00F64A98">
        <w:rPr>
          <w:rFonts w:ascii="TimesNewRomanPSMT" w:hAnsi="TimesNewRomanPSMT" w:cs="TimesNewRomanPSMT"/>
          <w:bCs/>
          <w:sz w:val="24"/>
          <w:szCs w:val="24"/>
        </w:rPr>
        <w:t>ar</w:t>
      </w:r>
      <w:r w:rsidR="00F64A98">
        <w:rPr>
          <w:rFonts w:ascii="TimesNewRomanPSMT" w:hAnsi="TimesNewRomanPSMT" w:cs="TimesNewRomanPSMT"/>
          <w:bCs/>
          <w:sz w:val="24"/>
          <w:szCs w:val="24"/>
        </w:rPr>
        <w:t xml:space="preserve">ket prices represent the marginal </w:t>
      </w:r>
      <w:r>
        <w:rPr>
          <w:rFonts w:ascii="TimesNewRomanPSMT" w:hAnsi="TimesNewRomanPSMT" w:cs="TimesNewRomanPSMT"/>
          <w:bCs/>
          <w:sz w:val="24"/>
          <w:szCs w:val="24"/>
        </w:rPr>
        <w:t xml:space="preserve">price </w:t>
      </w:r>
      <w:r w:rsidR="00F64A98">
        <w:rPr>
          <w:rFonts w:ascii="TimesNewRomanPSMT" w:hAnsi="TimesNewRomanPSMT" w:cs="TimesNewRomanPSMT"/>
          <w:bCs/>
          <w:sz w:val="24"/>
          <w:szCs w:val="24"/>
        </w:rPr>
        <w:t>that the market will bear to serve our customers</w:t>
      </w:r>
      <w:r>
        <w:rPr>
          <w:rFonts w:ascii="TimesNewRomanPSMT" w:hAnsi="TimesNewRomanPSMT" w:cs="TimesNewRomanPSMT"/>
          <w:bCs/>
          <w:sz w:val="24"/>
          <w:szCs w:val="24"/>
        </w:rPr>
        <w:t>’</w:t>
      </w:r>
      <w:r w:rsidR="00F64A98">
        <w:rPr>
          <w:rFonts w:ascii="TimesNewRomanPSMT" w:hAnsi="TimesNewRomanPSMT" w:cs="TimesNewRomanPSMT"/>
          <w:bCs/>
          <w:sz w:val="24"/>
          <w:szCs w:val="24"/>
        </w:rPr>
        <w:t xml:space="preserve"> energy</w:t>
      </w:r>
      <w:r w:rsidR="00891B79">
        <w:rPr>
          <w:rFonts w:ascii="TimesNewRomanPSMT" w:hAnsi="TimesNewRomanPSMT" w:cs="TimesNewRomanPSMT"/>
          <w:bCs/>
          <w:sz w:val="24"/>
          <w:szCs w:val="24"/>
        </w:rPr>
        <w:t>,</w:t>
      </w:r>
      <w:r w:rsidR="00F64A98">
        <w:rPr>
          <w:rFonts w:ascii="TimesNewRomanPSMT" w:hAnsi="TimesNewRomanPSMT" w:cs="TimesNewRomanPSMT"/>
          <w:bCs/>
          <w:sz w:val="24"/>
          <w:szCs w:val="24"/>
        </w:rPr>
        <w:t xml:space="preserve"> whether </w:t>
      </w:r>
      <w:r>
        <w:rPr>
          <w:rFonts w:ascii="TimesNewRomanPSMT" w:hAnsi="TimesNewRomanPSMT" w:cs="TimesNewRomanPSMT"/>
          <w:bCs/>
          <w:sz w:val="24"/>
          <w:szCs w:val="24"/>
        </w:rPr>
        <w:t xml:space="preserve">it is provided by </w:t>
      </w:r>
      <w:r w:rsidR="00F64A98">
        <w:rPr>
          <w:rFonts w:ascii="TimesNewRomanPSMT" w:hAnsi="TimesNewRomanPSMT" w:cs="TimesNewRomanPSMT"/>
          <w:bCs/>
          <w:sz w:val="24"/>
          <w:szCs w:val="24"/>
        </w:rPr>
        <w:t xml:space="preserve">our existing plants </w:t>
      </w:r>
      <w:r>
        <w:rPr>
          <w:rFonts w:ascii="TimesNewRomanPSMT" w:hAnsi="TimesNewRomanPSMT" w:cs="TimesNewRomanPSMT"/>
          <w:bCs/>
          <w:sz w:val="24"/>
          <w:szCs w:val="24"/>
        </w:rPr>
        <w:t xml:space="preserve">or by power </w:t>
      </w:r>
      <w:r w:rsidR="00F64A98">
        <w:rPr>
          <w:rFonts w:ascii="TimesNewRomanPSMT" w:hAnsi="TimesNewRomanPSMT" w:cs="TimesNewRomanPSMT"/>
          <w:bCs/>
          <w:sz w:val="24"/>
          <w:szCs w:val="24"/>
        </w:rPr>
        <w:t>purchase</w:t>
      </w:r>
      <w:r>
        <w:rPr>
          <w:rFonts w:ascii="TimesNewRomanPSMT" w:hAnsi="TimesNewRomanPSMT" w:cs="TimesNewRomanPSMT"/>
          <w:bCs/>
          <w:sz w:val="24"/>
          <w:szCs w:val="24"/>
        </w:rPr>
        <w:t>d</w:t>
      </w:r>
      <w:r w:rsidR="00F64A98">
        <w:rPr>
          <w:rFonts w:ascii="TimesNewRomanPSMT" w:hAnsi="TimesNewRomanPSMT" w:cs="TimesNewRomanPSMT"/>
          <w:bCs/>
          <w:sz w:val="24"/>
          <w:szCs w:val="24"/>
        </w:rPr>
        <w:t xml:space="preserve"> from the broader market. </w:t>
      </w:r>
      <w:r w:rsidR="00891B79">
        <w:rPr>
          <w:rFonts w:ascii="TimesNewRomanPSMT" w:hAnsi="TimesNewRomanPSMT" w:cs="TimesNewRomanPSMT"/>
          <w:bCs/>
          <w:sz w:val="24"/>
          <w:szCs w:val="24"/>
        </w:rPr>
        <w:t xml:space="preserve"> </w:t>
      </w:r>
      <w:r w:rsidR="00F64A98">
        <w:rPr>
          <w:rFonts w:ascii="TimesNewRomanPSMT" w:hAnsi="TimesNewRomanPSMT" w:cs="TimesNewRomanPSMT"/>
          <w:bCs/>
          <w:sz w:val="24"/>
          <w:szCs w:val="24"/>
        </w:rPr>
        <w:t xml:space="preserve">The marginal cost of service for our existing plants </w:t>
      </w:r>
      <w:r>
        <w:rPr>
          <w:rFonts w:ascii="TimesNewRomanPSMT" w:hAnsi="TimesNewRomanPSMT" w:cs="TimesNewRomanPSMT"/>
          <w:bCs/>
          <w:sz w:val="24"/>
          <w:szCs w:val="24"/>
        </w:rPr>
        <w:t xml:space="preserve">is </w:t>
      </w:r>
      <w:r w:rsidR="00F64A98">
        <w:rPr>
          <w:rFonts w:ascii="TimesNewRomanPSMT" w:hAnsi="TimesNewRomanPSMT" w:cs="TimesNewRomanPSMT"/>
          <w:bCs/>
          <w:sz w:val="24"/>
          <w:szCs w:val="24"/>
        </w:rPr>
        <w:t xml:space="preserve">only </w:t>
      </w:r>
      <w:r>
        <w:rPr>
          <w:rFonts w:ascii="TimesNewRomanPSMT" w:hAnsi="TimesNewRomanPSMT" w:cs="TimesNewRomanPSMT"/>
          <w:bCs/>
          <w:sz w:val="24"/>
          <w:szCs w:val="24"/>
        </w:rPr>
        <w:t xml:space="preserve">a </w:t>
      </w:r>
      <w:r w:rsidR="00F64A98">
        <w:rPr>
          <w:rFonts w:ascii="TimesNewRomanPSMT" w:hAnsi="TimesNewRomanPSMT" w:cs="TimesNewRomanPSMT"/>
          <w:bCs/>
          <w:sz w:val="24"/>
          <w:szCs w:val="24"/>
        </w:rPr>
        <w:t>partial</w:t>
      </w:r>
      <w:r>
        <w:rPr>
          <w:rFonts w:ascii="TimesNewRomanPSMT" w:hAnsi="TimesNewRomanPSMT" w:cs="TimesNewRomanPSMT"/>
          <w:bCs/>
          <w:sz w:val="24"/>
          <w:szCs w:val="24"/>
        </w:rPr>
        <w:t xml:space="preserve"> representation of the</w:t>
      </w:r>
      <w:r w:rsidR="00F64A98">
        <w:rPr>
          <w:rFonts w:ascii="TimesNewRomanPSMT" w:hAnsi="TimesNewRomanPSMT" w:cs="TimesNewRomanPSMT"/>
          <w:bCs/>
          <w:sz w:val="24"/>
          <w:szCs w:val="24"/>
        </w:rPr>
        <w:t xml:space="preserve"> sources of energy our customers</w:t>
      </w:r>
      <w:r>
        <w:rPr>
          <w:rFonts w:ascii="TimesNewRomanPSMT" w:hAnsi="TimesNewRomanPSMT" w:cs="TimesNewRomanPSMT"/>
          <w:bCs/>
          <w:sz w:val="24"/>
          <w:szCs w:val="24"/>
        </w:rPr>
        <w:t xml:space="preserve"> have access to.</w:t>
      </w:r>
    </w:p>
    <w:p w14:paraId="5C393DF4" w14:textId="77777777" w:rsidR="00CE5EE4" w:rsidRDefault="00CE5EE4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14:paraId="1B0AA0D2" w14:textId="77777777" w:rsidR="00CE5EE4" w:rsidRDefault="00CE5EE4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  <w:bookmarkStart w:id="2" w:name="_Hlk26434141"/>
      <w:r>
        <w:rPr>
          <w:rFonts w:ascii="TimesNewRomanPSMT" w:hAnsi="TimesNewRomanPSMT" w:cs="TimesNewRomanPSMT"/>
          <w:sz w:val="24"/>
          <w:szCs w:val="24"/>
        </w:rPr>
        <w:t>3. RE: BAM 1: With the approach that the Company takes, in using market prices to proxy marginal energy costs:</w:t>
      </w:r>
    </w:p>
    <w:p w14:paraId="01C86758" w14:textId="77777777" w:rsidR="00CE5EE4" w:rsidRDefault="00CE5EE4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ab/>
      </w:r>
    </w:p>
    <w:p w14:paraId="0031404A" w14:textId="77777777" w:rsidR="00CE5EE4" w:rsidRDefault="00CE5EE4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ab/>
        <w:t>a. Does the market price contain influence from, or account for, peak demand?</w:t>
      </w:r>
    </w:p>
    <w:p w14:paraId="7C7BF587" w14:textId="77777777" w:rsidR="00CE5EE4" w:rsidRDefault="00CE5EE4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14:paraId="429F94C9" w14:textId="77777777" w:rsidR="004B1BF4" w:rsidRDefault="00CE5EE4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b/>
          <w:sz w:val="24"/>
          <w:szCs w:val="24"/>
        </w:rPr>
      </w:pPr>
      <w:r w:rsidRPr="0021298B">
        <w:rPr>
          <w:rFonts w:ascii="TimesNewRomanPSMT" w:hAnsi="TimesNewRomanPSMT" w:cs="TimesNewRomanPSMT"/>
          <w:b/>
          <w:sz w:val="24"/>
          <w:szCs w:val="24"/>
        </w:rPr>
        <w:t>SDG&amp;E Response:</w:t>
      </w:r>
    </w:p>
    <w:p w14:paraId="3A87380B" w14:textId="2FA63CA0" w:rsidR="00CE5EE4" w:rsidRPr="00C84BE6" w:rsidRDefault="002E1D14" w:rsidP="00C84BE6">
      <w:pPr>
        <w:widowControl/>
        <w:autoSpaceDE w:val="0"/>
        <w:autoSpaceDN w:val="0"/>
        <w:adjustRightInd w:val="0"/>
        <w:ind w:firstLine="720"/>
        <w:rPr>
          <w:rFonts w:ascii="TimesNewRomanPSMT" w:hAnsi="TimesNewRomanPSMT" w:cs="TimesNewRomanPSMT"/>
          <w:bCs/>
          <w:sz w:val="24"/>
          <w:szCs w:val="24"/>
        </w:rPr>
      </w:pPr>
      <w:r>
        <w:rPr>
          <w:rFonts w:ascii="TimesNewRomanPSMT" w:hAnsi="TimesNewRomanPSMT" w:cs="TimesNewRomanPSMT"/>
          <w:bCs/>
          <w:sz w:val="24"/>
          <w:szCs w:val="24"/>
        </w:rPr>
        <w:t xml:space="preserve">Yes, the market price reflects the </w:t>
      </w:r>
      <w:r w:rsidR="000213C0">
        <w:rPr>
          <w:rFonts w:ascii="TimesNewRomanPSMT" w:hAnsi="TimesNewRomanPSMT" w:cs="TimesNewRomanPSMT"/>
          <w:bCs/>
          <w:sz w:val="24"/>
          <w:szCs w:val="24"/>
        </w:rPr>
        <w:t xml:space="preserve">market’s expectation of </w:t>
      </w:r>
      <w:r w:rsidR="00C84BE6">
        <w:rPr>
          <w:rFonts w:ascii="TimesNewRomanPSMT" w:hAnsi="TimesNewRomanPSMT" w:cs="TimesNewRomanPSMT"/>
          <w:bCs/>
          <w:sz w:val="24"/>
          <w:szCs w:val="24"/>
        </w:rPr>
        <w:t xml:space="preserve">marginal energy price due to </w:t>
      </w:r>
      <w:r w:rsidR="004B1BF4">
        <w:rPr>
          <w:rFonts w:ascii="TimesNewRomanPSMT" w:hAnsi="TimesNewRomanPSMT" w:cs="TimesNewRomanPSMT"/>
          <w:bCs/>
          <w:sz w:val="24"/>
          <w:szCs w:val="24"/>
        </w:rPr>
        <w:t xml:space="preserve">generation </w:t>
      </w:r>
      <w:r>
        <w:rPr>
          <w:rFonts w:ascii="TimesNewRomanPSMT" w:hAnsi="TimesNewRomanPSMT" w:cs="TimesNewRomanPSMT"/>
          <w:bCs/>
          <w:sz w:val="24"/>
          <w:szCs w:val="24"/>
        </w:rPr>
        <w:t>supply as it relates to demand in every hour of the year</w:t>
      </w:r>
      <w:r w:rsidR="00891B79">
        <w:rPr>
          <w:rFonts w:ascii="TimesNewRomanPSMT" w:hAnsi="TimesNewRomanPSMT" w:cs="TimesNewRomanPSMT"/>
          <w:bCs/>
          <w:sz w:val="24"/>
          <w:szCs w:val="24"/>
        </w:rPr>
        <w:t>,</w:t>
      </w:r>
      <w:r>
        <w:rPr>
          <w:rFonts w:ascii="TimesNewRomanPSMT" w:hAnsi="TimesNewRomanPSMT" w:cs="TimesNewRomanPSMT"/>
          <w:bCs/>
          <w:sz w:val="24"/>
          <w:szCs w:val="24"/>
        </w:rPr>
        <w:t xml:space="preserve"> including the peak hours.</w:t>
      </w:r>
    </w:p>
    <w:bookmarkEnd w:id="2"/>
    <w:p w14:paraId="5B275F1D" w14:textId="77777777" w:rsidR="00CE5EE4" w:rsidRDefault="00CE5EE4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14:paraId="1078B6CD" w14:textId="7D9AEBBE" w:rsidR="00CE5EE4" w:rsidRDefault="00CE5EE4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ab/>
        <w:t xml:space="preserve">b. Please provide the average market price and the average marginal plant cost for each month </w:t>
      </w:r>
      <w:r>
        <w:rPr>
          <w:rFonts w:ascii="TimesNewRomanPSMT" w:hAnsi="TimesNewRomanPSMT" w:cs="TimesNewRomanPSMT"/>
          <w:sz w:val="24"/>
          <w:szCs w:val="24"/>
        </w:rPr>
        <w:tab/>
        <w:t>for the past two years, for each of SDG&amp;E’s generation resources (in $/</w:t>
      </w:r>
      <w:r w:rsidR="00AD3095">
        <w:rPr>
          <w:rFonts w:ascii="TimesNewRomanPSMT" w:hAnsi="TimesNewRomanPSMT" w:cs="TimesNewRomanPSMT"/>
          <w:sz w:val="24"/>
          <w:szCs w:val="24"/>
        </w:rPr>
        <w:t>M</w:t>
      </w:r>
      <w:r>
        <w:rPr>
          <w:rFonts w:ascii="TimesNewRomanPSMT" w:hAnsi="TimesNewRomanPSMT" w:cs="TimesNewRomanPSMT"/>
          <w:sz w:val="24"/>
          <w:szCs w:val="24"/>
        </w:rPr>
        <w:t>Wh).</w:t>
      </w:r>
    </w:p>
    <w:p w14:paraId="02099318" w14:textId="77777777" w:rsidR="00CE5EE4" w:rsidRDefault="00CE5EE4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b/>
          <w:sz w:val="24"/>
          <w:szCs w:val="24"/>
        </w:rPr>
      </w:pPr>
    </w:p>
    <w:p w14:paraId="4812A86E" w14:textId="77777777" w:rsidR="00920A65" w:rsidRDefault="00CE5EE4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b/>
          <w:sz w:val="24"/>
          <w:szCs w:val="24"/>
        </w:rPr>
      </w:pPr>
      <w:r w:rsidRPr="0021298B">
        <w:rPr>
          <w:rFonts w:ascii="TimesNewRomanPSMT" w:hAnsi="TimesNewRomanPSMT" w:cs="TimesNewRomanPSMT"/>
          <w:b/>
          <w:sz w:val="24"/>
          <w:szCs w:val="24"/>
        </w:rPr>
        <w:t>SDG&amp;E Response:</w:t>
      </w:r>
    </w:p>
    <w:p w14:paraId="445CB12C" w14:textId="0C70C205" w:rsidR="00CE5EE4" w:rsidRDefault="00377722" w:rsidP="00A30702">
      <w:pPr>
        <w:widowControl/>
        <w:autoSpaceDE w:val="0"/>
        <w:autoSpaceDN w:val="0"/>
        <w:adjustRightInd w:val="0"/>
        <w:ind w:firstLine="720"/>
        <w:rPr>
          <w:rFonts w:ascii="TimesNewRomanPSMT" w:hAnsi="TimesNewRomanPSMT" w:cs="TimesNewRomanPSMT"/>
          <w:color w:val="FF0000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See the </w:t>
      </w:r>
      <w:r w:rsidR="00494F0D">
        <w:rPr>
          <w:rFonts w:ascii="TimesNewRomanPSMT" w:hAnsi="TimesNewRomanPSMT" w:cs="TimesNewRomanPSMT"/>
          <w:sz w:val="24"/>
          <w:szCs w:val="24"/>
        </w:rPr>
        <w:t>embedded</w:t>
      </w:r>
      <w:r>
        <w:rPr>
          <w:rFonts w:ascii="TimesNewRomanPSMT" w:hAnsi="TimesNewRomanPSMT" w:cs="TimesNewRomanPSMT"/>
          <w:sz w:val="24"/>
          <w:szCs w:val="24"/>
        </w:rPr>
        <w:t xml:space="preserve"> spreadsheet for t</w:t>
      </w:r>
      <w:r w:rsidR="00A30702" w:rsidRPr="00A30702">
        <w:rPr>
          <w:rFonts w:ascii="TimesNewRomanPSMT" w:hAnsi="TimesNewRomanPSMT" w:cs="TimesNewRomanPSMT"/>
          <w:sz w:val="24"/>
          <w:szCs w:val="24"/>
        </w:rPr>
        <w:t>he average market prices and average marginal plant costs for</w:t>
      </w:r>
      <w:r w:rsidR="00A30702">
        <w:rPr>
          <w:rFonts w:ascii="TimesNewRomanPSMT" w:hAnsi="TimesNewRomanPSMT" w:cs="TimesNewRomanPSMT"/>
          <w:sz w:val="24"/>
          <w:szCs w:val="24"/>
        </w:rPr>
        <w:t xml:space="preserve"> each of SDG&amp;E</w:t>
      </w:r>
      <w:r w:rsidR="00F705E6">
        <w:rPr>
          <w:rFonts w:ascii="TimesNewRomanPSMT" w:hAnsi="TimesNewRomanPSMT" w:cs="TimesNewRomanPSMT"/>
          <w:sz w:val="24"/>
          <w:szCs w:val="24"/>
        </w:rPr>
        <w:t>’s conventional generation resources</w:t>
      </w:r>
      <w:r>
        <w:rPr>
          <w:rFonts w:ascii="TimesNewRomanPSMT" w:hAnsi="TimesNewRomanPSMT" w:cs="TimesNewRomanPSMT"/>
          <w:sz w:val="24"/>
          <w:szCs w:val="24"/>
        </w:rPr>
        <w:t xml:space="preserve"> for</w:t>
      </w:r>
      <w:r w:rsidR="008406F0">
        <w:rPr>
          <w:rFonts w:ascii="TimesNewRomanPSMT" w:hAnsi="TimesNewRomanPSMT" w:cs="TimesNewRomanPSMT"/>
          <w:sz w:val="24"/>
          <w:szCs w:val="24"/>
        </w:rPr>
        <w:t xml:space="preserve"> each month of 2017 and 2018. Renewable </w:t>
      </w:r>
      <w:r w:rsidR="00D01D84">
        <w:rPr>
          <w:rFonts w:ascii="TimesNewRomanPSMT" w:hAnsi="TimesNewRomanPSMT" w:cs="TimesNewRomanPSMT"/>
          <w:sz w:val="24"/>
          <w:szCs w:val="24"/>
        </w:rPr>
        <w:t>generation was excluded</w:t>
      </w:r>
      <w:r w:rsidR="00891B79">
        <w:rPr>
          <w:rFonts w:ascii="TimesNewRomanPSMT" w:hAnsi="TimesNewRomanPSMT" w:cs="TimesNewRomanPSMT"/>
          <w:sz w:val="24"/>
          <w:szCs w:val="24"/>
        </w:rPr>
        <w:t>,</w:t>
      </w:r>
      <w:r w:rsidR="00D01D84">
        <w:rPr>
          <w:rFonts w:ascii="TimesNewRomanPSMT" w:hAnsi="TimesNewRomanPSMT" w:cs="TimesNewRomanPSMT"/>
          <w:sz w:val="24"/>
          <w:szCs w:val="24"/>
        </w:rPr>
        <w:t xml:space="preserve"> as the</w:t>
      </w:r>
      <w:r w:rsidR="007A5C67">
        <w:rPr>
          <w:rFonts w:ascii="TimesNewRomanPSMT" w:hAnsi="TimesNewRomanPSMT" w:cs="TimesNewRomanPSMT"/>
          <w:sz w:val="24"/>
          <w:szCs w:val="24"/>
        </w:rPr>
        <w:t xml:space="preserve"> renewable</w:t>
      </w:r>
      <w:r w:rsidR="00D01D84">
        <w:rPr>
          <w:rFonts w:ascii="TimesNewRomanPSMT" w:hAnsi="TimesNewRomanPSMT" w:cs="TimesNewRomanPSMT"/>
          <w:sz w:val="24"/>
          <w:szCs w:val="24"/>
        </w:rPr>
        <w:t xml:space="preserve"> marginal cost </w:t>
      </w:r>
      <w:r w:rsidR="007A5C67">
        <w:rPr>
          <w:rFonts w:ascii="TimesNewRomanPSMT" w:hAnsi="TimesNewRomanPSMT" w:cs="TimesNewRomanPSMT"/>
          <w:sz w:val="24"/>
          <w:szCs w:val="24"/>
        </w:rPr>
        <w:t>is</w:t>
      </w:r>
      <w:r w:rsidR="00D01D84">
        <w:rPr>
          <w:rFonts w:ascii="TimesNewRomanPSMT" w:hAnsi="TimesNewRomanPSMT" w:cs="TimesNewRomanPSMT"/>
          <w:sz w:val="24"/>
          <w:szCs w:val="24"/>
        </w:rPr>
        <w:t xml:space="preserve"> </w:t>
      </w:r>
      <w:r w:rsidR="00B27365">
        <w:rPr>
          <w:rFonts w:ascii="TimesNewRomanPSMT" w:hAnsi="TimesNewRomanPSMT" w:cs="TimesNewRomanPSMT"/>
          <w:sz w:val="24"/>
          <w:szCs w:val="24"/>
        </w:rPr>
        <w:t xml:space="preserve">functionally </w:t>
      </w:r>
      <w:r w:rsidR="00D01D84">
        <w:rPr>
          <w:rFonts w:ascii="TimesNewRomanPSMT" w:hAnsi="TimesNewRomanPSMT" w:cs="TimesNewRomanPSMT"/>
          <w:sz w:val="24"/>
          <w:szCs w:val="24"/>
        </w:rPr>
        <w:t>zero</w:t>
      </w:r>
      <w:r w:rsidR="00891B79">
        <w:rPr>
          <w:rFonts w:ascii="TimesNewRomanPSMT" w:hAnsi="TimesNewRomanPSMT" w:cs="TimesNewRomanPSMT"/>
          <w:sz w:val="24"/>
          <w:szCs w:val="24"/>
        </w:rPr>
        <w:t>,</w:t>
      </w:r>
      <w:r w:rsidR="00756D44">
        <w:rPr>
          <w:rFonts w:ascii="TimesNewRomanPSMT" w:hAnsi="TimesNewRomanPSMT" w:cs="TimesNewRomanPSMT"/>
          <w:sz w:val="24"/>
          <w:szCs w:val="24"/>
        </w:rPr>
        <w:t xml:space="preserve"> since </w:t>
      </w:r>
      <w:r w:rsidR="00D513C1">
        <w:rPr>
          <w:rFonts w:ascii="TimesNewRomanPSMT" w:hAnsi="TimesNewRomanPSMT" w:cs="TimesNewRomanPSMT"/>
          <w:sz w:val="24"/>
          <w:szCs w:val="24"/>
        </w:rPr>
        <w:t xml:space="preserve">the contract cost of </w:t>
      </w:r>
      <w:r w:rsidR="00756D44">
        <w:rPr>
          <w:rFonts w:ascii="TimesNewRomanPSMT" w:hAnsi="TimesNewRomanPSMT" w:cs="TimesNewRomanPSMT"/>
          <w:sz w:val="24"/>
          <w:szCs w:val="24"/>
        </w:rPr>
        <w:t>renewable generation is paid</w:t>
      </w:r>
      <w:r w:rsidR="00D513C1">
        <w:rPr>
          <w:rFonts w:ascii="TimesNewRomanPSMT" w:hAnsi="TimesNewRomanPSMT" w:cs="TimesNewRomanPSMT"/>
          <w:sz w:val="24"/>
          <w:szCs w:val="24"/>
        </w:rPr>
        <w:t xml:space="preserve"> regardless of market </w:t>
      </w:r>
      <w:r w:rsidR="00B27365">
        <w:rPr>
          <w:rFonts w:ascii="TimesNewRomanPSMT" w:hAnsi="TimesNewRomanPSMT" w:cs="TimesNewRomanPSMT"/>
          <w:sz w:val="24"/>
          <w:szCs w:val="24"/>
        </w:rPr>
        <w:t>conditions</w:t>
      </w:r>
      <w:r w:rsidR="00D513C1">
        <w:rPr>
          <w:rFonts w:ascii="TimesNewRomanPSMT" w:hAnsi="TimesNewRomanPSMT" w:cs="TimesNewRomanPSMT"/>
          <w:sz w:val="24"/>
          <w:szCs w:val="24"/>
        </w:rPr>
        <w:t>.</w:t>
      </w:r>
      <w:r w:rsidR="00076D1C">
        <w:rPr>
          <w:rFonts w:ascii="TimesNewRomanPSMT" w:hAnsi="TimesNewRomanPSMT" w:cs="TimesNewRomanPSMT"/>
          <w:sz w:val="24"/>
          <w:szCs w:val="24"/>
        </w:rPr>
        <w:t xml:space="preserve"> </w:t>
      </w:r>
      <w:r w:rsidR="00076D1C">
        <w:rPr>
          <w:rFonts w:ascii="TimesNewRomanPSMT" w:hAnsi="TimesNewRomanPSMT" w:cs="TimesNewRomanPSMT"/>
          <w:color w:val="FF0000"/>
          <w:sz w:val="24"/>
          <w:szCs w:val="24"/>
        </w:rPr>
        <w:t xml:space="preserve">This response contains </w:t>
      </w:r>
      <w:r w:rsidR="00494F0D">
        <w:rPr>
          <w:rFonts w:ascii="TimesNewRomanPSMT" w:hAnsi="TimesNewRomanPSMT" w:cs="TimesNewRomanPSMT"/>
          <w:color w:val="FF0000"/>
          <w:sz w:val="24"/>
          <w:szCs w:val="24"/>
        </w:rPr>
        <w:t>C</w:t>
      </w:r>
      <w:r w:rsidR="00076D1C">
        <w:rPr>
          <w:rFonts w:ascii="TimesNewRomanPSMT" w:hAnsi="TimesNewRomanPSMT" w:cs="TimesNewRomanPSMT"/>
          <w:color w:val="FF0000"/>
          <w:sz w:val="24"/>
          <w:szCs w:val="24"/>
        </w:rPr>
        <w:t xml:space="preserve">onfidential </w:t>
      </w:r>
      <w:r w:rsidR="00494F0D">
        <w:rPr>
          <w:rFonts w:ascii="TimesNewRomanPSMT" w:hAnsi="TimesNewRomanPSMT" w:cs="TimesNewRomanPSMT"/>
          <w:color w:val="FF0000"/>
          <w:sz w:val="24"/>
          <w:szCs w:val="24"/>
        </w:rPr>
        <w:t>I</w:t>
      </w:r>
      <w:r w:rsidR="00076D1C">
        <w:rPr>
          <w:rFonts w:ascii="TimesNewRomanPSMT" w:hAnsi="TimesNewRomanPSMT" w:cs="TimesNewRomanPSMT"/>
          <w:color w:val="FF0000"/>
          <w:sz w:val="24"/>
          <w:szCs w:val="24"/>
        </w:rPr>
        <w:t>nformation</w:t>
      </w:r>
      <w:r w:rsidR="00715D09">
        <w:rPr>
          <w:rFonts w:ascii="TimesNewRomanPSMT" w:hAnsi="TimesNewRomanPSMT" w:cs="TimesNewRomanPSMT"/>
          <w:color w:val="FF0000"/>
          <w:sz w:val="24"/>
          <w:szCs w:val="24"/>
        </w:rPr>
        <w:t xml:space="preserve"> </w:t>
      </w:r>
      <w:r w:rsidR="0020600B">
        <w:rPr>
          <w:rFonts w:ascii="TimesNewRomanPSMT" w:hAnsi="TimesNewRomanPSMT" w:cs="TimesNewRomanPSMT"/>
          <w:color w:val="FF0000"/>
          <w:sz w:val="24"/>
          <w:szCs w:val="24"/>
        </w:rPr>
        <w:t>and has been redacted.</w:t>
      </w:r>
    </w:p>
    <w:p w14:paraId="5CCFF7C8" w14:textId="316195D0" w:rsidR="0020600B" w:rsidRDefault="0020600B" w:rsidP="00A30702">
      <w:pPr>
        <w:widowControl/>
        <w:autoSpaceDE w:val="0"/>
        <w:autoSpaceDN w:val="0"/>
        <w:adjustRightInd w:val="0"/>
        <w:ind w:firstLine="720"/>
        <w:rPr>
          <w:rFonts w:ascii="TimesNewRomanPSMT" w:hAnsi="TimesNewRomanPSMT" w:cs="TimesNewRomanPSMT"/>
          <w:color w:val="FF0000"/>
          <w:sz w:val="24"/>
          <w:szCs w:val="24"/>
        </w:rPr>
      </w:pPr>
    </w:p>
    <w:p w14:paraId="07BD2475" w14:textId="0E4F4185" w:rsidR="0020600B" w:rsidRPr="00076D1C" w:rsidRDefault="00B46FB4" w:rsidP="00A30702">
      <w:pPr>
        <w:widowControl/>
        <w:autoSpaceDE w:val="0"/>
        <w:autoSpaceDN w:val="0"/>
        <w:adjustRightInd w:val="0"/>
        <w:ind w:firstLine="720"/>
        <w:rPr>
          <w:rFonts w:ascii="TimesNewRomanPSMT" w:hAnsi="TimesNewRomanPSMT" w:cs="TimesNewRomanPSMT"/>
          <w:color w:val="FF0000"/>
          <w:sz w:val="24"/>
          <w:szCs w:val="24"/>
        </w:rPr>
      </w:pPr>
      <w:r>
        <w:rPr>
          <w:rFonts w:ascii="TimesNewRomanPSMT" w:hAnsi="TimesNewRomanPSMT" w:cs="TimesNewRomanPSMT"/>
          <w:color w:val="FF0000"/>
          <w:sz w:val="24"/>
          <w:szCs w:val="24"/>
        </w:rPr>
        <w:object w:dxaOrig="1543" w:dyaOrig="1000" w14:anchorId="5E347D13">
          <v:shape id="_x0000_i1027" type="#_x0000_t75" style="width:77pt;height:50.1pt" o:ole="">
            <v:imagedata r:id="rId14" o:title=""/>
          </v:shape>
          <o:OLEObject Type="Embed" ProgID="Excel.Sheet.12" ShapeID="_x0000_i1027" DrawAspect="Icon" ObjectID="_1637140156" r:id="rId15"/>
        </w:object>
      </w:r>
    </w:p>
    <w:p w14:paraId="3305BA55" w14:textId="77777777" w:rsidR="00CE5EE4" w:rsidRDefault="00CE5EE4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14:paraId="7DCA1515" w14:textId="77777777" w:rsidR="00CE5EE4" w:rsidRDefault="00CE5EE4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  <w:bookmarkStart w:id="3" w:name="_Hlk26434124"/>
      <w:r>
        <w:rPr>
          <w:rFonts w:ascii="TimesNewRomanPSMT" w:hAnsi="TimesNewRomanPSMT" w:cs="TimesNewRomanPSMT"/>
          <w:sz w:val="24"/>
          <w:szCs w:val="24"/>
        </w:rPr>
        <w:t>4. RE - BAM 6 lines 1-3: Please provide the 2018 monthly average differential between renewable power market prices and non-renewable market prices for the SP-15 that the Company operates in.</w:t>
      </w:r>
    </w:p>
    <w:p w14:paraId="4C97CE66" w14:textId="77777777" w:rsidR="00CE5EE4" w:rsidRDefault="00CE5EE4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bookmarkEnd w:id="3"/>
    <w:p w14:paraId="76D5FDFC" w14:textId="74363641" w:rsidR="00CE5EE4" w:rsidRDefault="00CE5EE4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b/>
          <w:sz w:val="24"/>
          <w:szCs w:val="24"/>
        </w:rPr>
      </w:pPr>
      <w:r w:rsidRPr="0021298B">
        <w:rPr>
          <w:rFonts w:ascii="TimesNewRomanPSMT" w:hAnsi="TimesNewRomanPSMT" w:cs="TimesNewRomanPSMT"/>
          <w:b/>
          <w:sz w:val="24"/>
          <w:szCs w:val="24"/>
        </w:rPr>
        <w:t>SDG&amp;E Response:</w:t>
      </w:r>
    </w:p>
    <w:p w14:paraId="070CACEB" w14:textId="19F044F7" w:rsidR="00515CBE" w:rsidRDefault="0041718A" w:rsidP="0041718A">
      <w:pPr>
        <w:widowControl/>
        <w:autoSpaceDE w:val="0"/>
        <w:autoSpaceDN w:val="0"/>
        <w:adjustRightInd w:val="0"/>
        <w:ind w:firstLine="720"/>
        <w:rPr>
          <w:rFonts w:ascii="TimesNewRomanPSMT" w:hAnsi="TimesNewRomanPSMT" w:cs="TimesNewRomanPSMT"/>
          <w:sz w:val="24"/>
          <w:szCs w:val="24"/>
        </w:rPr>
      </w:pPr>
      <w:r w:rsidRPr="0041718A">
        <w:rPr>
          <w:rFonts w:ascii="TimesNewRomanPSMT" w:hAnsi="TimesNewRomanPSMT" w:cs="TimesNewRomanPSMT"/>
          <w:sz w:val="24"/>
          <w:szCs w:val="24"/>
        </w:rPr>
        <w:t>The</w:t>
      </w:r>
      <w:r>
        <w:rPr>
          <w:rFonts w:ascii="TimesNewRomanPSMT" w:hAnsi="TimesNewRomanPSMT" w:cs="TimesNewRomanPSMT"/>
          <w:sz w:val="24"/>
          <w:szCs w:val="24"/>
        </w:rPr>
        <w:t xml:space="preserve"> differential between renewable power market prices and </w:t>
      </w:r>
      <w:r w:rsidR="00892AAC">
        <w:rPr>
          <w:rFonts w:ascii="TimesNewRomanPSMT" w:hAnsi="TimesNewRomanPSMT" w:cs="TimesNewRomanPSMT"/>
          <w:sz w:val="24"/>
          <w:szCs w:val="24"/>
        </w:rPr>
        <w:t xml:space="preserve">non-renewable </w:t>
      </w:r>
      <w:r w:rsidR="00F331FF">
        <w:rPr>
          <w:rFonts w:ascii="TimesNewRomanPSMT" w:hAnsi="TimesNewRomanPSMT" w:cs="TimesNewRomanPSMT"/>
          <w:sz w:val="24"/>
          <w:szCs w:val="24"/>
        </w:rPr>
        <w:t>market prices equals the Renewable Energy Credit (REC) price</w:t>
      </w:r>
      <w:r w:rsidR="00EC48D3">
        <w:rPr>
          <w:rFonts w:ascii="TimesNewRomanPSMT" w:hAnsi="TimesNewRomanPSMT" w:cs="TimesNewRomanPSMT"/>
          <w:sz w:val="24"/>
          <w:szCs w:val="24"/>
        </w:rPr>
        <w:t>,</w:t>
      </w:r>
      <w:r w:rsidR="002E4135">
        <w:rPr>
          <w:rFonts w:ascii="TimesNewRomanPSMT" w:hAnsi="TimesNewRomanPSMT" w:cs="TimesNewRomanPSMT"/>
          <w:sz w:val="24"/>
          <w:szCs w:val="24"/>
        </w:rPr>
        <w:t xml:space="preserve"> since both renewable</w:t>
      </w:r>
      <w:r w:rsidR="0062777C">
        <w:rPr>
          <w:rFonts w:ascii="TimesNewRomanPSMT" w:hAnsi="TimesNewRomanPSMT" w:cs="TimesNewRomanPSMT"/>
          <w:sz w:val="24"/>
          <w:szCs w:val="24"/>
        </w:rPr>
        <w:t xml:space="preserve"> generation and non-renewable generation have </w:t>
      </w:r>
      <w:r w:rsidR="0046530B">
        <w:rPr>
          <w:rFonts w:ascii="TimesNewRomanPSMT" w:hAnsi="TimesNewRomanPSMT" w:cs="TimesNewRomanPSMT"/>
          <w:sz w:val="24"/>
          <w:szCs w:val="24"/>
        </w:rPr>
        <w:t xml:space="preserve">an </w:t>
      </w:r>
      <w:r w:rsidR="0062777C">
        <w:rPr>
          <w:rFonts w:ascii="TimesNewRomanPSMT" w:hAnsi="TimesNewRomanPSMT" w:cs="TimesNewRomanPSMT"/>
          <w:sz w:val="24"/>
          <w:szCs w:val="24"/>
        </w:rPr>
        <w:t>equivalent</w:t>
      </w:r>
      <w:r w:rsidR="0046530B">
        <w:rPr>
          <w:rFonts w:ascii="TimesNewRomanPSMT" w:hAnsi="TimesNewRomanPSMT" w:cs="TimesNewRomanPSMT"/>
          <w:sz w:val="24"/>
          <w:szCs w:val="24"/>
        </w:rPr>
        <w:t xml:space="preserve"> conventional market price component</w:t>
      </w:r>
      <w:r w:rsidR="00885CC7">
        <w:rPr>
          <w:rFonts w:ascii="TimesNewRomanPSMT" w:hAnsi="TimesNewRomanPSMT" w:cs="TimesNewRomanPSMT"/>
          <w:sz w:val="24"/>
          <w:szCs w:val="24"/>
        </w:rPr>
        <w:t xml:space="preserve">. The REC price that SDG&amp;E used for its </w:t>
      </w:r>
      <w:r w:rsidR="00D81528">
        <w:rPr>
          <w:rFonts w:ascii="TimesNewRomanPSMT" w:hAnsi="TimesNewRomanPSMT" w:cs="TimesNewRomanPSMT"/>
          <w:sz w:val="24"/>
          <w:szCs w:val="24"/>
        </w:rPr>
        <w:t xml:space="preserve">marginal price calculations </w:t>
      </w:r>
      <w:r w:rsidR="002E4135">
        <w:rPr>
          <w:rFonts w:ascii="TimesNewRomanPSMT" w:hAnsi="TimesNewRomanPSMT" w:cs="TimesNewRomanPSMT"/>
          <w:sz w:val="24"/>
          <w:szCs w:val="24"/>
        </w:rPr>
        <w:t xml:space="preserve">is the market price benchmark calculated by the </w:t>
      </w:r>
      <w:r w:rsidR="008F2DFB">
        <w:rPr>
          <w:rFonts w:ascii="TimesNewRomanPSMT" w:hAnsi="TimesNewRomanPSMT" w:cs="TimesNewRomanPSMT"/>
          <w:sz w:val="24"/>
          <w:szCs w:val="24"/>
        </w:rPr>
        <w:t>CPUC</w:t>
      </w:r>
      <w:r w:rsidRPr="0041718A">
        <w:rPr>
          <w:rFonts w:ascii="TimesNewRomanPSMT" w:hAnsi="TimesNewRomanPSMT" w:cs="TimesNewRomanPSMT"/>
          <w:sz w:val="24"/>
          <w:szCs w:val="24"/>
        </w:rPr>
        <w:t xml:space="preserve"> </w:t>
      </w:r>
      <w:r w:rsidR="00D36D70">
        <w:rPr>
          <w:rFonts w:ascii="TimesNewRomanPSMT" w:hAnsi="TimesNewRomanPSMT" w:cs="TimesNewRomanPSMT"/>
          <w:sz w:val="24"/>
          <w:szCs w:val="24"/>
        </w:rPr>
        <w:t>Energy Div</w:t>
      </w:r>
      <w:r w:rsidR="008F2DFB">
        <w:rPr>
          <w:rFonts w:ascii="TimesNewRomanPSMT" w:hAnsi="TimesNewRomanPSMT" w:cs="TimesNewRomanPSMT"/>
          <w:sz w:val="24"/>
          <w:szCs w:val="24"/>
        </w:rPr>
        <w:t>ision</w:t>
      </w:r>
      <w:r w:rsidR="00D36D70">
        <w:rPr>
          <w:rFonts w:ascii="TimesNewRomanPSMT" w:hAnsi="TimesNewRomanPSMT" w:cs="TimesNewRomanPSMT"/>
          <w:sz w:val="24"/>
          <w:szCs w:val="24"/>
        </w:rPr>
        <w:t xml:space="preserve"> using 2018 REC transaction</w:t>
      </w:r>
      <w:r w:rsidR="00E20350">
        <w:rPr>
          <w:rFonts w:ascii="TimesNewRomanPSMT" w:hAnsi="TimesNewRomanPSMT" w:cs="TimesNewRomanPSMT"/>
          <w:sz w:val="24"/>
          <w:szCs w:val="24"/>
        </w:rPr>
        <w:t xml:space="preserve">s for both WECC wide and IOU </w:t>
      </w:r>
      <w:r w:rsidR="00603B7C">
        <w:rPr>
          <w:rFonts w:ascii="TimesNewRomanPSMT" w:hAnsi="TimesNewRomanPSMT" w:cs="TimesNewRomanPSMT"/>
          <w:sz w:val="24"/>
          <w:szCs w:val="24"/>
        </w:rPr>
        <w:t xml:space="preserve">transactions. </w:t>
      </w:r>
      <w:r w:rsidR="00AE0DFE">
        <w:rPr>
          <w:rFonts w:ascii="TimesNewRomanPSMT" w:hAnsi="TimesNewRomanPSMT" w:cs="TimesNewRomanPSMT"/>
          <w:sz w:val="24"/>
          <w:szCs w:val="24"/>
        </w:rPr>
        <w:t>These values</w:t>
      </w:r>
      <w:r w:rsidR="001600A1">
        <w:rPr>
          <w:rFonts w:ascii="TimesNewRomanPSMT" w:hAnsi="TimesNewRomanPSMT" w:cs="TimesNewRomanPSMT"/>
          <w:sz w:val="24"/>
          <w:szCs w:val="24"/>
        </w:rPr>
        <w:t xml:space="preserve"> are typically provided on an annual basis and not on a monthly basis</w:t>
      </w:r>
      <w:r w:rsidR="00EC48D3">
        <w:rPr>
          <w:rFonts w:ascii="TimesNewRomanPSMT" w:hAnsi="TimesNewRomanPSMT" w:cs="TimesNewRomanPSMT"/>
          <w:sz w:val="24"/>
          <w:szCs w:val="24"/>
        </w:rPr>
        <w:t>,</w:t>
      </w:r>
      <w:r w:rsidR="001600A1">
        <w:rPr>
          <w:rFonts w:ascii="TimesNewRomanPSMT" w:hAnsi="TimesNewRomanPSMT" w:cs="TimesNewRomanPSMT"/>
          <w:sz w:val="24"/>
          <w:szCs w:val="24"/>
        </w:rPr>
        <w:t xml:space="preserve"> so </w:t>
      </w:r>
      <w:r w:rsidR="00603B7C">
        <w:rPr>
          <w:rFonts w:ascii="TimesNewRomanPSMT" w:hAnsi="TimesNewRomanPSMT" w:cs="TimesNewRomanPSMT"/>
          <w:sz w:val="24"/>
          <w:szCs w:val="24"/>
        </w:rPr>
        <w:t xml:space="preserve">SDG&amp;E </w:t>
      </w:r>
      <w:r w:rsidR="001600A1">
        <w:rPr>
          <w:rFonts w:ascii="TimesNewRomanPSMT" w:hAnsi="TimesNewRomanPSMT" w:cs="TimesNewRomanPSMT"/>
          <w:sz w:val="24"/>
          <w:szCs w:val="24"/>
        </w:rPr>
        <w:t xml:space="preserve">is unable to </w:t>
      </w:r>
      <w:r w:rsidR="00515CBE">
        <w:rPr>
          <w:rFonts w:ascii="TimesNewRomanPSMT" w:hAnsi="TimesNewRomanPSMT" w:cs="TimesNewRomanPSMT"/>
          <w:sz w:val="24"/>
          <w:szCs w:val="24"/>
        </w:rPr>
        <w:t>provide a monthly variation of the REC value in 2018.</w:t>
      </w:r>
    </w:p>
    <w:p w14:paraId="0A7DB213" w14:textId="77777777" w:rsidR="00CE5EE4" w:rsidRDefault="00CE5EE4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14:paraId="13252A65" w14:textId="77777777" w:rsidR="00CE5EE4" w:rsidRDefault="00CE5EE4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5. RE - BAM 4: Please provide graphs analogous to Chart BAM 1 and Chart BAM 2, but instead with $/MWh on the vertical axis.</w:t>
      </w:r>
    </w:p>
    <w:p w14:paraId="13D80D9B" w14:textId="77777777" w:rsidR="00CE5EE4" w:rsidRDefault="00CE5EE4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14:paraId="0267E37B" w14:textId="77777777" w:rsidR="0055329C" w:rsidRDefault="00CE5EE4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b/>
          <w:sz w:val="24"/>
          <w:szCs w:val="24"/>
        </w:rPr>
      </w:pPr>
      <w:r w:rsidRPr="0021298B">
        <w:rPr>
          <w:rFonts w:ascii="TimesNewRomanPSMT" w:hAnsi="TimesNewRomanPSMT" w:cs="TimesNewRomanPSMT"/>
          <w:b/>
          <w:sz w:val="24"/>
          <w:szCs w:val="24"/>
        </w:rPr>
        <w:lastRenderedPageBreak/>
        <w:t>SDG&amp;E Response:</w:t>
      </w:r>
    </w:p>
    <w:p w14:paraId="16A3F30E" w14:textId="1F05DB6B" w:rsidR="00CE5EE4" w:rsidRDefault="0055329C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b/>
          <w:sz w:val="24"/>
          <w:szCs w:val="24"/>
        </w:rPr>
        <w:tab/>
      </w:r>
      <w:r>
        <w:rPr>
          <w:rFonts w:ascii="TimesNewRomanPSMT" w:hAnsi="TimesNewRomanPSMT" w:cs="TimesNewRomanPSMT"/>
          <w:sz w:val="24"/>
          <w:szCs w:val="24"/>
        </w:rPr>
        <w:t xml:space="preserve">See the </w:t>
      </w:r>
      <w:r w:rsidR="003801CB">
        <w:rPr>
          <w:rFonts w:ascii="TimesNewRomanPSMT" w:hAnsi="TimesNewRomanPSMT" w:cs="TimesNewRomanPSMT"/>
          <w:sz w:val="24"/>
          <w:szCs w:val="24"/>
        </w:rPr>
        <w:t>charts below</w:t>
      </w:r>
      <w:r w:rsidR="00CD36FC">
        <w:rPr>
          <w:rFonts w:ascii="TimesNewRomanPSMT" w:hAnsi="TimesNewRomanPSMT" w:cs="TimesNewRomanPSMT"/>
          <w:sz w:val="24"/>
          <w:szCs w:val="24"/>
        </w:rPr>
        <w:t>.</w:t>
      </w:r>
    </w:p>
    <w:p w14:paraId="4BFC8407" w14:textId="15AD98B9" w:rsidR="00CD36FC" w:rsidRDefault="00CD36FC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14:paraId="14FD7101" w14:textId="18E4BCFB" w:rsidR="00CD36FC" w:rsidRPr="0055329C" w:rsidRDefault="003963B9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noProof/>
          <w:sz w:val="24"/>
          <w:szCs w:val="24"/>
        </w:rPr>
        <w:drawing>
          <wp:inline distT="0" distB="0" distL="0" distR="0" wp14:anchorId="44BB161C" wp14:editId="63C1B25E">
            <wp:extent cx="6767195" cy="30175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195" cy="301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CCE8C2" w14:textId="77777777" w:rsidR="0055329C" w:rsidRDefault="0055329C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14:paraId="26376876" w14:textId="791E3384" w:rsidR="003963B9" w:rsidRDefault="000828CD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noProof/>
          <w:sz w:val="24"/>
          <w:szCs w:val="24"/>
        </w:rPr>
        <w:drawing>
          <wp:inline distT="0" distB="0" distL="0" distR="0" wp14:anchorId="79AE546B" wp14:editId="7AB1267B">
            <wp:extent cx="6626860" cy="303022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303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BB4E57" w14:textId="77777777" w:rsidR="000828CD" w:rsidRDefault="000828CD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14:paraId="6EFA5ACA" w14:textId="77777777" w:rsidR="000828CD" w:rsidRDefault="000828CD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14:paraId="2AB01FDA" w14:textId="77777777" w:rsidR="00CE5EE4" w:rsidRDefault="00CE5EE4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6. RE -BAM 4: Using the same methodology as described in BAM 4 line 6 – BAM5 line 6, please insert “monthly on peak and off peak DLAP prices” for “monthly CAISO on-peak and off-peak forward prices” and provide the results.</w:t>
      </w:r>
    </w:p>
    <w:p w14:paraId="41C2B7C6" w14:textId="063C9829" w:rsidR="00CE5EE4" w:rsidRDefault="00CE5EE4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14:paraId="5B3884ED" w14:textId="77777777" w:rsidR="002E5C59" w:rsidRDefault="00CE5EE4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b/>
          <w:sz w:val="24"/>
          <w:szCs w:val="24"/>
        </w:rPr>
      </w:pPr>
      <w:r w:rsidRPr="0021298B">
        <w:rPr>
          <w:rFonts w:ascii="TimesNewRomanPSMT" w:hAnsi="TimesNewRomanPSMT" w:cs="TimesNewRomanPSMT"/>
          <w:b/>
          <w:sz w:val="24"/>
          <w:szCs w:val="24"/>
        </w:rPr>
        <w:t>SDG&amp;E Response:</w:t>
      </w:r>
    </w:p>
    <w:p w14:paraId="5910A2F6" w14:textId="77777777" w:rsidR="00EC48D3" w:rsidRDefault="00EC48D3" w:rsidP="002E5C59">
      <w:pPr>
        <w:widowControl/>
        <w:autoSpaceDE w:val="0"/>
        <w:autoSpaceDN w:val="0"/>
        <w:adjustRightInd w:val="0"/>
        <w:ind w:firstLine="720"/>
        <w:rPr>
          <w:rFonts w:ascii="TimesNewRomanPSMT" w:hAnsi="TimesNewRomanPSMT" w:cs="TimesNewRomanPSMT"/>
          <w:bCs/>
          <w:sz w:val="24"/>
          <w:szCs w:val="24"/>
        </w:rPr>
      </w:pPr>
    </w:p>
    <w:p w14:paraId="16670A94" w14:textId="63D4C213" w:rsidR="00EC48D3" w:rsidRPr="00EC48D3" w:rsidRDefault="00EC48D3" w:rsidP="00EC48D3">
      <w:pPr>
        <w:widowControl/>
        <w:autoSpaceDE w:val="0"/>
        <w:autoSpaceDN w:val="0"/>
        <w:adjustRightInd w:val="0"/>
        <w:ind w:firstLine="720"/>
        <w:rPr>
          <w:rFonts w:ascii="TimesNewRomanPSMT" w:hAnsi="TimesNewRomanPSMT" w:cs="TimesNewRomanPSMT"/>
          <w:bCs/>
          <w:sz w:val="24"/>
          <w:szCs w:val="24"/>
        </w:rPr>
      </w:pPr>
      <w:r w:rsidRPr="00EC48D3">
        <w:rPr>
          <w:rFonts w:ascii="TimesNewRomanPSMT" w:hAnsi="TimesNewRomanPSMT" w:cs="TimesNewRomanPSMT"/>
          <w:bCs/>
          <w:sz w:val="24"/>
          <w:szCs w:val="24"/>
        </w:rPr>
        <w:t>SDG&amp;E objects to this request to the extent it is not reasonably tailored to lead to the discovery of relevant, admissible evidence and/or seeks information that is not within SDG&amp;E’s control and possession</w:t>
      </w:r>
      <w:r>
        <w:rPr>
          <w:rFonts w:ascii="TimesNewRomanPSMT" w:hAnsi="TimesNewRomanPSMT" w:cs="TimesNewRomanPSMT"/>
          <w:bCs/>
          <w:sz w:val="24"/>
          <w:szCs w:val="24"/>
        </w:rPr>
        <w:t xml:space="preserve">.  </w:t>
      </w:r>
      <w:r w:rsidRPr="00EC48D3">
        <w:rPr>
          <w:rFonts w:ascii="TimesNewRomanPSMT" w:hAnsi="TimesNewRomanPSMT" w:cs="TimesNewRomanPSMT"/>
          <w:bCs/>
          <w:sz w:val="24"/>
          <w:szCs w:val="24"/>
        </w:rPr>
        <w:t xml:space="preserve">Subject to and without waiving this objection, SDG&amp;E responds as follows: </w:t>
      </w:r>
    </w:p>
    <w:p w14:paraId="70173A03" w14:textId="77777777" w:rsidR="00EC48D3" w:rsidRDefault="00EC48D3" w:rsidP="002E5C59">
      <w:pPr>
        <w:widowControl/>
        <w:autoSpaceDE w:val="0"/>
        <w:autoSpaceDN w:val="0"/>
        <w:adjustRightInd w:val="0"/>
        <w:ind w:firstLine="720"/>
        <w:rPr>
          <w:rFonts w:ascii="TimesNewRomanPSMT" w:hAnsi="TimesNewRomanPSMT" w:cs="TimesNewRomanPSMT"/>
          <w:bCs/>
          <w:sz w:val="24"/>
          <w:szCs w:val="24"/>
        </w:rPr>
      </w:pPr>
    </w:p>
    <w:p w14:paraId="66110F01" w14:textId="17DD2EBD" w:rsidR="00CE5EE4" w:rsidRPr="009B4471" w:rsidRDefault="00303EAA" w:rsidP="002E5C59">
      <w:pPr>
        <w:widowControl/>
        <w:autoSpaceDE w:val="0"/>
        <w:autoSpaceDN w:val="0"/>
        <w:adjustRightInd w:val="0"/>
        <w:ind w:firstLine="720"/>
        <w:rPr>
          <w:rFonts w:ascii="TimesNewRomanPSMT" w:hAnsi="TimesNewRomanPSMT" w:cs="TimesNewRomanPSMT"/>
          <w:bCs/>
          <w:sz w:val="24"/>
          <w:szCs w:val="24"/>
        </w:rPr>
      </w:pPr>
      <w:r>
        <w:rPr>
          <w:rFonts w:ascii="TimesNewRomanPSMT" w:hAnsi="TimesNewRomanPSMT" w:cs="TimesNewRomanPSMT"/>
          <w:bCs/>
          <w:sz w:val="24"/>
          <w:szCs w:val="24"/>
        </w:rPr>
        <w:t xml:space="preserve">SDG&amp;E is not able to respond to this </w:t>
      </w:r>
      <w:r w:rsidR="002E5C59">
        <w:rPr>
          <w:rFonts w:ascii="TimesNewRomanPSMT" w:hAnsi="TimesNewRomanPSMT" w:cs="TimesNewRomanPSMT"/>
          <w:bCs/>
          <w:sz w:val="24"/>
          <w:szCs w:val="24"/>
        </w:rPr>
        <w:t xml:space="preserve">request </w:t>
      </w:r>
      <w:r>
        <w:rPr>
          <w:rFonts w:ascii="TimesNewRomanPSMT" w:hAnsi="TimesNewRomanPSMT" w:cs="TimesNewRomanPSMT"/>
          <w:bCs/>
          <w:sz w:val="24"/>
          <w:szCs w:val="24"/>
        </w:rPr>
        <w:t>as t</w:t>
      </w:r>
      <w:r w:rsidR="0064704D">
        <w:rPr>
          <w:rFonts w:ascii="TimesNewRomanPSMT" w:hAnsi="TimesNewRomanPSMT" w:cs="TimesNewRomanPSMT"/>
          <w:bCs/>
          <w:sz w:val="24"/>
          <w:szCs w:val="24"/>
        </w:rPr>
        <w:t>h</w:t>
      </w:r>
      <w:r w:rsidR="009B4471" w:rsidRPr="009B4471">
        <w:rPr>
          <w:rFonts w:ascii="TimesNewRomanPSMT" w:hAnsi="TimesNewRomanPSMT" w:cs="TimesNewRomanPSMT"/>
          <w:bCs/>
          <w:sz w:val="24"/>
          <w:szCs w:val="24"/>
        </w:rPr>
        <w:t xml:space="preserve">ere is not a forward </w:t>
      </w:r>
      <w:r w:rsidR="0064704D">
        <w:rPr>
          <w:rFonts w:ascii="TimesNewRomanPSMT" w:hAnsi="TimesNewRomanPSMT" w:cs="TimesNewRomanPSMT"/>
          <w:bCs/>
          <w:sz w:val="24"/>
          <w:szCs w:val="24"/>
        </w:rPr>
        <w:t xml:space="preserve">price </w:t>
      </w:r>
      <w:r w:rsidR="009B4471" w:rsidRPr="009B4471">
        <w:rPr>
          <w:rFonts w:ascii="TimesNewRomanPSMT" w:hAnsi="TimesNewRomanPSMT" w:cs="TimesNewRomanPSMT"/>
          <w:bCs/>
          <w:sz w:val="24"/>
          <w:szCs w:val="24"/>
        </w:rPr>
        <w:t>curve for DLAP prices</w:t>
      </w:r>
      <w:r w:rsidR="002E5C59">
        <w:rPr>
          <w:rFonts w:ascii="TimesNewRomanPSMT" w:hAnsi="TimesNewRomanPSMT" w:cs="TimesNewRomanPSMT"/>
          <w:bCs/>
          <w:sz w:val="24"/>
          <w:szCs w:val="24"/>
        </w:rPr>
        <w:t xml:space="preserve">. This is the reason SDG&amp;E uses </w:t>
      </w:r>
      <w:r w:rsidR="009B4471" w:rsidRPr="009B4471">
        <w:rPr>
          <w:rFonts w:ascii="TimesNewRomanPSMT" w:hAnsi="TimesNewRomanPSMT" w:cs="TimesNewRomanPSMT"/>
          <w:bCs/>
          <w:sz w:val="24"/>
          <w:szCs w:val="24"/>
        </w:rPr>
        <w:t>CAISO on and off</w:t>
      </w:r>
      <w:r w:rsidR="00EC48D3">
        <w:rPr>
          <w:rFonts w:ascii="TimesNewRomanPSMT" w:hAnsi="TimesNewRomanPSMT" w:cs="TimesNewRomanPSMT"/>
          <w:bCs/>
          <w:sz w:val="24"/>
          <w:szCs w:val="24"/>
        </w:rPr>
        <w:t>-</w:t>
      </w:r>
      <w:r w:rsidR="009B4471" w:rsidRPr="009B4471">
        <w:rPr>
          <w:rFonts w:ascii="TimesNewRomanPSMT" w:hAnsi="TimesNewRomanPSMT" w:cs="TimesNewRomanPSMT"/>
          <w:bCs/>
          <w:sz w:val="24"/>
          <w:szCs w:val="24"/>
        </w:rPr>
        <w:t xml:space="preserve">peak SP15 prices as a proxy for </w:t>
      </w:r>
      <w:r w:rsidR="002E5C59">
        <w:rPr>
          <w:rFonts w:ascii="TimesNewRomanPSMT" w:hAnsi="TimesNewRomanPSMT" w:cs="TimesNewRomanPSMT"/>
          <w:bCs/>
          <w:sz w:val="24"/>
          <w:szCs w:val="24"/>
        </w:rPr>
        <w:t xml:space="preserve">the </w:t>
      </w:r>
      <w:r w:rsidR="009B4471" w:rsidRPr="009B4471">
        <w:rPr>
          <w:rFonts w:ascii="TimesNewRomanPSMT" w:hAnsi="TimesNewRomanPSMT" w:cs="TimesNewRomanPSMT"/>
          <w:bCs/>
          <w:sz w:val="24"/>
          <w:szCs w:val="24"/>
        </w:rPr>
        <w:t>DLAP</w:t>
      </w:r>
      <w:r w:rsidR="002E5C59">
        <w:rPr>
          <w:rFonts w:ascii="TimesNewRomanPSMT" w:hAnsi="TimesNewRomanPSMT" w:cs="TimesNewRomanPSMT"/>
          <w:bCs/>
          <w:sz w:val="24"/>
          <w:szCs w:val="24"/>
        </w:rPr>
        <w:t xml:space="preserve"> price</w:t>
      </w:r>
      <w:r w:rsidR="009B4471" w:rsidRPr="009B4471">
        <w:rPr>
          <w:rFonts w:ascii="TimesNewRomanPSMT" w:hAnsi="TimesNewRomanPSMT" w:cs="TimesNewRomanPSMT"/>
          <w:bCs/>
          <w:sz w:val="24"/>
          <w:szCs w:val="24"/>
        </w:rPr>
        <w:t>.</w:t>
      </w:r>
    </w:p>
    <w:p w14:paraId="37797EAB" w14:textId="77777777" w:rsidR="00CE5EE4" w:rsidRDefault="00CE5EE4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14:paraId="4AFD2FC6" w14:textId="77777777" w:rsidR="00CE5EE4" w:rsidRDefault="00CE5EE4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7. RE - BAM 4: For the time periods shown in Chart BAM 1 and Chart BAM 2, please provide for the Company’s own generation, the renewable percentage of its generation at the DLAP output, or if that data is not available, overall capacity.</w:t>
      </w:r>
    </w:p>
    <w:p w14:paraId="6E1EADF9" w14:textId="77777777" w:rsidR="00CE5EE4" w:rsidRDefault="00CE5EE4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14:paraId="5F6F6931" w14:textId="77777777" w:rsidR="000F77E9" w:rsidRDefault="00CE5EE4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b/>
          <w:sz w:val="24"/>
          <w:szCs w:val="24"/>
        </w:rPr>
      </w:pPr>
      <w:r w:rsidRPr="0021298B">
        <w:rPr>
          <w:rFonts w:ascii="TimesNewRomanPSMT" w:hAnsi="TimesNewRomanPSMT" w:cs="TimesNewRomanPSMT"/>
          <w:b/>
          <w:sz w:val="24"/>
          <w:szCs w:val="24"/>
        </w:rPr>
        <w:t>SDG&amp;E Response:</w:t>
      </w:r>
      <w:r w:rsidR="00A535D4">
        <w:rPr>
          <w:rFonts w:ascii="TimesNewRomanPSMT" w:hAnsi="TimesNewRomanPSMT" w:cs="TimesNewRomanPSMT"/>
          <w:b/>
          <w:sz w:val="24"/>
          <w:szCs w:val="24"/>
        </w:rPr>
        <w:t xml:space="preserve"> </w:t>
      </w:r>
    </w:p>
    <w:p w14:paraId="2A050AA4" w14:textId="1B56BF79" w:rsidR="00CE5EE4" w:rsidRDefault="000F77E9" w:rsidP="000F77E9">
      <w:pPr>
        <w:widowControl/>
        <w:autoSpaceDE w:val="0"/>
        <w:autoSpaceDN w:val="0"/>
        <w:adjustRightInd w:val="0"/>
        <w:ind w:firstLine="720"/>
        <w:rPr>
          <w:rFonts w:ascii="TimesNewRomanPSMT" w:hAnsi="TimesNewRomanPSMT" w:cs="TimesNewRomanPSMT"/>
          <w:sz w:val="24"/>
          <w:szCs w:val="24"/>
        </w:rPr>
      </w:pPr>
      <w:r w:rsidRPr="002A0B6B">
        <w:rPr>
          <w:rFonts w:ascii="TimesNewRomanPSMT" w:hAnsi="TimesNewRomanPSMT" w:cs="TimesNewRomanPSMT"/>
          <w:sz w:val="24"/>
          <w:szCs w:val="24"/>
        </w:rPr>
        <w:t>SDG&amp;E interprets thi</w:t>
      </w:r>
      <w:r w:rsidR="002A0B6B" w:rsidRPr="002A0B6B">
        <w:rPr>
          <w:rFonts w:ascii="TimesNewRomanPSMT" w:hAnsi="TimesNewRomanPSMT" w:cs="TimesNewRomanPSMT"/>
          <w:sz w:val="24"/>
          <w:szCs w:val="24"/>
        </w:rPr>
        <w:t>s request as</w:t>
      </w:r>
      <w:r w:rsidR="00176756">
        <w:rPr>
          <w:rFonts w:ascii="TimesNewRomanPSMT" w:hAnsi="TimesNewRomanPSMT" w:cs="TimesNewRomanPSMT"/>
          <w:sz w:val="24"/>
          <w:szCs w:val="24"/>
        </w:rPr>
        <w:t xml:space="preserve"> </w:t>
      </w:r>
      <w:r w:rsidR="00EC48D3">
        <w:rPr>
          <w:rFonts w:ascii="TimesNewRomanPSMT" w:hAnsi="TimesNewRomanPSMT" w:cs="TimesNewRomanPSMT"/>
          <w:sz w:val="24"/>
          <w:szCs w:val="24"/>
        </w:rPr>
        <w:t>seeking</w:t>
      </w:r>
      <w:r w:rsidR="00596DEB">
        <w:rPr>
          <w:rFonts w:ascii="TimesNewRomanPSMT" w:hAnsi="TimesNewRomanPSMT" w:cs="TimesNewRomanPSMT"/>
          <w:sz w:val="24"/>
          <w:szCs w:val="24"/>
        </w:rPr>
        <w:t xml:space="preserve"> the percentage</w:t>
      </w:r>
      <w:r w:rsidR="003A691B">
        <w:rPr>
          <w:rFonts w:ascii="TimesNewRomanPSMT" w:hAnsi="TimesNewRomanPSMT" w:cs="TimesNewRomanPSMT"/>
          <w:sz w:val="24"/>
          <w:szCs w:val="24"/>
        </w:rPr>
        <w:t xml:space="preserve"> of SDG&amp;E’s</w:t>
      </w:r>
      <w:r w:rsidR="004A1671">
        <w:rPr>
          <w:rFonts w:ascii="TimesNewRomanPSMT" w:hAnsi="TimesNewRomanPSMT" w:cs="TimesNewRomanPSMT"/>
          <w:sz w:val="24"/>
          <w:szCs w:val="24"/>
        </w:rPr>
        <w:t xml:space="preserve"> renewable generation to its total </w:t>
      </w:r>
      <w:r w:rsidR="000039AB">
        <w:rPr>
          <w:rFonts w:ascii="TimesNewRomanPSMT" w:hAnsi="TimesNewRomanPSMT" w:cs="TimesNewRomanPSMT"/>
          <w:sz w:val="24"/>
          <w:szCs w:val="24"/>
        </w:rPr>
        <w:t>portfolio generation</w:t>
      </w:r>
      <w:r w:rsidR="00BF57D4">
        <w:rPr>
          <w:rFonts w:ascii="TimesNewRomanPSMT" w:hAnsi="TimesNewRomanPSMT" w:cs="TimesNewRomanPSMT"/>
          <w:sz w:val="24"/>
          <w:szCs w:val="24"/>
        </w:rPr>
        <w:t xml:space="preserve"> for each </w:t>
      </w:r>
      <w:r w:rsidR="00BE29D0">
        <w:rPr>
          <w:rFonts w:ascii="TimesNewRomanPSMT" w:hAnsi="TimesNewRomanPSMT" w:cs="TimesNewRomanPSMT"/>
          <w:sz w:val="24"/>
          <w:szCs w:val="24"/>
        </w:rPr>
        <w:t xml:space="preserve">summer and winter </w:t>
      </w:r>
      <w:r w:rsidR="00A5725B">
        <w:rPr>
          <w:rFonts w:ascii="TimesNewRomanPSMT" w:hAnsi="TimesNewRomanPSMT" w:cs="TimesNewRomanPSMT"/>
          <w:sz w:val="24"/>
          <w:szCs w:val="24"/>
        </w:rPr>
        <w:t xml:space="preserve">weekday </w:t>
      </w:r>
      <w:r w:rsidR="00BF57D4">
        <w:rPr>
          <w:rFonts w:ascii="TimesNewRomanPSMT" w:hAnsi="TimesNewRomanPSMT" w:cs="TimesNewRomanPSMT"/>
          <w:sz w:val="24"/>
          <w:szCs w:val="24"/>
        </w:rPr>
        <w:t xml:space="preserve">average </w:t>
      </w:r>
      <w:r w:rsidR="00BE29D0">
        <w:rPr>
          <w:rFonts w:ascii="TimesNewRomanPSMT" w:hAnsi="TimesNewRomanPSMT" w:cs="TimesNewRomanPSMT"/>
          <w:sz w:val="24"/>
          <w:szCs w:val="24"/>
        </w:rPr>
        <w:t>hour</w:t>
      </w:r>
      <w:r w:rsidR="00A5725B">
        <w:rPr>
          <w:rFonts w:ascii="TimesNewRomanPSMT" w:hAnsi="TimesNewRomanPSMT" w:cs="TimesNewRomanPSMT"/>
          <w:sz w:val="24"/>
          <w:szCs w:val="24"/>
        </w:rPr>
        <w:t>.</w:t>
      </w:r>
      <w:r w:rsidR="00BA55DE">
        <w:rPr>
          <w:rFonts w:ascii="TimesNewRomanPSMT" w:hAnsi="TimesNewRomanPSMT" w:cs="TimesNewRomanPSMT"/>
          <w:sz w:val="24"/>
          <w:szCs w:val="24"/>
        </w:rPr>
        <w:t xml:space="preserve"> </w:t>
      </w:r>
      <w:r w:rsidR="00EC48D3">
        <w:rPr>
          <w:rFonts w:ascii="TimesNewRomanPSMT" w:hAnsi="TimesNewRomanPSMT" w:cs="TimesNewRomanPSMT"/>
          <w:sz w:val="24"/>
          <w:szCs w:val="24"/>
        </w:rPr>
        <w:t xml:space="preserve"> </w:t>
      </w:r>
      <w:r w:rsidR="00596DEB">
        <w:rPr>
          <w:rFonts w:ascii="TimesNewRomanPSMT" w:hAnsi="TimesNewRomanPSMT" w:cs="TimesNewRomanPSMT"/>
          <w:sz w:val="24"/>
          <w:szCs w:val="24"/>
        </w:rPr>
        <w:t>SDG&amp;E used 2018 data</w:t>
      </w:r>
      <w:r w:rsidR="00FC7A78">
        <w:rPr>
          <w:rFonts w:ascii="TimesNewRomanPSMT" w:hAnsi="TimesNewRomanPSMT" w:cs="TimesNewRomanPSMT"/>
          <w:sz w:val="24"/>
          <w:szCs w:val="24"/>
        </w:rPr>
        <w:t xml:space="preserve"> to respond to this request.</w:t>
      </w:r>
      <w:r w:rsidR="007310F8">
        <w:rPr>
          <w:rFonts w:ascii="TimesNewRomanPSMT" w:hAnsi="TimesNewRomanPSMT" w:cs="TimesNewRomanPSMT"/>
          <w:sz w:val="24"/>
          <w:szCs w:val="24"/>
        </w:rPr>
        <w:t xml:space="preserve"> </w:t>
      </w:r>
      <w:r w:rsidR="00EC48D3">
        <w:rPr>
          <w:rFonts w:ascii="TimesNewRomanPSMT" w:hAnsi="TimesNewRomanPSMT" w:cs="TimesNewRomanPSMT"/>
          <w:sz w:val="24"/>
          <w:szCs w:val="24"/>
        </w:rPr>
        <w:t xml:space="preserve"> </w:t>
      </w:r>
      <w:r w:rsidR="007310F8">
        <w:rPr>
          <w:rFonts w:ascii="TimesNewRomanPSMT" w:hAnsi="TimesNewRomanPSMT" w:cs="TimesNewRomanPSMT"/>
          <w:sz w:val="24"/>
          <w:szCs w:val="24"/>
        </w:rPr>
        <w:t xml:space="preserve">See the </w:t>
      </w:r>
      <w:r w:rsidR="00027514">
        <w:rPr>
          <w:rFonts w:ascii="TimesNewRomanPSMT" w:hAnsi="TimesNewRomanPSMT" w:cs="TimesNewRomanPSMT"/>
          <w:sz w:val="24"/>
          <w:szCs w:val="24"/>
        </w:rPr>
        <w:t>chart</w:t>
      </w:r>
      <w:r w:rsidR="00AC41C5">
        <w:rPr>
          <w:rFonts w:ascii="TimesNewRomanPSMT" w:hAnsi="TimesNewRomanPSMT" w:cs="TimesNewRomanPSMT"/>
          <w:sz w:val="24"/>
          <w:szCs w:val="24"/>
        </w:rPr>
        <w:t>s</w:t>
      </w:r>
      <w:r w:rsidR="007310F8">
        <w:rPr>
          <w:rFonts w:ascii="TimesNewRomanPSMT" w:hAnsi="TimesNewRomanPSMT" w:cs="TimesNewRomanPSMT"/>
          <w:sz w:val="24"/>
          <w:szCs w:val="24"/>
        </w:rPr>
        <w:t xml:space="preserve"> below.</w:t>
      </w:r>
    </w:p>
    <w:p w14:paraId="5FDA9144" w14:textId="3E2AAE64" w:rsidR="00D121FC" w:rsidRDefault="00D121FC" w:rsidP="00D121FC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14:paraId="0670FB2A" w14:textId="1CA85190" w:rsidR="00D121FC" w:rsidRDefault="00027514" w:rsidP="00D121FC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noProof/>
          <w:sz w:val="24"/>
          <w:szCs w:val="24"/>
        </w:rPr>
        <w:drawing>
          <wp:inline distT="0" distB="0" distL="0" distR="0" wp14:anchorId="39408F28" wp14:editId="558160E0">
            <wp:extent cx="5115375" cy="27241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430" cy="2729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F7CD16" w14:textId="2B83A01B" w:rsidR="00AC41C5" w:rsidRDefault="00AC41C5" w:rsidP="00D121FC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14:paraId="73A200D9" w14:textId="71815948" w:rsidR="00AC41C5" w:rsidRPr="002A0B6B" w:rsidRDefault="005B66D8" w:rsidP="00D121FC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noProof/>
          <w:sz w:val="24"/>
          <w:szCs w:val="24"/>
        </w:rPr>
        <w:lastRenderedPageBreak/>
        <w:drawing>
          <wp:inline distT="0" distB="0" distL="0" distR="0" wp14:anchorId="6197809C" wp14:editId="76FD610E">
            <wp:extent cx="5114925" cy="2810510"/>
            <wp:effectExtent l="0" t="0" r="9525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81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75FFAF" w14:textId="77777777" w:rsidR="00CE5EE4" w:rsidRDefault="00CE5EE4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14:paraId="2FDEA8B4" w14:textId="77777777" w:rsidR="00CE5EE4" w:rsidRDefault="00CE5EE4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8. RE -BAM 4: For the time periods shown in Chart BAM 1 and Chart BAM 2, please provide the portion of energy that the Company (1) produces and (2) procures via CAISO.</w:t>
      </w:r>
    </w:p>
    <w:p w14:paraId="0BFAC9DA" w14:textId="77777777" w:rsidR="00CE5EE4" w:rsidRDefault="00CE5EE4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14:paraId="2AB529C3" w14:textId="77777777" w:rsidR="00150809" w:rsidRDefault="00CE5EE4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b/>
          <w:sz w:val="24"/>
          <w:szCs w:val="24"/>
        </w:rPr>
      </w:pPr>
      <w:r w:rsidRPr="0021298B">
        <w:rPr>
          <w:rFonts w:ascii="TimesNewRomanPSMT" w:hAnsi="TimesNewRomanPSMT" w:cs="TimesNewRomanPSMT"/>
          <w:b/>
          <w:sz w:val="24"/>
          <w:szCs w:val="24"/>
        </w:rPr>
        <w:t>SDG&amp;E Response:</w:t>
      </w:r>
    </w:p>
    <w:p w14:paraId="0B924E63" w14:textId="69FC46A1" w:rsidR="00150809" w:rsidRDefault="00150809" w:rsidP="00150809">
      <w:pPr>
        <w:widowControl/>
        <w:autoSpaceDE w:val="0"/>
        <w:autoSpaceDN w:val="0"/>
        <w:adjustRightInd w:val="0"/>
        <w:ind w:firstLine="720"/>
        <w:rPr>
          <w:rFonts w:ascii="TimesNewRomanPSMT" w:hAnsi="TimesNewRomanPSMT" w:cs="TimesNewRomanPSMT"/>
          <w:sz w:val="24"/>
          <w:szCs w:val="24"/>
        </w:rPr>
      </w:pPr>
      <w:r w:rsidRPr="002A0B6B">
        <w:rPr>
          <w:rFonts w:ascii="TimesNewRomanPSMT" w:hAnsi="TimesNewRomanPSMT" w:cs="TimesNewRomanPSMT"/>
          <w:sz w:val="24"/>
          <w:szCs w:val="24"/>
        </w:rPr>
        <w:t>SDG&amp;E interprets this request as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="00EC48D3">
        <w:rPr>
          <w:rFonts w:ascii="TimesNewRomanPSMT" w:hAnsi="TimesNewRomanPSMT" w:cs="TimesNewRomanPSMT"/>
          <w:sz w:val="24"/>
          <w:szCs w:val="24"/>
        </w:rPr>
        <w:t>seek</w:t>
      </w:r>
      <w:r>
        <w:rPr>
          <w:rFonts w:ascii="TimesNewRomanPSMT" w:hAnsi="TimesNewRomanPSMT" w:cs="TimesNewRomanPSMT"/>
          <w:sz w:val="24"/>
          <w:szCs w:val="24"/>
        </w:rPr>
        <w:t xml:space="preserve">ing SDG&amp;E’s </w:t>
      </w:r>
      <w:r w:rsidR="00D64D73">
        <w:rPr>
          <w:rFonts w:ascii="TimesNewRomanPSMT" w:hAnsi="TimesNewRomanPSMT" w:cs="TimesNewRomanPSMT"/>
          <w:sz w:val="24"/>
          <w:szCs w:val="24"/>
        </w:rPr>
        <w:t xml:space="preserve">total </w:t>
      </w:r>
      <w:r w:rsidR="00125DA9">
        <w:rPr>
          <w:rFonts w:ascii="TimesNewRomanPSMT" w:hAnsi="TimesNewRomanPSMT" w:cs="TimesNewRomanPSMT"/>
          <w:sz w:val="24"/>
          <w:szCs w:val="24"/>
        </w:rPr>
        <w:t xml:space="preserve">portfolio </w:t>
      </w:r>
      <w:r>
        <w:rPr>
          <w:rFonts w:ascii="TimesNewRomanPSMT" w:hAnsi="TimesNewRomanPSMT" w:cs="TimesNewRomanPSMT"/>
          <w:sz w:val="24"/>
          <w:szCs w:val="24"/>
        </w:rPr>
        <w:t>generation</w:t>
      </w:r>
      <w:r w:rsidR="00D64D73">
        <w:rPr>
          <w:rFonts w:ascii="TimesNewRomanPSMT" w:hAnsi="TimesNewRomanPSMT" w:cs="TimesNewRomanPSMT"/>
          <w:sz w:val="24"/>
          <w:szCs w:val="24"/>
        </w:rPr>
        <w:t xml:space="preserve"> and CAISO market purchases as %’s of the sum of</w:t>
      </w:r>
      <w:r w:rsidR="004D0EC6">
        <w:rPr>
          <w:rFonts w:ascii="TimesNewRomanPSMT" w:hAnsi="TimesNewRomanPSMT" w:cs="TimesNewRomanPSMT"/>
          <w:sz w:val="24"/>
          <w:szCs w:val="24"/>
        </w:rPr>
        <w:t xml:space="preserve"> both</w:t>
      </w:r>
      <w:r>
        <w:rPr>
          <w:rFonts w:ascii="TimesNewRomanPSMT" w:hAnsi="TimesNewRomanPSMT" w:cs="TimesNewRomanPSMT"/>
          <w:sz w:val="24"/>
          <w:szCs w:val="24"/>
        </w:rPr>
        <w:t xml:space="preserve"> for each summer and winter weekday average hour. </w:t>
      </w:r>
      <w:r w:rsidR="00CF4C82"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 xml:space="preserve">SDG&amp;E used 2018 data to respond to this request. </w:t>
      </w:r>
      <w:r w:rsidR="00CF4C82"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 xml:space="preserve">See the </w:t>
      </w:r>
      <w:r w:rsidR="00D65102">
        <w:rPr>
          <w:rFonts w:ascii="TimesNewRomanPSMT" w:hAnsi="TimesNewRomanPSMT" w:cs="TimesNewRomanPSMT"/>
          <w:sz w:val="24"/>
          <w:szCs w:val="24"/>
        </w:rPr>
        <w:t>charts</w:t>
      </w:r>
      <w:r>
        <w:rPr>
          <w:rFonts w:ascii="TimesNewRomanPSMT" w:hAnsi="TimesNewRomanPSMT" w:cs="TimesNewRomanPSMT"/>
          <w:sz w:val="24"/>
          <w:szCs w:val="24"/>
        </w:rPr>
        <w:t xml:space="preserve"> below</w:t>
      </w:r>
      <w:r w:rsidR="00D65102">
        <w:rPr>
          <w:rFonts w:ascii="TimesNewRomanPSMT" w:hAnsi="TimesNewRomanPSMT" w:cs="TimesNewRomanPSMT"/>
          <w:sz w:val="24"/>
          <w:szCs w:val="24"/>
        </w:rPr>
        <w:t>.</w:t>
      </w:r>
    </w:p>
    <w:p w14:paraId="73C725A3" w14:textId="39FBC6BE" w:rsidR="00D65102" w:rsidRDefault="00D65102" w:rsidP="00D65102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14:paraId="0B04297D" w14:textId="20DE7247" w:rsidR="00D65102" w:rsidRPr="002A0B6B" w:rsidRDefault="00CC7D92" w:rsidP="00D65102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noProof/>
          <w:sz w:val="24"/>
          <w:szCs w:val="24"/>
        </w:rPr>
        <w:drawing>
          <wp:inline distT="0" distB="0" distL="0" distR="0" wp14:anchorId="0DBAE018" wp14:editId="50BD3E17">
            <wp:extent cx="5253850" cy="3114675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649" cy="31198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DA4691" w14:textId="02D9C863" w:rsidR="00CE5EE4" w:rsidRDefault="00CE5EE4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14:paraId="77E9223A" w14:textId="75261384" w:rsidR="00CC7D92" w:rsidRDefault="00086A4E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noProof/>
          <w:sz w:val="24"/>
          <w:szCs w:val="24"/>
        </w:rPr>
        <w:lastRenderedPageBreak/>
        <w:drawing>
          <wp:inline distT="0" distB="0" distL="0" distR="0" wp14:anchorId="797635D3" wp14:editId="3E94FFCC">
            <wp:extent cx="5292090" cy="3712845"/>
            <wp:effectExtent l="0" t="0" r="381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90" cy="371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E5EACB" w14:textId="77777777" w:rsidR="00CC7D92" w:rsidRDefault="00CC7D92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14:paraId="05D1ECB7" w14:textId="77777777" w:rsidR="00CE5EE4" w:rsidRDefault="00CE5EE4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9. RE - BAM -5 Table BAM1 &amp;BAM 4 Chart BAM2:</w:t>
      </w:r>
    </w:p>
    <w:p w14:paraId="6172D942" w14:textId="77777777" w:rsidR="00CE5EE4" w:rsidRDefault="00CE5EE4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14:paraId="0E059C56" w14:textId="77777777" w:rsidR="00CE5EE4" w:rsidRDefault="00CE5EE4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ab/>
        <w:t xml:space="preserve">a. Given that for a large period of the day (10-16 hours) the 2020 GRC P2 winter shape </w:t>
      </w:r>
      <w:r>
        <w:rPr>
          <w:rFonts w:ascii="TimesNewRomanPSMT" w:hAnsi="TimesNewRomanPSMT" w:cs="TimesNewRomanPSMT"/>
          <w:sz w:val="24"/>
          <w:szCs w:val="24"/>
        </w:rPr>
        <w:tab/>
        <w:t xml:space="preserve">(hourly price) Ratio with annual price is below .5 please explain why all the MEC factors are </w:t>
      </w:r>
      <w:r>
        <w:rPr>
          <w:rFonts w:ascii="TimesNewRomanPSMT" w:hAnsi="TimesNewRomanPSMT" w:cs="TimesNewRomanPSMT"/>
          <w:sz w:val="24"/>
          <w:szCs w:val="24"/>
        </w:rPr>
        <w:tab/>
        <w:t xml:space="preserve">above .5 in Table BAM 1. Please provide the tables used to produce the MEC calculations or </w:t>
      </w:r>
      <w:r>
        <w:rPr>
          <w:rFonts w:ascii="TimesNewRomanPSMT" w:hAnsi="TimesNewRomanPSMT" w:cs="TimesNewRomanPSMT"/>
          <w:sz w:val="24"/>
          <w:szCs w:val="24"/>
        </w:rPr>
        <w:tab/>
        <w:t>point to the location in the filing where they exist.</w:t>
      </w:r>
    </w:p>
    <w:p w14:paraId="084B3D2D" w14:textId="77777777" w:rsidR="00CE5EE4" w:rsidRDefault="00CE5EE4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14:paraId="1AF26AEA" w14:textId="77777777" w:rsidR="004357FD" w:rsidRDefault="00CE5EE4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b/>
          <w:sz w:val="24"/>
          <w:szCs w:val="24"/>
        </w:rPr>
      </w:pPr>
      <w:r w:rsidRPr="0021298B">
        <w:rPr>
          <w:rFonts w:ascii="TimesNewRomanPSMT" w:hAnsi="TimesNewRomanPSMT" w:cs="TimesNewRomanPSMT"/>
          <w:b/>
          <w:sz w:val="24"/>
          <w:szCs w:val="24"/>
        </w:rPr>
        <w:t>SDG&amp;E Response:</w:t>
      </w:r>
      <w:r w:rsidR="003A4725">
        <w:rPr>
          <w:rFonts w:ascii="TimesNewRomanPSMT" w:hAnsi="TimesNewRomanPSMT" w:cs="TimesNewRomanPSMT"/>
          <w:b/>
          <w:sz w:val="24"/>
          <w:szCs w:val="24"/>
        </w:rPr>
        <w:t xml:space="preserve"> </w:t>
      </w:r>
    </w:p>
    <w:p w14:paraId="4976A816" w14:textId="2DB11161" w:rsidR="00CE5EE4" w:rsidRPr="0021298B" w:rsidRDefault="004357FD" w:rsidP="00080891">
      <w:pPr>
        <w:widowControl/>
        <w:autoSpaceDE w:val="0"/>
        <w:autoSpaceDN w:val="0"/>
        <w:adjustRightInd w:val="0"/>
        <w:ind w:firstLine="720"/>
        <w:rPr>
          <w:rFonts w:ascii="TimesNewRomanPSMT" w:hAnsi="TimesNewRomanPSMT" w:cs="TimesNewRomanPSMT"/>
          <w:b/>
          <w:sz w:val="24"/>
          <w:szCs w:val="24"/>
        </w:rPr>
      </w:pPr>
      <w:r w:rsidRPr="004357FD">
        <w:rPr>
          <w:rFonts w:ascii="TimesNewRomanPSMT" w:hAnsi="TimesNewRomanPSMT" w:cs="TimesNewRomanPSMT"/>
          <w:sz w:val="24"/>
          <w:szCs w:val="24"/>
        </w:rPr>
        <w:t>The MEC Factor</w:t>
      </w:r>
      <w:r w:rsidR="00B3768E">
        <w:rPr>
          <w:rFonts w:ascii="TimesNewRomanPSMT" w:hAnsi="TimesNewRomanPSMT" w:cs="TimesNewRomanPSMT"/>
          <w:sz w:val="24"/>
          <w:szCs w:val="24"/>
        </w:rPr>
        <w:t xml:space="preserve"> calculations are </w:t>
      </w:r>
      <w:r w:rsidR="00242073">
        <w:rPr>
          <w:rFonts w:ascii="TimesNewRomanPSMT" w:hAnsi="TimesNewRomanPSMT" w:cs="TimesNewRomanPSMT"/>
          <w:sz w:val="24"/>
          <w:szCs w:val="24"/>
        </w:rPr>
        <w:t xml:space="preserve">performed </w:t>
      </w:r>
      <w:r w:rsidR="00B3768E">
        <w:rPr>
          <w:rFonts w:ascii="TimesNewRomanPSMT" w:hAnsi="TimesNewRomanPSMT" w:cs="TimesNewRomanPSMT"/>
          <w:sz w:val="24"/>
          <w:szCs w:val="24"/>
        </w:rPr>
        <w:t xml:space="preserve">in workpaper </w:t>
      </w:r>
      <w:r w:rsidR="00DF62AE">
        <w:rPr>
          <w:rFonts w:ascii="TimesNewRomanPSMT" w:hAnsi="TimesNewRomanPSMT" w:cs="TimesNewRomanPSMT"/>
          <w:sz w:val="24"/>
          <w:szCs w:val="24"/>
        </w:rPr>
        <w:t>“Ch_6_WP#1_Marg Gen Comm Cost.xlsx on tab “Prices Summary”.</w:t>
      </w:r>
      <w:r w:rsidR="00441E6B">
        <w:rPr>
          <w:rFonts w:ascii="TimesNewRomanPSMT" w:hAnsi="TimesNewRomanPSMT" w:cs="TimesNewRomanPSMT"/>
          <w:sz w:val="24"/>
          <w:szCs w:val="24"/>
        </w:rPr>
        <w:t xml:space="preserve"> </w:t>
      </w:r>
      <w:r w:rsidR="00CF4C82">
        <w:rPr>
          <w:rFonts w:ascii="TimesNewRomanPSMT" w:hAnsi="TimesNewRomanPSMT" w:cs="TimesNewRomanPSMT"/>
          <w:sz w:val="24"/>
          <w:szCs w:val="24"/>
        </w:rPr>
        <w:t xml:space="preserve"> </w:t>
      </w:r>
      <w:r w:rsidR="00D82539">
        <w:rPr>
          <w:rFonts w:ascii="TimesNewRomanPSMT" w:hAnsi="TimesNewRomanPSMT" w:cs="TimesNewRomanPSMT"/>
          <w:sz w:val="24"/>
          <w:szCs w:val="24"/>
        </w:rPr>
        <w:t>H</w:t>
      </w:r>
      <w:r w:rsidR="00F66CF4">
        <w:rPr>
          <w:rFonts w:ascii="TimesNewRomanPSMT" w:hAnsi="TimesNewRomanPSMT" w:cs="TimesNewRomanPSMT"/>
          <w:sz w:val="24"/>
          <w:szCs w:val="24"/>
        </w:rPr>
        <w:t>ours 10-16 represent</w:t>
      </w:r>
      <w:r w:rsidR="00EC0AA7">
        <w:rPr>
          <w:rFonts w:ascii="TimesNewRomanPSMT" w:hAnsi="TimesNewRomanPSMT" w:cs="TimesNewRomanPSMT"/>
          <w:sz w:val="24"/>
          <w:szCs w:val="24"/>
        </w:rPr>
        <w:t xml:space="preserve"> 7 of the 24 hours of the day so only less than 1/3 of the hours </w:t>
      </w:r>
      <w:r w:rsidR="00D82539">
        <w:rPr>
          <w:rFonts w:ascii="TimesNewRomanPSMT" w:hAnsi="TimesNewRomanPSMT" w:cs="TimesNewRomanPSMT"/>
          <w:sz w:val="24"/>
          <w:szCs w:val="24"/>
        </w:rPr>
        <w:t xml:space="preserve">have factors that </w:t>
      </w:r>
      <w:r w:rsidR="00EC0AA7">
        <w:rPr>
          <w:rFonts w:ascii="TimesNewRomanPSMT" w:hAnsi="TimesNewRomanPSMT" w:cs="TimesNewRomanPSMT"/>
          <w:sz w:val="24"/>
          <w:szCs w:val="24"/>
        </w:rPr>
        <w:t>are less than 0.5</w:t>
      </w:r>
      <w:r w:rsidR="00F30E72">
        <w:rPr>
          <w:rFonts w:ascii="TimesNewRomanPSMT" w:hAnsi="TimesNewRomanPSMT" w:cs="TimesNewRomanPSMT"/>
          <w:sz w:val="24"/>
          <w:szCs w:val="24"/>
        </w:rPr>
        <w:t xml:space="preserve">. </w:t>
      </w:r>
      <w:r w:rsidR="00CF4C82">
        <w:rPr>
          <w:rFonts w:ascii="TimesNewRomanPSMT" w:hAnsi="TimesNewRomanPSMT" w:cs="TimesNewRomanPSMT"/>
          <w:sz w:val="24"/>
          <w:szCs w:val="24"/>
        </w:rPr>
        <w:t xml:space="preserve"> </w:t>
      </w:r>
      <w:r w:rsidR="00F30E72">
        <w:rPr>
          <w:rFonts w:ascii="TimesNewRomanPSMT" w:hAnsi="TimesNewRomanPSMT" w:cs="TimesNewRomanPSMT"/>
          <w:sz w:val="24"/>
          <w:szCs w:val="24"/>
        </w:rPr>
        <w:t>Also, t</w:t>
      </w:r>
      <w:r w:rsidR="00441E6B">
        <w:rPr>
          <w:rFonts w:ascii="TimesNewRomanPSMT" w:hAnsi="TimesNewRomanPSMT" w:cs="TimesNewRomanPSMT"/>
          <w:sz w:val="24"/>
          <w:szCs w:val="24"/>
        </w:rPr>
        <w:t xml:space="preserve">he </w:t>
      </w:r>
      <w:r w:rsidR="00F66CF4">
        <w:rPr>
          <w:rFonts w:ascii="TimesNewRomanPSMT" w:hAnsi="TimesNewRomanPSMT" w:cs="TimesNewRomanPSMT"/>
          <w:sz w:val="24"/>
          <w:szCs w:val="24"/>
        </w:rPr>
        <w:t>average factor for the day is greater than 1.0</w:t>
      </w:r>
      <w:r w:rsidR="00D82539">
        <w:rPr>
          <w:rFonts w:ascii="TimesNewRomanPSMT" w:hAnsi="TimesNewRomanPSMT" w:cs="TimesNewRomanPSMT"/>
          <w:sz w:val="24"/>
          <w:szCs w:val="24"/>
        </w:rPr>
        <w:t>.</w:t>
      </w:r>
    </w:p>
    <w:p w14:paraId="56FD60A7" w14:textId="77777777" w:rsidR="00CE5EE4" w:rsidRDefault="00CE5EE4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14:paraId="5171DC14" w14:textId="77777777" w:rsidR="00CE5EE4" w:rsidRDefault="00CE5EE4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10. RE - BAM 4 line 6:</w:t>
      </w:r>
    </w:p>
    <w:p w14:paraId="1814DD4F" w14:textId="77777777" w:rsidR="00CE5EE4" w:rsidRDefault="00CE5EE4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ab/>
      </w:r>
    </w:p>
    <w:p w14:paraId="737AE4B5" w14:textId="4BE3B0F9" w:rsidR="00CE5EE4" w:rsidRDefault="00CE5EE4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ab/>
        <w:t>a. Given that SDG&amp;E only operates in SP-15, are the “CAISO on peak and off</w:t>
      </w:r>
      <w:r w:rsidR="00CF4C82">
        <w:rPr>
          <w:rFonts w:ascii="TimesNewRomanPSMT" w:hAnsi="TimesNewRomanPSMT" w:cs="TimesNewRomanPSMT"/>
          <w:sz w:val="24"/>
          <w:szCs w:val="24"/>
        </w:rPr>
        <w:t>-</w:t>
      </w:r>
      <w:r>
        <w:rPr>
          <w:rFonts w:ascii="TimesNewRomanPSMT" w:hAnsi="TimesNewRomanPSMT" w:cs="TimesNewRomanPSMT"/>
          <w:sz w:val="24"/>
          <w:szCs w:val="24"/>
        </w:rPr>
        <w:t xml:space="preserve">peak prices” </w:t>
      </w:r>
      <w:r>
        <w:rPr>
          <w:rFonts w:ascii="TimesNewRomanPSMT" w:hAnsi="TimesNewRomanPSMT" w:cs="TimesNewRomanPSMT"/>
          <w:sz w:val="24"/>
          <w:szCs w:val="24"/>
        </w:rPr>
        <w:tab/>
        <w:t xml:space="preserve">referring to prices at the SP-15 node? If not, please explain why and what locational prices are </w:t>
      </w:r>
      <w:r>
        <w:rPr>
          <w:rFonts w:ascii="TimesNewRomanPSMT" w:hAnsi="TimesNewRomanPSMT" w:cs="TimesNewRomanPSMT"/>
          <w:sz w:val="24"/>
          <w:szCs w:val="24"/>
        </w:rPr>
        <w:tab/>
        <w:t>used.</w:t>
      </w:r>
    </w:p>
    <w:p w14:paraId="4CA4D8C2" w14:textId="77777777" w:rsidR="00CE5EE4" w:rsidRDefault="00CE5EE4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b/>
          <w:sz w:val="24"/>
          <w:szCs w:val="24"/>
        </w:rPr>
      </w:pPr>
    </w:p>
    <w:p w14:paraId="659BC43A" w14:textId="77777777" w:rsidR="006A3821" w:rsidRDefault="00CE5EE4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b/>
          <w:sz w:val="24"/>
          <w:szCs w:val="24"/>
        </w:rPr>
      </w:pPr>
      <w:r w:rsidRPr="0021298B">
        <w:rPr>
          <w:rFonts w:ascii="TimesNewRomanPSMT" w:hAnsi="TimesNewRomanPSMT" w:cs="TimesNewRomanPSMT"/>
          <w:b/>
          <w:sz w:val="24"/>
          <w:szCs w:val="24"/>
        </w:rPr>
        <w:t>SDG&amp;E Response:</w:t>
      </w:r>
    </w:p>
    <w:p w14:paraId="6B1C5E9E" w14:textId="23C3C1C2" w:rsidR="00CE5EE4" w:rsidRPr="0021298B" w:rsidRDefault="00A535D4" w:rsidP="006A3821">
      <w:pPr>
        <w:widowControl/>
        <w:autoSpaceDE w:val="0"/>
        <w:autoSpaceDN w:val="0"/>
        <w:adjustRightInd w:val="0"/>
        <w:ind w:firstLine="720"/>
        <w:rPr>
          <w:rFonts w:ascii="TimesNewRomanPSMT" w:hAnsi="TimesNewRomanPSMT" w:cs="TimesNewRomanPSMT"/>
          <w:b/>
          <w:sz w:val="24"/>
          <w:szCs w:val="24"/>
        </w:rPr>
      </w:pPr>
      <w:r w:rsidRPr="00A535D4">
        <w:rPr>
          <w:rFonts w:ascii="TimesNewRomanPSMT" w:hAnsi="TimesNewRomanPSMT" w:cs="TimesNewRomanPSMT"/>
          <w:bCs/>
          <w:sz w:val="24"/>
          <w:szCs w:val="24"/>
        </w:rPr>
        <w:t>Yes</w:t>
      </w:r>
      <w:r w:rsidR="007A38FF">
        <w:rPr>
          <w:rFonts w:ascii="TimesNewRomanPSMT" w:hAnsi="TimesNewRomanPSMT" w:cs="TimesNewRomanPSMT"/>
          <w:bCs/>
          <w:sz w:val="24"/>
          <w:szCs w:val="24"/>
        </w:rPr>
        <w:t xml:space="preserve">, </w:t>
      </w:r>
      <w:r w:rsidR="000A7B0C">
        <w:rPr>
          <w:rFonts w:ascii="TimesNewRomanPSMT" w:hAnsi="TimesNewRomanPSMT" w:cs="TimesNewRomanPSMT"/>
          <w:bCs/>
          <w:sz w:val="24"/>
          <w:szCs w:val="24"/>
        </w:rPr>
        <w:t xml:space="preserve">SDG&amp;E is referring to </w:t>
      </w:r>
      <w:r w:rsidR="00764A64">
        <w:rPr>
          <w:rFonts w:ascii="TimesNewRomanPSMT" w:hAnsi="TimesNewRomanPSMT" w:cs="TimesNewRomanPSMT"/>
          <w:bCs/>
          <w:sz w:val="24"/>
          <w:szCs w:val="24"/>
        </w:rPr>
        <w:t>SP15</w:t>
      </w:r>
      <w:r w:rsidR="000A7B0C">
        <w:rPr>
          <w:rFonts w:ascii="TimesNewRomanPSMT" w:hAnsi="TimesNewRomanPSMT" w:cs="TimesNewRomanPSMT"/>
          <w:bCs/>
          <w:sz w:val="24"/>
          <w:szCs w:val="24"/>
        </w:rPr>
        <w:t xml:space="preserve"> on</w:t>
      </w:r>
      <w:r w:rsidR="0044085C">
        <w:rPr>
          <w:rFonts w:ascii="TimesNewRomanPSMT" w:hAnsi="TimesNewRomanPSMT" w:cs="TimesNewRomanPSMT"/>
          <w:bCs/>
          <w:sz w:val="24"/>
          <w:szCs w:val="24"/>
        </w:rPr>
        <w:t>-</w:t>
      </w:r>
      <w:r w:rsidR="000A7B0C">
        <w:rPr>
          <w:rFonts w:ascii="TimesNewRomanPSMT" w:hAnsi="TimesNewRomanPSMT" w:cs="TimesNewRomanPSMT"/>
          <w:bCs/>
          <w:sz w:val="24"/>
          <w:szCs w:val="24"/>
        </w:rPr>
        <w:t xml:space="preserve"> and off</w:t>
      </w:r>
      <w:r w:rsidR="0044085C">
        <w:rPr>
          <w:rFonts w:ascii="TimesNewRomanPSMT" w:hAnsi="TimesNewRomanPSMT" w:cs="TimesNewRomanPSMT"/>
          <w:bCs/>
          <w:sz w:val="24"/>
          <w:szCs w:val="24"/>
        </w:rPr>
        <w:t>-</w:t>
      </w:r>
      <w:r w:rsidR="000A7B0C">
        <w:rPr>
          <w:rFonts w:ascii="TimesNewRomanPSMT" w:hAnsi="TimesNewRomanPSMT" w:cs="TimesNewRomanPSMT"/>
          <w:bCs/>
          <w:sz w:val="24"/>
          <w:szCs w:val="24"/>
        </w:rPr>
        <w:t>peak prices</w:t>
      </w:r>
      <w:r w:rsidR="00764A64">
        <w:rPr>
          <w:rFonts w:ascii="TimesNewRomanPSMT" w:hAnsi="TimesNewRomanPSMT" w:cs="TimesNewRomanPSMT"/>
          <w:bCs/>
          <w:sz w:val="24"/>
          <w:szCs w:val="24"/>
        </w:rPr>
        <w:t>.</w:t>
      </w:r>
    </w:p>
    <w:p w14:paraId="3A66D2ED" w14:textId="77777777" w:rsidR="00CE5EE4" w:rsidRDefault="00CE5EE4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14:paraId="15B6ADEF" w14:textId="77777777" w:rsidR="00CE5EE4" w:rsidRDefault="00CE5EE4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11. RE - BAM 7 lines 3-8:</w:t>
      </w:r>
    </w:p>
    <w:p w14:paraId="1C3B6984" w14:textId="77777777" w:rsidR="00CE5EE4" w:rsidRDefault="00CE5EE4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14:paraId="2E4BAF91" w14:textId="77777777" w:rsidR="00CE5EE4" w:rsidRDefault="00CE5EE4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ab/>
        <w:t xml:space="preserve">a. Please confirm whether, for the marginal generation capacity costs, whether these are </w:t>
      </w:r>
      <w:r>
        <w:rPr>
          <w:rFonts w:ascii="TimesNewRomanPSMT" w:hAnsi="TimesNewRomanPSMT" w:cs="TimesNewRomanPSMT"/>
          <w:sz w:val="24"/>
          <w:szCs w:val="24"/>
        </w:rPr>
        <w:tab/>
        <w:t>applied only to the peak 100</w:t>
      </w:r>
    </w:p>
    <w:p w14:paraId="289B1383" w14:textId="77777777" w:rsidR="00CE5EE4" w:rsidRDefault="00CE5EE4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14:paraId="43D4FB27" w14:textId="77777777" w:rsidR="00D84085" w:rsidRDefault="00CE5EE4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b/>
          <w:sz w:val="24"/>
          <w:szCs w:val="24"/>
        </w:rPr>
      </w:pPr>
      <w:r w:rsidRPr="0021298B">
        <w:rPr>
          <w:rFonts w:ascii="TimesNewRomanPSMT" w:hAnsi="TimesNewRomanPSMT" w:cs="TimesNewRomanPSMT"/>
          <w:b/>
          <w:sz w:val="24"/>
          <w:szCs w:val="24"/>
        </w:rPr>
        <w:t>SDG&amp;E Response:</w:t>
      </w:r>
    </w:p>
    <w:p w14:paraId="60484727" w14:textId="1C1DF79F" w:rsidR="00CE5EE4" w:rsidRPr="005D5D26" w:rsidRDefault="005D5D26" w:rsidP="00D84085">
      <w:pPr>
        <w:widowControl/>
        <w:autoSpaceDE w:val="0"/>
        <w:autoSpaceDN w:val="0"/>
        <w:adjustRightInd w:val="0"/>
        <w:ind w:firstLine="720"/>
        <w:rPr>
          <w:rFonts w:ascii="TimesNewRomanPSMT" w:hAnsi="TimesNewRomanPSMT" w:cs="TimesNewRomanPSMT"/>
          <w:sz w:val="24"/>
          <w:szCs w:val="24"/>
        </w:rPr>
      </w:pPr>
      <w:r w:rsidRPr="005D5D26">
        <w:rPr>
          <w:rFonts w:ascii="TimesNewRomanPSMT" w:hAnsi="TimesNewRomanPSMT" w:cs="TimesNewRomanPSMT"/>
          <w:sz w:val="24"/>
          <w:szCs w:val="24"/>
        </w:rPr>
        <w:t>Yes, the marginal generation capacity costs are only applied to the top 100 hours.</w:t>
      </w:r>
    </w:p>
    <w:p w14:paraId="4FDE96B5" w14:textId="77777777" w:rsidR="00CE5EE4" w:rsidRDefault="00CE5EE4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14:paraId="29487B0B" w14:textId="77777777" w:rsidR="00CE5EE4" w:rsidRDefault="00CE5EE4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12. RE - BAM 11 lines 13-19:</w:t>
      </w:r>
    </w:p>
    <w:p w14:paraId="5CA50DF1" w14:textId="77777777" w:rsidR="00CE5EE4" w:rsidRDefault="00CE5EE4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14:paraId="4314B230" w14:textId="77777777" w:rsidR="00CE5EE4" w:rsidRDefault="00CE5EE4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ab/>
        <w:t xml:space="preserve">a. Given the Company’s LOLE approach, does LOLE imply that the resources do not meet </w:t>
      </w:r>
      <w:r>
        <w:rPr>
          <w:rFonts w:ascii="TimesNewRomanPSMT" w:hAnsi="TimesNewRomanPSMT" w:cs="TimesNewRomanPSMT"/>
          <w:sz w:val="24"/>
          <w:szCs w:val="24"/>
        </w:rPr>
        <w:tab/>
        <w:t xml:space="preserve">demand (or would not meet demand) for the entire hour in the top 100 hours identified (TURN </w:t>
      </w:r>
      <w:r>
        <w:rPr>
          <w:rFonts w:ascii="TimesNewRomanPSMT" w:hAnsi="TimesNewRomanPSMT" w:cs="TimesNewRomanPSMT"/>
          <w:sz w:val="24"/>
          <w:szCs w:val="24"/>
        </w:rPr>
        <w:tab/>
        <w:t xml:space="preserve">understands that this is not predicting unmet need, just simulating if there was unmet need, </w:t>
      </w:r>
      <w:r>
        <w:rPr>
          <w:rFonts w:ascii="TimesNewRomanPSMT" w:hAnsi="TimesNewRomanPSMT" w:cs="TimesNewRomanPSMT"/>
          <w:sz w:val="24"/>
          <w:szCs w:val="24"/>
        </w:rPr>
        <w:tab/>
        <w:t xml:space="preserve">when it would occur). For instance, if an hour is identified, using LOLE analysis does the </w:t>
      </w:r>
      <w:r>
        <w:rPr>
          <w:rFonts w:ascii="TimesNewRomanPSMT" w:hAnsi="TimesNewRomanPSMT" w:cs="TimesNewRomanPSMT"/>
          <w:sz w:val="24"/>
          <w:szCs w:val="24"/>
        </w:rPr>
        <w:tab/>
        <w:t xml:space="preserve">Company distinguish between an hour where 15 minutes of demand is unlikely to be met and </w:t>
      </w:r>
      <w:r>
        <w:rPr>
          <w:rFonts w:ascii="TimesNewRomanPSMT" w:hAnsi="TimesNewRomanPSMT" w:cs="TimesNewRomanPSMT"/>
          <w:sz w:val="24"/>
          <w:szCs w:val="24"/>
        </w:rPr>
        <w:tab/>
        <w:t>an hour where 30 minutes of demand is unlikely to be met.</w:t>
      </w:r>
    </w:p>
    <w:p w14:paraId="0C04BAE6" w14:textId="77777777" w:rsidR="00CE5EE4" w:rsidRDefault="00CE5EE4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b/>
          <w:sz w:val="24"/>
          <w:szCs w:val="24"/>
        </w:rPr>
      </w:pPr>
    </w:p>
    <w:p w14:paraId="2C82CCC4" w14:textId="2E05BC26" w:rsidR="00CE5EE4" w:rsidRPr="0021298B" w:rsidRDefault="00CE5EE4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b/>
          <w:sz w:val="24"/>
          <w:szCs w:val="24"/>
        </w:rPr>
      </w:pPr>
      <w:r w:rsidRPr="0021298B">
        <w:rPr>
          <w:rFonts w:ascii="TimesNewRomanPSMT" w:hAnsi="TimesNewRomanPSMT" w:cs="TimesNewRomanPSMT"/>
          <w:b/>
          <w:sz w:val="24"/>
          <w:szCs w:val="24"/>
        </w:rPr>
        <w:t>SDG&amp;E Response:</w:t>
      </w:r>
    </w:p>
    <w:p w14:paraId="2D0FD10D" w14:textId="1D1A7D34" w:rsidR="00FD6A6D" w:rsidRPr="00800761" w:rsidRDefault="00FD6A6D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  <w:r w:rsidRPr="00800761">
        <w:rPr>
          <w:rFonts w:ascii="TimesNewRomanPSMT" w:hAnsi="TimesNewRomanPSMT" w:cs="TimesNewRomanPSMT"/>
          <w:sz w:val="24"/>
          <w:szCs w:val="24"/>
        </w:rPr>
        <w:tab/>
      </w:r>
      <w:r w:rsidR="00800761" w:rsidRPr="00800761">
        <w:rPr>
          <w:rFonts w:ascii="TimesNewRomanPSMT" w:hAnsi="TimesNewRomanPSMT" w:cs="TimesNewRomanPSMT"/>
          <w:sz w:val="24"/>
          <w:szCs w:val="24"/>
        </w:rPr>
        <w:t xml:space="preserve">Our methodology does not distinguish </w:t>
      </w:r>
      <w:r w:rsidR="003B4C41">
        <w:rPr>
          <w:rFonts w:ascii="TimesNewRomanPSMT" w:hAnsi="TimesNewRomanPSMT" w:cs="TimesNewRomanPSMT"/>
          <w:sz w:val="24"/>
          <w:szCs w:val="24"/>
        </w:rPr>
        <w:t xml:space="preserve">between </w:t>
      </w:r>
      <w:r w:rsidR="00800761" w:rsidRPr="00800761">
        <w:rPr>
          <w:rFonts w:ascii="TimesNewRomanPSMT" w:hAnsi="TimesNewRomanPSMT" w:cs="TimesNewRomanPSMT"/>
          <w:sz w:val="24"/>
          <w:szCs w:val="24"/>
        </w:rPr>
        <w:t>sub-hourly vs. hourly outages</w:t>
      </w:r>
      <w:r w:rsidR="00E867D5">
        <w:rPr>
          <w:rFonts w:ascii="TimesNewRomanPSMT" w:hAnsi="TimesNewRomanPSMT" w:cs="TimesNewRomanPSMT"/>
          <w:sz w:val="24"/>
          <w:szCs w:val="24"/>
        </w:rPr>
        <w:t xml:space="preserve"> for two reasons: </w:t>
      </w:r>
      <w:r w:rsidR="00CF4C82">
        <w:rPr>
          <w:rFonts w:ascii="TimesNewRomanPSMT" w:hAnsi="TimesNewRomanPSMT" w:cs="TimesNewRomanPSMT"/>
          <w:sz w:val="24"/>
          <w:szCs w:val="24"/>
        </w:rPr>
        <w:t xml:space="preserve"> </w:t>
      </w:r>
      <w:r w:rsidR="00E867D5">
        <w:rPr>
          <w:rFonts w:ascii="TimesNewRomanPSMT" w:hAnsi="TimesNewRomanPSMT" w:cs="TimesNewRomanPSMT"/>
          <w:sz w:val="24"/>
          <w:szCs w:val="24"/>
        </w:rPr>
        <w:t>the TOU periods do not distinguish time periods less than one hour</w:t>
      </w:r>
      <w:r w:rsidR="00D30FA2">
        <w:rPr>
          <w:rFonts w:ascii="TimesNewRomanPSMT" w:hAnsi="TimesNewRomanPSMT" w:cs="TimesNewRomanPSMT"/>
          <w:sz w:val="24"/>
          <w:szCs w:val="24"/>
        </w:rPr>
        <w:t xml:space="preserve"> and the LOLP analysis is only </w:t>
      </w:r>
      <w:r w:rsidR="00C87F28">
        <w:rPr>
          <w:rFonts w:ascii="TimesNewRomanPSMT" w:hAnsi="TimesNewRomanPSMT" w:cs="TimesNewRomanPSMT"/>
          <w:sz w:val="24"/>
          <w:szCs w:val="24"/>
        </w:rPr>
        <w:t xml:space="preserve">modeled </w:t>
      </w:r>
      <w:r w:rsidR="00D30FA2">
        <w:rPr>
          <w:rFonts w:ascii="TimesNewRomanPSMT" w:hAnsi="TimesNewRomanPSMT" w:cs="TimesNewRomanPSMT"/>
          <w:sz w:val="24"/>
          <w:szCs w:val="24"/>
        </w:rPr>
        <w:t>on</w:t>
      </w:r>
      <w:r w:rsidR="00317027">
        <w:rPr>
          <w:rFonts w:ascii="TimesNewRomanPSMT" w:hAnsi="TimesNewRomanPSMT" w:cs="TimesNewRomanPSMT"/>
          <w:sz w:val="24"/>
          <w:szCs w:val="24"/>
        </w:rPr>
        <w:t xml:space="preserve"> </w:t>
      </w:r>
      <w:r w:rsidR="00470C09">
        <w:rPr>
          <w:rFonts w:ascii="TimesNewRomanPSMT" w:hAnsi="TimesNewRomanPSMT" w:cs="TimesNewRomanPSMT"/>
          <w:sz w:val="24"/>
          <w:szCs w:val="24"/>
        </w:rPr>
        <w:t>a</w:t>
      </w:r>
      <w:r w:rsidR="00317027">
        <w:rPr>
          <w:rFonts w:ascii="TimesNewRomanPSMT" w:hAnsi="TimesNewRomanPSMT" w:cs="TimesNewRomanPSMT"/>
          <w:sz w:val="24"/>
          <w:szCs w:val="24"/>
        </w:rPr>
        <w:t>n hourly basis</w:t>
      </w:r>
      <w:r w:rsidR="00470C09">
        <w:rPr>
          <w:rFonts w:ascii="TimesNewRomanPSMT" w:hAnsi="TimesNewRomanPSMT" w:cs="TimesNewRomanPSMT"/>
          <w:sz w:val="24"/>
          <w:szCs w:val="24"/>
        </w:rPr>
        <w:t>.</w:t>
      </w:r>
      <w:r w:rsidR="00D52031">
        <w:rPr>
          <w:rFonts w:ascii="TimesNewRomanPSMT" w:hAnsi="TimesNewRomanPSMT" w:cs="TimesNewRomanPSMT"/>
          <w:sz w:val="24"/>
          <w:szCs w:val="24"/>
        </w:rPr>
        <w:t xml:space="preserve"> </w:t>
      </w:r>
      <w:r w:rsidR="00CF4C82">
        <w:rPr>
          <w:rFonts w:ascii="TimesNewRomanPSMT" w:hAnsi="TimesNewRomanPSMT" w:cs="TimesNewRomanPSMT"/>
          <w:sz w:val="24"/>
          <w:szCs w:val="24"/>
        </w:rPr>
        <w:t xml:space="preserve"> </w:t>
      </w:r>
      <w:r w:rsidR="00245BC1">
        <w:rPr>
          <w:rFonts w:ascii="TimesNewRomanPSMT" w:hAnsi="TimesNewRomanPSMT" w:cs="TimesNewRomanPSMT"/>
          <w:sz w:val="24"/>
          <w:szCs w:val="24"/>
        </w:rPr>
        <w:t xml:space="preserve">LOLP </w:t>
      </w:r>
      <w:r w:rsidR="00076306">
        <w:rPr>
          <w:rFonts w:ascii="TimesNewRomanPSMT" w:hAnsi="TimesNewRomanPSMT" w:cs="TimesNewRomanPSMT"/>
          <w:sz w:val="24"/>
          <w:szCs w:val="24"/>
        </w:rPr>
        <w:t>measure</w:t>
      </w:r>
      <w:r w:rsidR="003332BE">
        <w:rPr>
          <w:rFonts w:ascii="TimesNewRomanPSMT" w:hAnsi="TimesNewRomanPSMT" w:cs="TimesNewRomanPSMT"/>
          <w:sz w:val="24"/>
          <w:szCs w:val="24"/>
        </w:rPr>
        <w:t>s</w:t>
      </w:r>
      <w:r w:rsidR="00076306">
        <w:rPr>
          <w:rFonts w:ascii="TimesNewRomanPSMT" w:hAnsi="TimesNewRomanPSMT" w:cs="TimesNewRomanPSMT"/>
          <w:sz w:val="24"/>
          <w:szCs w:val="24"/>
        </w:rPr>
        <w:t xml:space="preserve"> the </w:t>
      </w:r>
      <w:r w:rsidR="00245BC1">
        <w:rPr>
          <w:rFonts w:ascii="TimesNewRomanPSMT" w:hAnsi="TimesNewRomanPSMT" w:cs="TimesNewRomanPSMT"/>
          <w:sz w:val="24"/>
          <w:szCs w:val="24"/>
        </w:rPr>
        <w:t xml:space="preserve">relative need between hours </w:t>
      </w:r>
      <w:r w:rsidR="00CB45E3">
        <w:rPr>
          <w:rFonts w:ascii="TimesNewRomanPSMT" w:hAnsi="TimesNewRomanPSMT" w:cs="TimesNewRomanPSMT"/>
          <w:sz w:val="24"/>
          <w:szCs w:val="24"/>
        </w:rPr>
        <w:t xml:space="preserve">and </w:t>
      </w:r>
      <w:r w:rsidR="00EE76CD">
        <w:rPr>
          <w:rFonts w:ascii="TimesNewRomanPSMT" w:hAnsi="TimesNewRomanPSMT" w:cs="TimesNewRomanPSMT"/>
          <w:sz w:val="24"/>
          <w:szCs w:val="24"/>
        </w:rPr>
        <w:t>t</w:t>
      </w:r>
      <w:r w:rsidR="00245BC1">
        <w:rPr>
          <w:rFonts w:ascii="TimesNewRomanPSMT" w:hAnsi="TimesNewRomanPSMT" w:cs="TimesNewRomanPSMT"/>
          <w:sz w:val="24"/>
          <w:szCs w:val="24"/>
        </w:rPr>
        <w:t>reat</w:t>
      </w:r>
      <w:r w:rsidR="00CB45E3">
        <w:rPr>
          <w:rFonts w:ascii="TimesNewRomanPSMT" w:hAnsi="TimesNewRomanPSMT" w:cs="TimesNewRomanPSMT"/>
          <w:sz w:val="24"/>
          <w:szCs w:val="24"/>
        </w:rPr>
        <w:t>s</w:t>
      </w:r>
      <w:r w:rsidR="00245BC1">
        <w:rPr>
          <w:rFonts w:ascii="TimesNewRomanPSMT" w:hAnsi="TimesNewRomanPSMT" w:cs="TimesNewRomanPSMT"/>
          <w:sz w:val="24"/>
          <w:szCs w:val="24"/>
        </w:rPr>
        <w:t xml:space="preserve"> each hour as </w:t>
      </w:r>
      <w:r w:rsidR="00747B0B">
        <w:rPr>
          <w:rFonts w:ascii="TimesNewRomanPSMT" w:hAnsi="TimesNewRomanPSMT" w:cs="TimesNewRomanPSMT"/>
          <w:sz w:val="24"/>
          <w:szCs w:val="24"/>
        </w:rPr>
        <w:t>a</w:t>
      </w:r>
      <w:r w:rsidR="00CB45E3">
        <w:rPr>
          <w:rFonts w:ascii="TimesNewRomanPSMT" w:hAnsi="TimesNewRomanPSMT" w:cs="TimesNewRomanPSMT"/>
          <w:sz w:val="24"/>
          <w:szCs w:val="24"/>
        </w:rPr>
        <w:t xml:space="preserve"> separate and </w:t>
      </w:r>
      <w:r w:rsidR="00747B0B">
        <w:rPr>
          <w:rFonts w:ascii="TimesNewRomanPSMT" w:hAnsi="TimesNewRomanPSMT" w:cs="TimesNewRomanPSMT"/>
          <w:sz w:val="24"/>
          <w:szCs w:val="24"/>
        </w:rPr>
        <w:t>equal time step</w:t>
      </w:r>
      <w:r w:rsidR="00CB45E3">
        <w:rPr>
          <w:rFonts w:ascii="TimesNewRomanPSMT" w:hAnsi="TimesNewRomanPSMT" w:cs="TimesNewRomanPSMT"/>
          <w:sz w:val="24"/>
          <w:szCs w:val="24"/>
        </w:rPr>
        <w:t xml:space="preserve"> for purposes of the analysis. </w:t>
      </w:r>
      <w:r w:rsidR="00CF4C82">
        <w:rPr>
          <w:rFonts w:ascii="TimesNewRomanPSMT" w:hAnsi="TimesNewRomanPSMT" w:cs="TimesNewRomanPSMT"/>
          <w:sz w:val="24"/>
          <w:szCs w:val="24"/>
        </w:rPr>
        <w:t xml:space="preserve"> </w:t>
      </w:r>
      <w:r w:rsidR="002C7758">
        <w:rPr>
          <w:rFonts w:ascii="TimesNewRomanPSMT" w:hAnsi="TimesNewRomanPSMT" w:cs="TimesNewRomanPSMT"/>
          <w:sz w:val="24"/>
          <w:szCs w:val="24"/>
        </w:rPr>
        <w:t>E</w:t>
      </w:r>
      <w:r w:rsidR="009A4DFF">
        <w:rPr>
          <w:rFonts w:ascii="TimesNewRomanPSMT" w:hAnsi="TimesNewRomanPSMT" w:cs="TimesNewRomanPSMT"/>
          <w:sz w:val="24"/>
          <w:szCs w:val="24"/>
        </w:rPr>
        <w:t>nergy is either served or not served in a given hour</w:t>
      </w:r>
      <w:r w:rsidR="002C7758">
        <w:rPr>
          <w:rFonts w:ascii="TimesNewRomanPSMT" w:hAnsi="TimesNewRomanPSMT" w:cs="TimesNewRomanPSMT"/>
          <w:sz w:val="24"/>
          <w:szCs w:val="24"/>
        </w:rPr>
        <w:t>.</w:t>
      </w:r>
    </w:p>
    <w:p w14:paraId="30F6526C" w14:textId="77777777" w:rsidR="00CE5EE4" w:rsidRDefault="00CE5EE4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14:paraId="74C4BD31" w14:textId="77777777" w:rsidR="00CE5EE4" w:rsidRDefault="00CE5EE4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ab/>
      </w:r>
      <w:bookmarkStart w:id="4" w:name="_Hlk25666867"/>
      <w:r>
        <w:rPr>
          <w:rFonts w:ascii="TimesNewRomanPSMT" w:hAnsi="TimesNewRomanPSMT" w:cs="TimesNewRomanPSMT"/>
          <w:sz w:val="24"/>
          <w:szCs w:val="24"/>
        </w:rPr>
        <w:t>b. For the last 5 years, for each outage related to insufficient resources,</w:t>
      </w:r>
    </w:p>
    <w:p w14:paraId="3A9AF757" w14:textId="77777777" w:rsidR="00CE5EE4" w:rsidRDefault="00CE5EE4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ab/>
        <w:t>please classify the outage as (1) 0-15 minutes (2) 15-30 minutes (3)</w:t>
      </w:r>
    </w:p>
    <w:p w14:paraId="660F85DE" w14:textId="77777777" w:rsidR="00CE5EE4" w:rsidRDefault="00CE5EE4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ab/>
        <w:t>30-45 minutes or (4) 45-60 minutes.</w:t>
      </w:r>
    </w:p>
    <w:bookmarkEnd w:id="4"/>
    <w:p w14:paraId="7C8F7780" w14:textId="77777777" w:rsidR="00CE5EE4" w:rsidRDefault="00CE5EE4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b/>
          <w:sz w:val="24"/>
          <w:szCs w:val="24"/>
        </w:rPr>
      </w:pPr>
    </w:p>
    <w:p w14:paraId="32DE38B2" w14:textId="77777777" w:rsidR="006A3821" w:rsidRDefault="00CE5EE4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b/>
          <w:sz w:val="24"/>
          <w:szCs w:val="24"/>
        </w:rPr>
      </w:pPr>
      <w:r w:rsidRPr="0021298B">
        <w:rPr>
          <w:rFonts w:ascii="TimesNewRomanPSMT" w:hAnsi="TimesNewRomanPSMT" w:cs="TimesNewRomanPSMT"/>
          <w:b/>
          <w:sz w:val="24"/>
          <w:szCs w:val="24"/>
        </w:rPr>
        <w:t>SDG&amp;E Response:</w:t>
      </w:r>
    </w:p>
    <w:p w14:paraId="3E73A165" w14:textId="0E2E837E" w:rsidR="00CE5EE4" w:rsidRDefault="006A3821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ab/>
      </w:r>
      <w:r w:rsidR="00AF2F8E">
        <w:rPr>
          <w:rFonts w:ascii="TimesNewRomanPSMT" w:hAnsi="TimesNewRomanPSMT" w:cs="TimesNewRomanPSMT"/>
          <w:sz w:val="24"/>
          <w:szCs w:val="24"/>
        </w:rPr>
        <w:t xml:space="preserve">In the last 5 years, </w:t>
      </w:r>
      <w:r>
        <w:rPr>
          <w:rFonts w:ascii="TimesNewRomanPSMT" w:hAnsi="TimesNewRomanPSMT" w:cs="TimesNewRomanPSMT"/>
          <w:sz w:val="24"/>
          <w:szCs w:val="24"/>
        </w:rPr>
        <w:t xml:space="preserve">SDG&amp;E </w:t>
      </w:r>
      <w:r w:rsidR="003C4FB8">
        <w:rPr>
          <w:rFonts w:ascii="TimesNewRomanPSMT" w:hAnsi="TimesNewRomanPSMT" w:cs="TimesNewRomanPSMT"/>
          <w:sz w:val="24"/>
          <w:szCs w:val="24"/>
        </w:rPr>
        <w:t xml:space="preserve">has not experienced an outage </w:t>
      </w:r>
      <w:r w:rsidR="001D75D6">
        <w:rPr>
          <w:rFonts w:ascii="TimesNewRomanPSMT" w:hAnsi="TimesNewRomanPSMT" w:cs="TimesNewRomanPSMT"/>
          <w:sz w:val="24"/>
          <w:szCs w:val="24"/>
        </w:rPr>
        <w:t xml:space="preserve">that </w:t>
      </w:r>
      <w:r w:rsidR="003C4FB8">
        <w:rPr>
          <w:rFonts w:ascii="TimesNewRomanPSMT" w:hAnsi="TimesNewRomanPSMT" w:cs="TimesNewRomanPSMT"/>
          <w:sz w:val="24"/>
          <w:szCs w:val="24"/>
        </w:rPr>
        <w:t xml:space="preserve">was </w:t>
      </w:r>
      <w:r w:rsidR="00E77773">
        <w:rPr>
          <w:rFonts w:ascii="TimesNewRomanPSMT" w:hAnsi="TimesNewRomanPSMT" w:cs="TimesNewRomanPSMT"/>
          <w:sz w:val="24"/>
          <w:szCs w:val="24"/>
        </w:rPr>
        <w:t>caused by insufficient resources.</w:t>
      </w:r>
    </w:p>
    <w:p w14:paraId="4A6327B4" w14:textId="58F6EFFE" w:rsidR="006A3821" w:rsidRDefault="006A3821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14:paraId="1461C7AE" w14:textId="77777777" w:rsidR="006A3821" w:rsidRDefault="006A3821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14:paraId="7503769B" w14:textId="77777777" w:rsidR="00CE5EE4" w:rsidRDefault="00CE5EE4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13. RE - BAM 12 lines 1-2: Does the Company use a moving average, or account for changes in usage and DG and renewable deployment?</w:t>
      </w:r>
    </w:p>
    <w:p w14:paraId="20EA0D20" w14:textId="77777777" w:rsidR="00CE5EE4" w:rsidRDefault="00CE5EE4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14:paraId="4E063EFE" w14:textId="272B1B2B" w:rsidR="00CE5EE4" w:rsidRPr="0021298B" w:rsidRDefault="00CE5EE4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b/>
          <w:sz w:val="24"/>
          <w:szCs w:val="24"/>
        </w:rPr>
      </w:pPr>
      <w:r w:rsidRPr="0021298B">
        <w:rPr>
          <w:rFonts w:ascii="TimesNewRomanPSMT" w:hAnsi="TimesNewRomanPSMT" w:cs="TimesNewRomanPSMT"/>
          <w:b/>
          <w:sz w:val="24"/>
          <w:szCs w:val="24"/>
        </w:rPr>
        <w:t>SDG&amp;E Response:</w:t>
      </w:r>
    </w:p>
    <w:p w14:paraId="3BBE0A34" w14:textId="29773145" w:rsidR="00B11029" w:rsidRPr="00B11029" w:rsidRDefault="00B11029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  <w:r w:rsidRPr="00B11029">
        <w:rPr>
          <w:rFonts w:ascii="TimesNewRomanPSMT" w:hAnsi="TimesNewRomanPSMT" w:cs="TimesNewRomanPSMT"/>
          <w:sz w:val="24"/>
          <w:szCs w:val="24"/>
        </w:rPr>
        <w:tab/>
        <w:t>Referring to the LOLP analysis</w:t>
      </w:r>
      <w:r>
        <w:rPr>
          <w:rFonts w:ascii="TimesNewRomanPSMT" w:hAnsi="TimesNewRomanPSMT" w:cs="TimesNewRomanPSMT"/>
          <w:sz w:val="24"/>
          <w:szCs w:val="24"/>
        </w:rPr>
        <w:t xml:space="preserve">, </w:t>
      </w:r>
      <w:r w:rsidR="00C96C73">
        <w:rPr>
          <w:rFonts w:ascii="TimesNewRomanPSMT" w:hAnsi="TimesNewRomanPSMT" w:cs="TimesNewRomanPSMT"/>
          <w:sz w:val="24"/>
          <w:szCs w:val="24"/>
        </w:rPr>
        <w:t>SDG&amp;E does</w:t>
      </w:r>
      <w:r w:rsidR="001D75D6">
        <w:rPr>
          <w:rFonts w:ascii="TimesNewRomanPSMT" w:hAnsi="TimesNewRomanPSMT" w:cs="TimesNewRomanPSMT"/>
          <w:sz w:val="24"/>
          <w:szCs w:val="24"/>
        </w:rPr>
        <w:t xml:space="preserve"> </w:t>
      </w:r>
      <w:r w:rsidR="00C96C73">
        <w:rPr>
          <w:rFonts w:ascii="TimesNewRomanPSMT" w:hAnsi="TimesNewRomanPSMT" w:cs="TimesNewRomanPSMT"/>
          <w:sz w:val="24"/>
          <w:szCs w:val="24"/>
        </w:rPr>
        <w:t>n</w:t>
      </w:r>
      <w:r w:rsidR="001D75D6">
        <w:rPr>
          <w:rFonts w:ascii="TimesNewRomanPSMT" w:hAnsi="TimesNewRomanPSMT" w:cs="TimesNewRomanPSMT"/>
          <w:sz w:val="24"/>
          <w:szCs w:val="24"/>
        </w:rPr>
        <w:t>o</w:t>
      </w:r>
      <w:r w:rsidR="00C96C73">
        <w:rPr>
          <w:rFonts w:ascii="TimesNewRomanPSMT" w:hAnsi="TimesNewRomanPSMT" w:cs="TimesNewRomanPSMT"/>
          <w:sz w:val="24"/>
          <w:szCs w:val="24"/>
        </w:rPr>
        <w:t xml:space="preserve">t use a moving average. </w:t>
      </w:r>
      <w:r w:rsidR="001D75D6">
        <w:rPr>
          <w:rFonts w:ascii="TimesNewRomanPSMT" w:hAnsi="TimesNewRomanPSMT" w:cs="TimesNewRomanPSMT"/>
          <w:sz w:val="24"/>
          <w:szCs w:val="24"/>
        </w:rPr>
        <w:t xml:space="preserve"> </w:t>
      </w:r>
      <w:r w:rsidR="00C96C73">
        <w:rPr>
          <w:rFonts w:ascii="TimesNewRomanPSMT" w:hAnsi="TimesNewRomanPSMT" w:cs="TimesNewRomanPSMT"/>
          <w:sz w:val="24"/>
          <w:szCs w:val="24"/>
        </w:rPr>
        <w:t>Th</w:t>
      </w:r>
      <w:r w:rsidR="00FC4B5B">
        <w:rPr>
          <w:rFonts w:ascii="TimesNewRomanPSMT" w:hAnsi="TimesNewRomanPSMT" w:cs="TimesNewRomanPSMT"/>
          <w:sz w:val="24"/>
          <w:szCs w:val="24"/>
        </w:rPr>
        <w:t xml:space="preserve">e model </w:t>
      </w:r>
      <w:r w:rsidR="00C96C73">
        <w:rPr>
          <w:rFonts w:ascii="TimesNewRomanPSMT" w:hAnsi="TimesNewRomanPSMT" w:cs="TimesNewRomanPSMT"/>
          <w:sz w:val="24"/>
          <w:szCs w:val="24"/>
        </w:rPr>
        <w:t xml:space="preserve">used for LOLP </w:t>
      </w:r>
      <w:r w:rsidR="00FC4B5B">
        <w:rPr>
          <w:rFonts w:ascii="TimesNewRomanPSMT" w:hAnsi="TimesNewRomanPSMT" w:cs="TimesNewRomanPSMT"/>
          <w:sz w:val="24"/>
          <w:szCs w:val="24"/>
        </w:rPr>
        <w:t>accounts for variations in load and renewable deplo</w:t>
      </w:r>
      <w:r w:rsidR="005E02F0">
        <w:rPr>
          <w:rFonts w:ascii="TimesNewRomanPSMT" w:hAnsi="TimesNewRomanPSMT" w:cs="TimesNewRomanPSMT"/>
          <w:sz w:val="24"/>
          <w:szCs w:val="24"/>
        </w:rPr>
        <w:t xml:space="preserve">yment by </w:t>
      </w:r>
      <w:r w:rsidR="00472FC1">
        <w:rPr>
          <w:rFonts w:ascii="TimesNewRomanPSMT" w:hAnsi="TimesNewRomanPSMT" w:cs="TimesNewRomanPSMT"/>
          <w:sz w:val="24"/>
          <w:szCs w:val="24"/>
        </w:rPr>
        <w:t xml:space="preserve">quantifying </w:t>
      </w:r>
      <w:r w:rsidR="005E02F0">
        <w:rPr>
          <w:rFonts w:ascii="TimesNewRomanPSMT" w:hAnsi="TimesNewRomanPSMT" w:cs="TimesNewRomanPSMT"/>
          <w:sz w:val="24"/>
          <w:szCs w:val="24"/>
        </w:rPr>
        <w:t xml:space="preserve">the </w:t>
      </w:r>
      <w:r w:rsidR="007C058E">
        <w:rPr>
          <w:rFonts w:ascii="TimesNewRomanPSMT" w:hAnsi="TimesNewRomanPSMT" w:cs="TimesNewRomanPSMT"/>
          <w:sz w:val="24"/>
          <w:szCs w:val="24"/>
        </w:rPr>
        <w:t xml:space="preserve">historical </w:t>
      </w:r>
      <w:r w:rsidR="005E02F0">
        <w:rPr>
          <w:rFonts w:ascii="TimesNewRomanPSMT" w:hAnsi="TimesNewRomanPSMT" w:cs="TimesNewRomanPSMT"/>
          <w:sz w:val="24"/>
          <w:szCs w:val="24"/>
        </w:rPr>
        <w:t xml:space="preserve">relationship </w:t>
      </w:r>
      <w:r w:rsidR="00472FC1">
        <w:rPr>
          <w:rFonts w:ascii="TimesNewRomanPSMT" w:hAnsi="TimesNewRomanPSMT" w:cs="TimesNewRomanPSMT"/>
          <w:sz w:val="24"/>
          <w:szCs w:val="24"/>
        </w:rPr>
        <w:t>between load</w:t>
      </w:r>
      <w:r w:rsidR="000B32F1">
        <w:rPr>
          <w:rFonts w:ascii="TimesNewRomanPSMT" w:hAnsi="TimesNewRomanPSMT" w:cs="TimesNewRomanPSMT"/>
          <w:sz w:val="24"/>
          <w:szCs w:val="24"/>
        </w:rPr>
        <w:t xml:space="preserve"> and renewables and </w:t>
      </w:r>
      <w:r w:rsidR="008248CD">
        <w:rPr>
          <w:rFonts w:ascii="TimesNewRomanPSMT" w:hAnsi="TimesNewRomanPSMT" w:cs="TimesNewRomanPSMT"/>
          <w:sz w:val="24"/>
          <w:szCs w:val="24"/>
        </w:rPr>
        <w:t xml:space="preserve">then </w:t>
      </w:r>
      <w:r w:rsidR="000B32F1">
        <w:rPr>
          <w:rFonts w:ascii="TimesNewRomanPSMT" w:hAnsi="TimesNewRomanPSMT" w:cs="TimesNewRomanPSMT"/>
          <w:sz w:val="24"/>
          <w:szCs w:val="24"/>
        </w:rPr>
        <w:t xml:space="preserve">generating multiple </w:t>
      </w:r>
      <w:r w:rsidR="008248CD">
        <w:rPr>
          <w:rFonts w:ascii="TimesNewRomanPSMT" w:hAnsi="TimesNewRomanPSMT" w:cs="TimesNewRomanPSMT"/>
          <w:sz w:val="24"/>
          <w:szCs w:val="24"/>
        </w:rPr>
        <w:t xml:space="preserve">future </w:t>
      </w:r>
      <w:r w:rsidR="000B32F1">
        <w:rPr>
          <w:rFonts w:ascii="TimesNewRomanPSMT" w:hAnsi="TimesNewRomanPSMT" w:cs="TimesNewRomanPSMT"/>
          <w:sz w:val="24"/>
          <w:szCs w:val="24"/>
        </w:rPr>
        <w:t>model</w:t>
      </w:r>
      <w:r w:rsidR="001C1111">
        <w:rPr>
          <w:rFonts w:ascii="TimesNewRomanPSMT" w:hAnsi="TimesNewRomanPSMT" w:cs="TimesNewRomanPSMT"/>
          <w:sz w:val="24"/>
          <w:szCs w:val="24"/>
        </w:rPr>
        <w:t>ed</w:t>
      </w:r>
      <w:r w:rsidR="000B32F1">
        <w:rPr>
          <w:rFonts w:ascii="TimesNewRomanPSMT" w:hAnsi="TimesNewRomanPSMT" w:cs="TimesNewRomanPSMT"/>
          <w:sz w:val="24"/>
          <w:szCs w:val="24"/>
        </w:rPr>
        <w:t xml:space="preserve"> </w:t>
      </w:r>
      <w:r w:rsidR="001C1111">
        <w:rPr>
          <w:rFonts w:ascii="TimesNewRomanPSMT" w:hAnsi="TimesNewRomanPSMT" w:cs="TimesNewRomanPSMT"/>
          <w:sz w:val="24"/>
          <w:szCs w:val="24"/>
        </w:rPr>
        <w:t xml:space="preserve">results while </w:t>
      </w:r>
      <w:r w:rsidR="00141012">
        <w:rPr>
          <w:rFonts w:ascii="TimesNewRomanPSMT" w:hAnsi="TimesNewRomanPSMT" w:cs="TimesNewRomanPSMT"/>
          <w:sz w:val="24"/>
          <w:szCs w:val="24"/>
        </w:rPr>
        <w:t>maintain</w:t>
      </w:r>
      <w:r w:rsidR="001C1111">
        <w:rPr>
          <w:rFonts w:ascii="TimesNewRomanPSMT" w:hAnsi="TimesNewRomanPSMT" w:cs="TimesNewRomanPSMT"/>
          <w:sz w:val="24"/>
          <w:szCs w:val="24"/>
        </w:rPr>
        <w:t>ing</w:t>
      </w:r>
      <w:r w:rsidR="00141012">
        <w:rPr>
          <w:rFonts w:ascii="TimesNewRomanPSMT" w:hAnsi="TimesNewRomanPSMT" w:cs="TimesNewRomanPSMT"/>
          <w:sz w:val="24"/>
          <w:szCs w:val="24"/>
        </w:rPr>
        <w:t xml:space="preserve"> these relationships</w:t>
      </w:r>
      <w:r w:rsidR="001C1111">
        <w:rPr>
          <w:rFonts w:ascii="TimesNewRomanPSMT" w:hAnsi="TimesNewRomanPSMT" w:cs="TimesNewRomanPSMT"/>
          <w:sz w:val="24"/>
          <w:szCs w:val="24"/>
        </w:rPr>
        <w:t>.</w:t>
      </w:r>
      <w:r w:rsidR="005E6C0E">
        <w:rPr>
          <w:rFonts w:ascii="TimesNewRomanPSMT" w:hAnsi="TimesNewRomanPSMT" w:cs="TimesNewRomanPSMT"/>
          <w:sz w:val="24"/>
          <w:szCs w:val="24"/>
        </w:rPr>
        <w:t xml:space="preserve"> </w:t>
      </w:r>
      <w:r w:rsidR="001D75D6">
        <w:rPr>
          <w:rFonts w:ascii="TimesNewRomanPSMT" w:hAnsi="TimesNewRomanPSMT" w:cs="TimesNewRomanPSMT"/>
          <w:sz w:val="24"/>
          <w:szCs w:val="24"/>
        </w:rPr>
        <w:t xml:space="preserve"> </w:t>
      </w:r>
      <w:r w:rsidR="005E6C0E">
        <w:rPr>
          <w:rFonts w:ascii="TimesNewRomanPSMT" w:hAnsi="TimesNewRomanPSMT" w:cs="TimesNewRomanPSMT"/>
          <w:sz w:val="24"/>
          <w:szCs w:val="24"/>
        </w:rPr>
        <w:t xml:space="preserve">This produces a distribution of future results </w:t>
      </w:r>
      <w:r w:rsidR="00AF14D5">
        <w:rPr>
          <w:rFonts w:ascii="TimesNewRomanPSMT" w:hAnsi="TimesNewRomanPSMT" w:cs="TimesNewRomanPSMT"/>
          <w:sz w:val="24"/>
          <w:szCs w:val="24"/>
        </w:rPr>
        <w:t>based on historical relationships.</w:t>
      </w:r>
    </w:p>
    <w:p w14:paraId="60AB8338" w14:textId="77777777" w:rsidR="00CE5EE4" w:rsidRDefault="00CE5EE4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14:paraId="2ED5D93B" w14:textId="77777777" w:rsidR="00CE5EE4" w:rsidRDefault="00CE5EE4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  <w:bookmarkStart w:id="5" w:name="_Hlk25666878"/>
      <w:r>
        <w:rPr>
          <w:rFonts w:ascii="TimesNewRomanPSMT" w:hAnsi="TimesNewRomanPSMT" w:cs="TimesNewRomanPSMT"/>
          <w:sz w:val="24"/>
          <w:szCs w:val="24"/>
        </w:rPr>
        <w:t xml:space="preserve">14. RE - BAM 13 lines 11-13. Historically, when the Company has experienced a loss of load, please provide for the last 5 years, the number of hours that are due to insufficient distribution resources and </w:t>
      </w:r>
      <w:r>
        <w:rPr>
          <w:rFonts w:ascii="TimesNewRomanPSMT" w:hAnsi="TimesNewRomanPSMT" w:cs="TimesNewRomanPSMT"/>
          <w:sz w:val="24"/>
          <w:szCs w:val="24"/>
        </w:rPr>
        <w:lastRenderedPageBreak/>
        <w:t>the number of hours that are due to insufficient generation and lack of ability to make market purchases</w:t>
      </w:r>
    </w:p>
    <w:bookmarkEnd w:id="5"/>
    <w:p w14:paraId="5CFB76C3" w14:textId="77777777" w:rsidR="00CE5EE4" w:rsidRDefault="00CE5EE4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14:paraId="0A93F46A" w14:textId="77777777" w:rsidR="00E77773" w:rsidRDefault="00CE5EE4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b/>
          <w:sz w:val="24"/>
          <w:szCs w:val="24"/>
        </w:rPr>
      </w:pPr>
      <w:r w:rsidRPr="0021298B">
        <w:rPr>
          <w:rFonts w:ascii="TimesNewRomanPSMT" w:hAnsi="TimesNewRomanPSMT" w:cs="TimesNewRomanPSMT"/>
          <w:b/>
          <w:sz w:val="24"/>
          <w:szCs w:val="24"/>
        </w:rPr>
        <w:t>SDG&amp;E Response:</w:t>
      </w:r>
    </w:p>
    <w:p w14:paraId="4AA0C0BB" w14:textId="5DB62B79" w:rsidR="00AF2F8E" w:rsidRDefault="00AF2F8E" w:rsidP="00AF2F8E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ab/>
        <w:t>In the last 5 years, SDG&amp;E has not experienced a</w:t>
      </w:r>
      <w:r w:rsidR="008A75F4">
        <w:rPr>
          <w:rFonts w:ascii="TimesNewRomanPSMT" w:hAnsi="TimesNewRomanPSMT" w:cs="TimesNewRomanPSMT"/>
          <w:sz w:val="24"/>
          <w:szCs w:val="24"/>
        </w:rPr>
        <w:t xml:space="preserve"> loss of load (o</w:t>
      </w:r>
      <w:r>
        <w:rPr>
          <w:rFonts w:ascii="TimesNewRomanPSMT" w:hAnsi="TimesNewRomanPSMT" w:cs="TimesNewRomanPSMT"/>
          <w:sz w:val="24"/>
          <w:szCs w:val="24"/>
        </w:rPr>
        <w:t>utage</w:t>
      </w:r>
      <w:r w:rsidR="008A75F4">
        <w:rPr>
          <w:rFonts w:ascii="TimesNewRomanPSMT" w:hAnsi="TimesNewRomanPSMT" w:cs="TimesNewRomanPSMT"/>
          <w:sz w:val="24"/>
          <w:szCs w:val="24"/>
        </w:rPr>
        <w:t>)</w:t>
      </w:r>
      <w:r>
        <w:rPr>
          <w:rFonts w:ascii="TimesNewRomanPSMT" w:hAnsi="TimesNewRomanPSMT" w:cs="TimesNewRomanPSMT"/>
          <w:sz w:val="24"/>
          <w:szCs w:val="24"/>
        </w:rPr>
        <w:t xml:space="preserve"> which was caused by insufficient </w:t>
      </w:r>
      <w:r w:rsidR="008A75F4">
        <w:rPr>
          <w:rFonts w:ascii="TimesNewRomanPSMT" w:hAnsi="TimesNewRomanPSMT" w:cs="TimesNewRomanPSMT"/>
          <w:sz w:val="24"/>
          <w:szCs w:val="24"/>
        </w:rPr>
        <w:t xml:space="preserve">distribution </w:t>
      </w:r>
      <w:r>
        <w:rPr>
          <w:rFonts w:ascii="TimesNewRomanPSMT" w:hAnsi="TimesNewRomanPSMT" w:cs="TimesNewRomanPSMT"/>
          <w:sz w:val="24"/>
          <w:szCs w:val="24"/>
        </w:rPr>
        <w:t>resources</w:t>
      </w:r>
      <w:r w:rsidR="00BC6ACE">
        <w:rPr>
          <w:rFonts w:ascii="TimesNewRomanPSMT" w:hAnsi="TimesNewRomanPSMT" w:cs="TimesNewRomanPSMT"/>
          <w:sz w:val="24"/>
          <w:szCs w:val="24"/>
        </w:rPr>
        <w:t>, insufficient generation, or lack of ability to make market purchases</w:t>
      </w:r>
      <w:r>
        <w:rPr>
          <w:rFonts w:ascii="TimesNewRomanPSMT" w:hAnsi="TimesNewRomanPSMT" w:cs="TimesNewRomanPSMT"/>
          <w:sz w:val="24"/>
          <w:szCs w:val="24"/>
        </w:rPr>
        <w:t>.</w:t>
      </w:r>
    </w:p>
    <w:p w14:paraId="3607F7DF" w14:textId="1D94FDE2" w:rsidR="00CE5EE4" w:rsidRPr="0021298B" w:rsidRDefault="00E77773" w:rsidP="00CE5EE4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b/>
          <w:sz w:val="24"/>
          <w:szCs w:val="24"/>
        </w:rPr>
      </w:pPr>
      <w:r>
        <w:rPr>
          <w:rFonts w:ascii="TimesNewRomanPSMT" w:hAnsi="TimesNewRomanPSMT" w:cs="TimesNewRomanPSMT"/>
          <w:b/>
          <w:sz w:val="24"/>
          <w:szCs w:val="24"/>
        </w:rPr>
        <w:tab/>
      </w:r>
    </w:p>
    <w:p w14:paraId="204543CC" w14:textId="2B3C11C0" w:rsidR="00E44CE6" w:rsidRDefault="00E44CE6" w:rsidP="00CE5EE4">
      <w:pPr>
        <w:widowControl/>
        <w:autoSpaceDE w:val="0"/>
        <w:autoSpaceDN w:val="0"/>
        <w:adjustRightInd w:val="0"/>
        <w:rPr>
          <w:rFonts w:eastAsia="Times New Roman"/>
        </w:rPr>
      </w:pPr>
    </w:p>
    <w:p w14:paraId="1E2E4A13" w14:textId="77777777" w:rsidR="009D2633" w:rsidRDefault="009D2633" w:rsidP="009D2633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29. RE JS 6-9 - On average, for each school in a distribution area, how many residences are located, and please provide the cumulative load profile for both.</w:t>
      </w:r>
    </w:p>
    <w:p w14:paraId="70DC8FB8" w14:textId="77777777" w:rsidR="009D2633" w:rsidRDefault="009D2633" w:rsidP="009D2633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14:paraId="5882775C" w14:textId="5CA9FC41" w:rsidR="009D2633" w:rsidRDefault="009D2633" w:rsidP="009D2633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b/>
          <w:sz w:val="24"/>
          <w:szCs w:val="24"/>
        </w:rPr>
      </w:pPr>
      <w:r w:rsidRPr="0021298B">
        <w:rPr>
          <w:rFonts w:ascii="TimesNewRomanPSMT" w:hAnsi="TimesNewRomanPSMT" w:cs="TimesNewRomanPSMT"/>
          <w:b/>
          <w:sz w:val="24"/>
          <w:szCs w:val="24"/>
        </w:rPr>
        <w:t>SDG&amp;E Response:</w:t>
      </w:r>
    </w:p>
    <w:p w14:paraId="003F41CD" w14:textId="3C051A38" w:rsidR="00494F0D" w:rsidRDefault="00494F0D" w:rsidP="009D2633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Please see the embedded Excel File named: </w:t>
      </w:r>
      <w:r w:rsidR="00977B86">
        <w:rPr>
          <w:rFonts w:ascii="TimesNewRomanPSMT" w:hAnsi="TimesNewRomanPSMT" w:cs="TimesNewRomanPSMT"/>
          <w:sz w:val="24"/>
          <w:szCs w:val="24"/>
        </w:rPr>
        <w:t>TURN_DR_Q29</w:t>
      </w:r>
    </w:p>
    <w:p w14:paraId="2ACBB2CF" w14:textId="67A39D06" w:rsidR="00977B86" w:rsidRPr="00494F0D" w:rsidRDefault="00C468B9" w:rsidP="009D2633">
      <w:pPr>
        <w:widowControl/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object w:dxaOrig="1543" w:dyaOrig="1000" w14:anchorId="1ACD8878">
          <v:shape id="_x0000_i1028" type="#_x0000_t75" style="width:77pt;height:50.1pt" o:ole="">
            <v:imagedata r:id="rId22" o:title=""/>
          </v:shape>
          <o:OLEObject Type="Embed" ProgID="Excel.Sheet.12" ShapeID="_x0000_i1028" DrawAspect="Icon" ObjectID="_1637140157" r:id="rId23"/>
        </w:object>
      </w:r>
    </w:p>
    <w:sectPr w:rsidR="00977B86" w:rsidRPr="00494F0D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2240" w:h="15840"/>
      <w:pgMar w:top="1480" w:right="1220" w:bottom="1140" w:left="1180" w:header="0" w:footer="95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451CC9" w14:textId="77777777" w:rsidR="00AE3A7D" w:rsidRDefault="00AE3A7D">
      <w:r>
        <w:separator/>
      </w:r>
    </w:p>
  </w:endnote>
  <w:endnote w:type="continuationSeparator" w:id="0">
    <w:p w14:paraId="6F601CDF" w14:textId="77777777" w:rsidR="00AE3A7D" w:rsidRDefault="00AE3A7D">
      <w:r>
        <w:continuationSeparator/>
      </w:r>
    </w:p>
  </w:endnote>
  <w:endnote w:type="continuationNotice" w:id="1">
    <w:p w14:paraId="28DF1759" w14:textId="77777777" w:rsidR="00AE3A7D" w:rsidRDefault="00AE3A7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F5D63C" w14:textId="77777777" w:rsidR="00CB6947" w:rsidRDefault="00CB694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083326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F6DD083" w14:textId="129CA02B" w:rsidR="00257835" w:rsidRDefault="0025783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670B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0DA468B" w14:textId="1C52C22D" w:rsidR="00257835" w:rsidRDefault="00257835">
    <w:pPr>
      <w:spacing w:line="200" w:lineRule="exact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DD443F" w14:textId="77777777" w:rsidR="00CB6947" w:rsidRDefault="00CB694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5398C2" w14:textId="77777777" w:rsidR="00AE3A7D" w:rsidRDefault="00AE3A7D">
      <w:r>
        <w:separator/>
      </w:r>
    </w:p>
  </w:footnote>
  <w:footnote w:type="continuationSeparator" w:id="0">
    <w:p w14:paraId="5650C17C" w14:textId="77777777" w:rsidR="00AE3A7D" w:rsidRDefault="00AE3A7D">
      <w:r>
        <w:continuationSeparator/>
      </w:r>
    </w:p>
  </w:footnote>
  <w:footnote w:type="continuationNotice" w:id="1">
    <w:p w14:paraId="01CFA0C8" w14:textId="77777777" w:rsidR="00AE3A7D" w:rsidRDefault="00AE3A7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086967" w14:textId="77777777" w:rsidR="00CB6947" w:rsidRDefault="00CB694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56C1B7" w14:textId="77777777" w:rsidR="00257835" w:rsidRDefault="00257835" w:rsidP="00E904AE">
    <w:pPr>
      <w:pStyle w:val="Default"/>
      <w:jc w:val="center"/>
      <w:rPr>
        <w:b/>
        <w:bCs/>
        <w:sz w:val="23"/>
        <w:szCs w:val="23"/>
      </w:rPr>
    </w:pPr>
    <w:r>
      <w:rPr>
        <w:b/>
        <w:bCs/>
        <w:sz w:val="23"/>
        <w:szCs w:val="23"/>
      </w:rPr>
      <w:softHyphen/>
    </w:r>
    <w:r>
      <w:rPr>
        <w:b/>
        <w:bCs/>
        <w:sz w:val="23"/>
        <w:szCs w:val="23"/>
      </w:rPr>
      <w:softHyphen/>
    </w:r>
    <w:r>
      <w:rPr>
        <w:b/>
        <w:bCs/>
        <w:sz w:val="23"/>
        <w:szCs w:val="23"/>
      </w:rPr>
      <w:softHyphen/>
    </w:r>
    <w:r>
      <w:rPr>
        <w:b/>
        <w:bCs/>
        <w:sz w:val="23"/>
        <w:szCs w:val="23"/>
      </w:rPr>
      <w:softHyphen/>
    </w:r>
    <w:r>
      <w:rPr>
        <w:b/>
        <w:bCs/>
        <w:sz w:val="23"/>
        <w:szCs w:val="23"/>
      </w:rPr>
      <w:softHyphen/>
    </w:r>
    <w:r>
      <w:rPr>
        <w:b/>
        <w:bCs/>
        <w:sz w:val="23"/>
        <w:szCs w:val="23"/>
      </w:rPr>
      <w:softHyphen/>
    </w:r>
  </w:p>
  <w:p w14:paraId="66AAF096" w14:textId="02F00BC3" w:rsidR="009D6650" w:rsidRPr="00BB3B03" w:rsidRDefault="00F403B9" w:rsidP="009D6650">
    <w:pPr>
      <w:pStyle w:val="ListParagraph"/>
      <w:jc w:val="center"/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TURN</w:t>
    </w:r>
    <w:r w:rsidR="009D6650" w:rsidRPr="00BB3B03">
      <w:rPr>
        <w:rFonts w:ascii="Times New Roman" w:hAnsi="Times New Roman" w:cs="Times New Roman"/>
        <w:b/>
      </w:rPr>
      <w:t xml:space="preserve"> DATA REQUEST</w:t>
    </w:r>
    <w:r w:rsidR="004C05EA">
      <w:rPr>
        <w:rFonts w:ascii="Times New Roman" w:hAnsi="Times New Roman" w:cs="Times New Roman"/>
        <w:b/>
      </w:rPr>
      <w:t xml:space="preserve"> – SDG&amp;E RESPONSE</w:t>
    </w:r>
    <w:r w:rsidR="009D6650" w:rsidRPr="00BB3B03">
      <w:rPr>
        <w:rFonts w:ascii="Times New Roman" w:hAnsi="Times New Roman" w:cs="Times New Roman"/>
        <w:b/>
      </w:rPr>
      <w:t xml:space="preserve"> </w:t>
    </w:r>
    <w:r w:rsidR="00835A03">
      <w:rPr>
        <w:rFonts w:ascii="Times New Roman" w:hAnsi="Times New Roman" w:cs="Times New Roman"/>
        <w:b/>
      </w:rPr>
      <w:t>SET #</w:t>
    </w:r>
    <w:r w:rsidR="00CB6947">
      <w:rPr>
        <w:rFonts w:ascii="Times New Roman" w:hAnsi="Times New Roman" w:cs="Times New Roman"/>
        <w:b/>
      </w:rPr>
      <w:t>2</w:t>
    </w:r>
    <w:r w:rsidR="009D6650" w:rsidRPr="00BB3B03">
      <w:rPr>
        <w:rFonts w:ascii="Times New Roman" w:hAnsi="Times New Roman" w:cs="Times New Roman"/>
        <w:b/>
      </w:rPr>
      <w:br/>
    </w:r>
    <w:r w:rsidR="00245F48">
      <w:rPr>
        <w:rFonts w:ascii="Times New Roman" w:hAnsi="Times New Roman" w:cs="Times New Roman"/>
        <w:b/>
      </w:rPr>
      <w:t>TURN-SDGE-01</w:t>
    </w:r>
    <w:r w:rsidR="009D6650" w:rsidRPr="00BB3B03">
      <w:rPr>
        <w:rFonts w:ascii="Times New Roman" w:hAnsi="Times New Roman" w:cs="Times New Roman"/>
        <w:b/>
      </w:rPr>
      <w:br/>
      <w:t>SDG&amp;</w:t>
    </w:r>
    <w:r w:rsidR="005033F8">
      <w:rPr>
        <w:rFonts w:ascii="Times New Roman" w:hAnsi="Times New Roman" w:cs="Times New Roman"/>
        <w:b/>
      </w:rPr>
      <w:t>E GRC PHASE 2</w:t>
    </w:r>
    <w:r w:rsidR="009D6650" w:rsidRPr="00BB3B03">
      <w:rPr>
        <w:rFonts w:ascii="Times New Roman" w:hAnsi="Times New Roman" w:cs="Times New Roman"/>
        <w:b/>
      </w:rPr>
      <w:t xml:space="preserve"> PROCEEDING</w:t>
    </w:r>
    <w:r w:rsidR="005033F8">
      <w:rPr>
        <w:rFonts w:ascii="Times New Roman" w:hAnsi="Times New Roman" w:cs="Times New Roman"/>
        <w:b/>
      </w:rPr>
      <w:t xml:space="preserve"> -</w:t>
    </w:r>
    <w:r w:rsidR="009D6650" w:rsidRPr="00BB3B03">
      <w:rPr>
        <w:rFonts w:ascii="Times New Roman" w:hAnsi="Times New Roman" w:cs="Times New Roman"/>
        <w:b/>
      </w:rPr>
      <w:t xml:space="preserve"> A.19-0</w:t>
    </w:r>
    <w:r w:rsidR="00F25E6E">
      <w:rPr>
        <w:rFonts w:ascii="Times New Roman" w:hAnsi="Times New Roman" w:cs="Times New Roman"/>
        <w:b/>
      </w:rPr>
      <w:t>3</w:t>
    </w:r>
    <w:r w:rsidR="009D6650" w:rsidRPr="00BB3B03">
      <w:rPr>
        <w:rFonts w:ascii="Times New Roman" w:hAnsi="Times New Roman" w:cs="Times New Roman"/>
        <w:b/>
      </w:rPr>
      <w:t>-00</w:t>
    </w:r>
    <w:r w:rsidR="00F25E6E">
      <w:rPr>
        <w:rFonts w:ascii="Times New Roman" w:hAnsi="Times New Roman" w:cs="Times New Roman"/>
        <w:b/>
      </w:rPr>
      <w:t>2</w:t>
    </w:r>
    <w:r w:rsidR="009D6650" w:rsidRPr="00BB3B03">
      <w:rPr>
        <w:rFonts w:ascii="Times New Roman" w:hAnsi="Times New Roman" w:cs="Times New Roman"/>
        <w:b/>
      </w:rPr>
      <w:br/>
      <w:t xml:space="preserve">DATE RECEIVED: </w:t>
    </w:r>
    <w:r w:rsidR="00245F48">
      <w:rPr>
        <w:rFonts w:ascii="Times New Roman" w:hAnsi="Times New Roman" w:cs="Times New Roman"/>
        <w:b/>
      </w:rPr>
      <w:t xml:space="preserve">November </w:t>
    </w:r>
    <w:r w:rsidR="00120234">
      <w:rPr>
        <w:rFonts w:ascii="Times New Roman" w:hAnsi="Times New Roman" w:cs="Times New Roman"/>
        <w:b/>
      </w:rPr>
      <w:t>6</w:t>
    </w:r>
    <w:r w:rsidR="009D6650" w:rsidRPr="00BB3B03">
      <w:rPr>
        <w:rFonts w:ascii="Times New Roman" w:hAnsi="Times New Roman" w:cs="Times New Roman"/>
        <w:b/>
      </w:rPr>
      <w:t>, 2019</w:t>
    </w:r>
  </w:p>
  <w:p w14:paraId="46DCAB12" w14:textId="37DBE810" w:rsidR="009D6650" w:rsidRPr="00BB3B03" w:rsidRDefault="009D6650" w:rsidP="009D6650">
    <w:pPr>
      <w:pStyle w:val="ListParagraph"/>
      <w:jc w:val="center"/>
      <w:rPr>
        <w:rFonts w:ascii="Times New Roman" w:hAnsi="Times New Roman" w:cs="Times New Roman"/>
        <w:b/>
      </w:rPr>
    </w:pPr>
    <w:r w:rsidRPr="00BB3B03">
      <w:rPr>
        <w:rFonts w:ascii="Times New Roman" w:hAnsi="Times New Roman" w:cs="Times New Roman"/>
        <w:b/>
      </w:rPr>
      <w:t>DATE RESPONDED:</w:t>
    </w:r>
    <w:r>
      <w:rPr>
        <w:rFonts w:ascii="Times New Roman" w:hAnsi="Times New Roman" w:cs="Times New Roman"/>
        <w:b/>
      </w:rPr>
      <w:t xml:space="preserve"> </w:t>
    </w:r>
    <w:r w:rsidR="009914CD">
      <w:rPr>
        <w:rFonts w:ascii="Times New Roman" w:hAnsi="Times New Roman" w:cs="Times New Roman"/>
        <w:b/>
      </w:rPr>
      <w:t>December</w:t>
    </w:r>
    <w:r w:rsidR="0063149D">
      <w:rPr>
        <w:rFonts w:ascii="Times New Roman" w:hAnsi="Times New Roman" w:cs="Times New Roman"/>
        <w:b/>
      </w:rPr>
      <w:t xml:space="preserve"> </w:t>
    </w:r>
    <w:r w:rsidR="009914CD">
      <w:rPr>
        <w:rFonts w:ascii="Times New Roman" w:hAnsi="Times New Roman" w:cs="Times New Roman"/>
        <w:b/>
      </w:rPr>
      <w:t>6</w:t>
    </w:r>
    <w:r w:rsidR="00F25E6E">
      <w:rPr>
        <w:rFonts w:ascii="Times New Roman" w:hAnsi="Times New Roman" w:cs="Times New Roman"/>
        <w:b/>
      </w:rPr>
      <w:t>, 2019</w:t>
    </w:r>
    <w:r w:rsidR="009914CD">
      <w:rPr>
        <w:rFonts w:ascii="Times New Roman" w:hAnsi="Times New Roman" w:cs="Times New Roman"/>
        <w:b/>
      </w:rPr>
      <w:t xml:space="preserve"> (Extension Granted </w:t>
    </w:r>
    <w:r w:rsidR="0007206D">
      <w:rPr>
        <w:rFonts w:ascii="Times New Roman" w:hAnsi="Times New Roman" w:cs="Times New Roman"/>
        <w:b/>
      </w:rPr>
      <w:t>by TURN</w:t>
    </w:r>
    <w:r w:rsidR="0006230D">
      <w:rPr>
        <w:rFonts w:ascii="Times New Roman" w:hAnsi="Times New Roman" w:cs="Times New Roman"/>
        <w:b/>
      </w:rPr>
      <w:t xml:space="preserve"> </w:t>
    </w:r>
    <w:r w:rsidR="009914CD">
      <w:rPr>
        <w:rFonts w:ascii="Times New Roman" w:hAnsi="Times New Roman" w:cs="Times New Roman"/>
        <w:b/>
      </w:rPr>
      <w:t xml:space="preserve">on </w:t>
    </w:r>
    <w:r w:rsidR="0003783A">
      <w:rPr>
        <w:rFonts w:ascii="Times New Roman" w:hAnsi="Times New Roman" w:cs="Times New Roman"/>
        <w:b/>
      </w:rPr>
      <w:t>Nov. 19)</w:t>
    </w:r>
  </w:p>
  <w:p w14:paraId="25BD10E8" w14:textId="77777777" w:rsidR="00257835" w:rsidRDefault="0025783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9656C9" w14:textId="77777777" w:rsidR="00CB6947" w:rsidRDefault="00CB694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B3F23AF5"/>
    <w:multiLevelType w:val="hybridMultilevel"/>
    <w:tmpl w:val="63CCEBA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5A37B54"/>
    <w:multiLevelType w:val="hybridMultilevel"/>
    <w:tmpl w:val="776E54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3A01ED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414B33"/>
    <w:multiLevelType w:val="hybridMultilevel"/>
    <w:tmpl w:val="6EDC76D8"/>
    <w:lvl w:ilvl="0" w:tplc="93F23040">
      <w:start w:val="1"/>
      <w:numFmt w:val="upperLetter"/>
      <w:lvlText w:val="%1: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57065E"/>
    <w:multiLevelType w:val="hybridMultilevel"/>
    <w:tmpl w:val="03A4FD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031FB0"/>
    <w:multiLevelType w:val="multilevel"/>
    <w:tmpl w:val="BE9284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 w15:restartNumberingAfterBreak="0">
    <w:nsid w:val="34A307B6"/>
    <w:multiLevelType w:val="hybridMultilevel"/>
    <w:tmpl w:val="16EA4DB4"/>
    <w:lvl w:ilvl="0" w:tplc="546045B2">
      <w:start w:val="1"/>
      <w:numFmt w:val="upperLetter"/>
      <w:lvlText w:val="%1."/>
      <w:lvlJc w:val="left"/>
      <w:pPr>
        <w:ind w:hanging="361"/>
      </w:pPr>
      <w:rPr>
        <w:rFonts w:ascii="Times New Roman" w:eastAsia="Times New Roman" w:hAnsi="Times New Roman" w:hint="default"/>
        <w:spacing w:val="-1"/>
        <w:sz w:val="22"/>
        <w:szCs w:val="22"/>
      </w:rPr>
    </w:lvl>
    <w:lvl w:ilvl="1" w:tplc="3948D4D2">
      <w:start w:val="1"/>
      <w:numFmt w:val="decimal"/>
      <w:lvlText w:val="%2."/>
      <w:lvlJc w:val="left"/>
      <w:pPr>
        <w:ind w:hanging="360"/>
      </w:pPr>
      <w:rPr>
        <w:rFonts w:ascii="Times New Roman" w:eastAsia="Times New Roman" w:hAnsi="Times New Roman" w:hint="default"/>
        <w:sz w:val="24"/>
        <w:szCs w:val="24"/>
      </w:rPr>
    </w:lvl>
    <w:lvl w:ilvl="2" w:tplc="F53ED514">
      <w:start w:val="1"/>
      <w:numFmt w:val="lowerLetter"/>
      <w:lvlText w:val="%3."/>
      <w:lvlJc w:val="left"/>
      <w:pPr>
        <w:ind w:hanging="360"/>
        <w:jc w:val="righ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3" w:tplc="E480AD78">
      <w:start w:val="1"/>
      <w:numFmt w:val="lowerRoman"/>
      <w:lvlText w:val="%4."/>
      <w:lvlJc w:val="left"/>
      <w:pPr>
        <w:ind w:hanging="308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4" w:tplc="81F621A4">
      <w:start w:val="1"/>
      <w:numFmt w:val="bullet"/>
      <w:lvlText w:val="•"/>
      <w:lvlJc w:val="left"/>
      <w:rPr>
        <w:rFonts w:hint="default"/>
      </w:rPr>
    </w:lvl>
    <w:lvl w:ilvl="5" w:tplc="EA229F24">
      <w:start w:val="1"/>
      <w:numFmt w:val="bullet"/>
      <w:lvlText w:val="•"/>
      <w:lvlJc w:val="left"/>
      <w:rPr>
        <w:rFonts w:hint="default"/>
      </w:rPr>
    </w:lvl>
    <w:lvl w:ilvl="6" w:tplc="ACE2DC56">
      <w:start w:val="1"/>
      <w:numFmt w:val="bullet"/>
      <w:lvlText w:val="•"/>
      <w:lvlJc w:val="left"/>
      <w:rPr>
        <w:rFonts w:hint="default"/>
      </w:rPr>
    </w:lvl>
    <w:lvl w:ilvl="7" w:tplc="898C3E08">
      <w:start w:val="1"/>
      <w:numFmt w:val="bullet"/>
      <w:lvlText w:val="•"/>
      <w:lvlJc w:val="left"/>
      <w:rPr>
        <w:rFonts w:hint="default"/>
      </w:rPr>
    </w:lvl>
    <w:lvl w:ilvl="8" w:tplc="37D2C976">
      <w:start w:val="1"/>
      <w:numFmt w:val="bullet"/>
      <w:lvlText w:val="•"/>
      <w:lvlJc w:val="left"/>
      <w:rPr>
        <w:rFonts w:hint="default"/>
      </w:rPr>
    </w:lvl>
  </w:abstractNum>
  <w:abstractNum w:abstractNumId="6" w15:restartNumberingAfterBreak="0">
    <w:nsid w:val="433F1D4D"/>
    <w:multiLevelType w:val="hybridMultilevel"/>
    <w:tmpl w:val="AD8C84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3C7AE9"/>
    <w:multiLevelType w:val="hybridMultilevel"/>
    <w:tmpl w:val="041600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D23A83"/>
    <w:multiLevelType w:val="hybridMultilevel"/>
    <w:tmpl w:val="1040D9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0256D6"/>
    <w:multiLevelType w:val="hybridMultilevel"/>
    <w:tmpl w:val="F110A1B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BF5984"/>
    <w:multiLevelType w:val="hybridMultilevel"/>
    <w:tmpl w:val="A82064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8"/>
  </w:num>
  <w:num w:numId="8">
    <w:abstractNumId w:val="1"/>
  </w:num>
  <w:num w:numId="9">
    <w:abstractNumId w:val="10"/>
  </w:num>
  <w:num w:numId="10">
    <w:abstractNumId w:val="7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removePersonalInformation/>
  <w:removeDateAndTim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71D6"/>
    <w:rsid w:val="000039AB"/>
    <w:rsid w:val="00005AEB"/>
    <w:rsid w:val="0001093D"/>
    <w:rsid w:val="000133A9"/>
    <w:rsid w:val="00015BD1"/>
    <w:rsid w:val="00015CFD"/>
    <w:rsid w:val="00015D74"/>
    <w:rsid w:val="000213C0"/>
    <w:rsid w:val="000249E4"/>
    <w:rsid w:val="00027514"/>
    <w:rsid w:val="000279FD"/>
    <w:rsid w:val="00031283"/>
    <w:rsid w:val="0003783A"/>
    <w:rsid w:val="00042EA6"/>
    <w:rsid w:val="00043A06"/>
    <w:rsid w:val="000473F3"/>
    <w:rsid w:val="000536DC"/>
    <w:rsid w:val="00061466"/>
    <w:rsid w:val="0006230D"/>
    <w:rsid w:val="000644F0"/>
    <w:rsid w:val="00065EB6"/>
    <w:rsid w:val="00067628"/>
    <w:rsid w:val="0007206D"/>
    <w:rsid w:val="00076306"/>
    <w:rsid w:val="00076D1C"/>
    <w:rsid w:val="000801CF"/>
    <w:rsid w:val="00080891"/>
    <w:rsid w:val="000828CD"/>
    <w:rsid w:val="000861EA"/>
    <w:rsid w:val="00086A4E"/>
    <w:rsid w:val="00090093"/>
    <w:rsid w:val="00090CC2"/>
    <w:rsid w:val="000932E2"/>
    <w:rsid w:val="000A304A"/>
    <w:rsid w:val="000A383E"/>
    <w:rsid w:val="000A6F05"/>
    <w:rsid w:val="000A716A"/>
    <w:rsid w:val="000A7B0C"/>
    <w:rsid w:val="000B09E0"/>
    <w:rsid w:val="000B32F1"/>
    <w:rsid w:val="000B4AA0"/>
    <w:rsid w:val="000B710B"/>
    <w:rsid w:val="000D24BA"/>
    <w:rsid w:val="000D4B8F"/>
    <w:rsid w:val="000D6ECD"/>
    <w:rsid w:val="000E001B"/>
    <w:rsid w:val="000E331C"/>
    <w:rsid w:val="000E3637"/>
    <w:rsid w:val="000F3810"/>
    <w:rsid w:val="000F3974"/>
    <w:rsid w:val="000F5557"/>
    <w:rsid w:val="000F6F65"/>
    <w:rsid w:val="000F77E9"/>
    <w:rsid w:val="00101D98"/>
    <w:rsid w:val="001025AE"/>
    <w:rsid w:val="00104F5E"/>
    <w:rsid w:val="00105E43"/>
    <w:rsid w:val="00105EEE"/>
    <w:rsid w:val="001066D7"/>
    <w:rsid w:val="0010718F"/>
    <w:rsid w:val="00112698"/>
    <w:rsid w:val="00114A47"/>
    <w:rsid w:val="00117124"/>
    <w:rsid w:val="00120234"/>
    <w:rsid w:val="00121BE9"/>
    <w:rsid w:val="00121E7C"/>
    <w:rsid w:val="00125DA9"/>
    <w:rsid w:val="00132D98"/>
    <w:rsid w:val="00133C97"/>
    <w:rsid w:val="0013440C"/>
    <w:rsid w:val="00137417"/>
    <w:rsid w:val="00141012"/>
    <w:rsid w:val="00142C40"/>
    <w:rsid w:val="00142C8B"/>
    <w:rsid w:val="00145067"/>
    <w:rsid w:val="001472FC"/>
    <w:rsid w:val="0014783D"/>
    <w:rsid w:val="00150809"/>
    <w:rsid w:val="001521A9"/>
    <w:rsid w:val="001600A1"/>
    <w:rsid w:val="00163795"/>
    <w:rsid w:val="00166C29"/>
    <w:rsid w:val="00166CDB"/>
    <w:rsid w:val="00167CF6"/>
    <w:rsid w:val="001729AE"/>
    <w:rsid w:val="00175A20"/>
    <w:rsid w:val="00176756"/>
    <w:rsid w:val="00180DAE"/>
    <w:rsid w:val="00192F9B"/>
    <w:rsid w:val="00196BB4"/>
    <w:rsid w:val="001B020B"/>
    <w:rsid w:val="001B5BCA"/>
    <w:rsid w:val="001B6807"/>
    <w:rsid w:val="001B7F7C"/>
    <w:rsid w:val="001C1111"/>
    <w:rsid w:val="001C6566"/>
    <w:rsid w:val="001D2B0A"/>
    <w:rsid w:val="001D59AB"/>
    <w:rsid w:val="001D644E"/>
    <w:rsid w:val="001D67DC"/>
    <w:rsid w:val="001D6CAB"/>
    <w:rsid w:val="001D6DA3"/>
    <w:rsid w:val="001D75D6"/>
    <w:rsid w:val="001E73D1"/>
    <w:rsid w:val="001F1F3B"/>
    <w:rsid w:val="0020600B"/>
    <w:rsid w:val="00207075"/>
    <w:rsid w:val="0021298B"/>
    <w:rsid w:val="0021320C"/>
    <w:rsid w:val="00213BDB"/>
    <w:rsid w:val="00227922"/>
    <w:rsid w:val="00227AD1"/>
    <w:rsid w:val="00227E08"/>
    <w:rsid w:val="002301FB"/>
    <w:rsid w:val="00230361"/>
    <w:rsid w:val="002336FE"/>
    <w:rsid w:val="00242073"/>
    <w:rsid w:val="00242383"/>
    <w:rsid w:val="0024372B"/>
    <w:rsid w:val="00245BC1"/>
    <w:rsid w:val="00245F48"/>
    <w:rsid w:val="00247644"/>
    <w:rsid w:val="002540A5"/>
    <w:rsid w:val="00254A53"/>
    <w:rsid w:val="00256561"/>
    <w:rsid w:val="00257835"/>
    <w:rsid w:val="00263D00"/>
    <w:rsid w:val="00264F5F"/>
    <w:rsid w:val="002652E1"/>
    <w:rsid w:val="00266855"/>
    <w:rsid w:val="00271ECB"/>
    <w:rsid w:val="0027631B"/>
    <w:rsid w:val="00277E53"/>
    <w:rsid w:val="00282A58"/>
    <w:rsid w:val="00284809"/>
    <w:rsid w:val="002906EF"/>
    <w:rsid w:val="00293AD6"/>
    <w:rsid w:val="002940F4"/>
    <w:rsid w:val="00294908"/>
    <w:rsid w:val="002A0B6B"/>
    <w:rsid w:val="002A19BC"/>
    <w:rsid w:val="002A48B2"/>
    <w:rsid w:val="002B218F"/>
    <w:rsid w:val="002B7723"/>
    <w:rsid w:val="002C3FC3"/>
    <w:rsid w:val="002C4C7C"/>
    <w:rsid w:val="002C51C0"/>
    <w:rsid w:val="002C7758"/>
    <w:rsid w:val="002E1D14"/>
    <w:rsid w:val="002E4135"/>
    <w:rsid w:val="002E5C59"/>
    <w:rsid w:val="002E6A39"/>
    <w:rsid w:val="002F04E1"/>
    <w:rsid w:val="002F1199"/>
    <w:rsid w:val="002F18A7"/>
    <w:rsid w:val="002F2139"/>
    <w:rsid w:val="002F285C"/>
    <w:rsid w:val="002F4871"/>
    <w:rsid w:val="00302225"/>
    <w:rsid w:val="00303EAA"/>
    <w:rsid w:val="00306374"/>
    <w:rsid w:val="003109F0"/>
    <w:rsid w:val="00314114"/>
    <w:rsid w:val="00316275"/>
    <w:rsid w:val="00317027"/>
    <w:rsid w:val="00317A8F"/>
    <w:rsid w:val="00317C18"/>
    <w:rsid w:val="00320693"/>
    <w:rsid w:val="00320FF2"/>
    <w:rsid w:val="00321408"/>
    <w:rsid w:val="00322EA2"/>
    <w:rsid w:val="00325651"/>
    <w:rsid w:val="003267B2"/>
    <w:rsid w:val="0032693E"/>
    <w:rsid w:val="00327AF4"/>
    <w:rsid w:val="0033001B"/>
    <w:rsid w:val="00331DCE"/>
    <w:rsid w:val="003332BE"/>
    <w:rsid w:val="00343DE1"/>
    <w:rsid w:val="003557CD"/>
    <w:rsid w:val="00360568"/>
    <w:rsid w:val="00362A8A"/>
    <w:rsid w:val="003639B8"/>
    <w:rsid w:val="00363C43"/>
    <w:rsid w:val="00363C64"/>
    <w:rsid w:val="003719EA"/>
    <w:rsid w:val="00375334"/>
    <w:rsid w:val="00377722"/>
    <w:rsid w:val="00377999"/>
    <w:rsid w:val="003801CB"/>
    <w:rsid w:val="00380550"/>
    <w:rsid w:val="00383E77"/>
    <w:rsid w:val="0039180B"/>
    <w:rsid w:val="003920AA"/>
    <w:rsid w:val="0039296E"/>
    <w:rsid w:val="003963B9"/>
    <w:rsid w:val="00397706"/>
    <w:rsid w:val="003A4725"/>
    <w:rsid w:val="003A48C4"/>
    <w:rsid w:val="003A6866"/>
    <w:rsid w:val="003A691B"/>
    <w:rsid w:val="003B40AB"/>
    <w:rsid w:val="003B4C41"/>
    <w:rsid w:val="003B5215"/>
    <w:rsid w:val="003B7BC2"/>
    <w:rsid w:val="003C4FB8"/>
    <w:rsid w:val="003C77EF"/>
    <w:rsid w:val="003D0506"/>
    <w:rsid w:val="003D2A7A"/>
    <w:rsid w:val="003D317D"/>
    <w:rsid w:val="003D5041"/>
    <w:rsid w:val="003E1C2F"/>
    <w:rsid w:val="003E73D6"/>
    <w:rsid w:val="003F775F"/>
    <w:rsid w:val="00402844"/>
    <w:rsid w:val="00402E21"/>
    <w:rsid w:val="004041CA"/>
    <w:rsid w:val="0040445D"/>
    <w:rsid w:val="00404616"/>
    <w:rsid w:val="00405B57"/>
    <w:rsid w:val="0041718A"/>
    <w:rsid w:val="004178A0"/>
    <w:rsid w:val="00422588"/>
    <w:rsid w:val="0043489C"/>
    <w:rsid w:val="004357FD"/>
    <w:rsid w:val="004363A1"/>
    <w:rsid w:val="0044085C"/>
    <w:rsid w:val="00441E6B"/>
    <w:rsid w:val="00445522"/>
    <w:rsid w:val="0045449A"/>
    <w:rsid w:val="004545B1"/>
    <w:rsid w:val="00463AE9"/>
    <w:rsid w:val="00465109"/>
    <w:rsid w:val="0046530B"/>
    <w:rsid w:val="00470C09"/>
    <w:rsid w:val="00472FC1"/>
    <w:rsid w:val="00473C31"/>
    <w:rsid w:val="00494F0D"/>
    <w:rsid w:val="00497B3D"/>
    <w:rsid w:val="004A0D4C"/>
    <w:rsid w:val="004A1671"/>
    <w:rsid w:val="004A5656"/>
    <w:rsid w:val="004A752C"/>
    <w:rsid w:val="004B0621"/>
    <w:rsid w:val="004B1BF4"/>
    <w:rsid w:val="004B4E44"/>
    <w:rsid w:val="004B5EF5"/>
    <w:rsid w:val="004C05EA"/>
    <w:rsid w:val="004C5484"/>
    <w:rsid w:val="004D0EC6"/>
    <w:rsid w:val="004D375A"/>
    <w:rsid w:val="004E497D"/>
    <w:rsid w:val="004F6A69"/>
    <w:rsid w:val="005033F8"/>
    <w:rsid w:val="00505DCE"/>
    <w:rsid w:val="0050650D"/>
    <w:rsid w:val="00515CBE"/>
    <w:rsid w:val="00526B3D"/>
    <w:rsid w:val="00532027"/>
    <w:rsid w:val="00542997"/>
    <w:rsid w:val="00546080"/>
    <w:rsid w:val="0054661E"/>
    <w:rsid w:val="0055329C"/>
    <w:rsid w:val="00561C43"/>
    <w:rsid w:val="005738CD"/>
    <w:rsid w:val="0058117D"/>
    <w:rsid w:val="00584FC4"/>
    <w:rsid w:val="00586704"/>
    <w:rsid w:val="00591897"/>
    <w:rsid w:val="00592D9C"/>
    <w:rsid w:val="00593616"/>
    <w:rsid w:val="00594C2A"/>
    <w:rsid w:val="005954B7"/>
    <w:rsid w:val="00595EF2"/>
    <w:rsid w:val="00596DEB"/>
    <w:rsid w:val="005A1B4A"/>
    <w:rsid w:val="005B20FE"/>
    <w:rsid w:val="005B5AF1"/>
    <w:rsid w:val="005B66D8"/>
    <w:rsid w:val="005C0485"/>
    <w:rsid w:val="005C27FF"/>
    <w:rsid w:val="005C4A44"/>
    <w:rsid w:val="005C4A6A"/>
    <w:rsid w:val="005C4F39"/>
    <w:rsid w:val="005D35EE"/>
    <w:rsid w:val="005D5D26"/>
    <w:rsid w:val="005E02F0"/>
    <w:rsid w:val="005E6C0E"/>
    <w:rsid w:val="00603B7C"/>
    <w:rsid w:val="00604071"/>
    <w:rsid w:val="00605A99"/>
    <w:rsid w:val="00612032"/>
    <w:rsid w:val="00613041"/>
    <w:rsid w:val="00616058"/>
    <w:rsid w:val="006206FD"/>
    <w:rsid w:val="00621321"/>
    <w:rsid w:val="0062777C"/>
    <w:rsid w:val="006305C1"/>
    <w:rsid w:val="0063149D"/>
    <w:rsid w:val="00635B1F"/>
    <w:rsid w:val="00636AC2"/>
    <w:rsid w:val="0064704D"/>
    <w:rsid w:val="00651448"/>
    <w:rsid w:val="0065512A"/>
    <w:rsid w:val="00657F6E"/>
    <w:rsid w:val="006659B7"/>
    <w:rsid w:val="006739D3"/>
    <w:rsid w:val="0067483A"/>
    <w:rsid w:val="00676426"/>
    <w:rsid w:val="00677352"/>
    <w:rsid w:val="00683DE9"/>
    <w:rsid w:val="006841E6"/>
    <w:rsid w:val="006924B0"/>
    <w:rsid w:val="00692E12"/>
    <w:rsid w:val="00693172"/>
    <w:rsid w:val="0069799F"/>
    <w:rsid w:val="006A2A33"/>
    <w:rsid w:val="006A3821"/>
    <w:rsid w:val="006A3B27"/>
    <w:rsid w:val="006A724E"/>
    <w:rsid w:val="006B0B82"/>
    <w:rsid w:val="006B7D74"/>
    <w:rsid w:val="006C46C9"/>
    <w:rsid w:val="006D0F73"/>
    <w:rsid w:val="006D10E1"/>
    <w:rsid w:val="006D1311"/>
    <w:rsid w:val="006D46CC"/>
    <w:rsid w:val="006E073E"/>
    <w:rsid w:val="006F02EB"/>
    <w:rsid w:val="006F21E0"/>
    <w:rsid w:val="006F440F"/>
    <w:rsid w:val="006F53D4"/>
    <w:rsid w:val="0070672C"/>
    <w:rsid w:val="0071010D"/>
    <w:rsid w:val="007111F7"/>
    <w:rsid w:val="00712AAE"/>
    <w:rsid w:val="00715D09"/>
    <w:rsid w:val="007215A4"/>
    <w:rsid w:val="00727C31"/>
    <w:rsid w:val="007310F8"/>
    <w:rsid w:val="007323C8"/>
    <w:rsid w:val="007449CE"/>
    <w:rsid w:val="007449EF"/>
    <w:rsid w:val="00745E13"/>
    <w:rsid w:val="00747B0B"/>
    <w:rsid w:val="007568ED"/>
    <w:rsid w:val="00756D44"/>
    <w:rsid w:val="007577A7"/>
    <w:rsid w:val="00760D91"/>
    <w:rsid w:val="00764A64"/>
    <w:rsid w:val="007819AF"/>
    <w:rsid w:val="0078262C"/>
    <w:rsid w:val="007876AA"/>
    <w:rsid w:val="00787AC5"/>
    <w:rsid w:val="007901A7"/>
    <w:rsid w:val="00793FEF"/>
    <w:rsid w:val="007A38FF"/>
    <w:rsid w:val="007A5C67"/>
    <w:rsid w:val="007A5FD8"/>
    <w:rsid w:val="007A7F06"/>
    <w:rsid w:val="007B6490"/>
    <w:rsid w:val="007B74A5"/>
    <w:rsid w:val="007C058E"/>
    <w:rsid w:val="007C1C8D"/>
    <w:rsid w:val="007C3A48"/>
    <w:rsid w:val="007C42E4"/>
    <w:rsid w:val="007C5EF9"/>
    <w:rsid w:val="007C60E7"/>
    <w:rsid w:val="007C7950"/>
    <w:rsid w:val="007D53E3"/>
    <w:rsid w:val="007D677E"/>
    <w:rsid w:val="007E242D"/>
    <w:rsid w:val="007E41FE"/>
    <w:rsid w:val="007E4F06"/>
    <w:rsid w:val="007F0826"/>
    <w:rsid w:val="007F1E7A"/>
    <w:rsid w:val="007F57CD"/>
    <w:rsid w:val="00800761"/>
    <w:rsid w:val="0080349F"/>
    <w:rsid w:val="008113E5"/>
    <w:rsid w:val="00811904"/>
    <w:rsid w:val="008123B8"/>
    <w:rsid w:val="008131FF"/>
    <w:rsid w:val="00816DA9"/>
    <w:rsid w:val="00817F06"/>
    <w:rsid w:val="00821B31"/>
    <w:rsid w:val="008243E4"/>
    <w:rsid w:val="008248CD"/>
    <w:rsid w:val="00833B02"/>
    <w:rsid w:val="00835A03"/>
    <w:rsid w:val="00835E65"/>
    <w:rsid w:val="008406F0"/>
    <w:rsid w:val="00843352"/>
    <w:rsid w:val="00844369"/>
    <w:rsid w:val="00844955"/>
    <w:rsid w:val="0085302F"/>
    <w:rsid w:val="00855285"/>
    <w:rsid w:val="00855C82"/>
    <w:rsid w:val="00861CDB"/>
    <w:rsid w:val="0086301C"/>
    <w:rsid w:val="00864AA9"/>
    <w:rsid w:val="00865569"/>
    <w:rsid w:val="00871B91"/>
    <w:rsid w:val="0087248C"/>
    <w:rsid w:val="00872FF3"/>
    <w:rsid w:val="00874638"/>
    <w:rsid w:val="00880EF1"/>
    <w:rsid w:val="00883D24"/>
    <w:rsid w:val="00885CC7"/>
    <w:rsid w:val="0089103A"/>
    <w:rsid w:val="00891B79"/>
    <w:rsid w:val="00892AAC"/>
    <w:rsid w:val="0089499C"/>
    <w:rsid w:val="008A0FB3"/>
    <w:rsid w:val="008A42C7"/>
    <w:rsid w:val="008A7402"/>
    <w:rsid w:val="008A75F4"/>
    <w:rsid w:val="008B3833"/>
    <w:rsid w:val="008C1929"/>
    <w:rsid w:val="008C20F9"/>
    <w:rsid w:val="008C4670"/>
    <w:rsid w:val="008D0191"/>
    <w:rsid w:val="008D746A"/>
    <w:rsid w:val="008D7A1B"/>
    <w:rsid w:val="008D7FFD"/>
    <w:rsid w:val="008E593A"/>
    <w:rsid w:val="008F02E0"/>
    <w:rsid w:val="008F2DFB"/>
    <w:rsid w:val="008F4168"/>
    <w:rsid w:val="008F440B"/>
    <w:rsid w:val="008F4E9D"/>
    <w:rsid w:val="008F5850"/>
    <w:rsid w:val="008F585D"/>
    <w:rsid w:val="00903B95"/>
    <w:rsid w:val="00907727"/>
    <w:rsid w:val="00910974"/>
    <w:rsid w:val="009146C4"/>
    <w:rsid w:val="009209F6"/>
    <w:rsid w:val="00920A65"/>
    <w:rsid w:val="00921C40"/>
    <w:rsid w:val="00922C0C"/>
    <w:rsid w:val="009239AE"/>
    <w:rsid w:val="009274BB"/>
    <w:rsid w:val="0093071F"/>
    <w:rsid w:val="00930DB2"/>
    <w:rsid w:val="009319FE"/>
    <w:rsid w:val="0093427E"/>
    <w:rsid w:val="00934EA7"/>
    <w:rsid w:val="009358A8"/>
    <w:rsid w:val="00937039"/>
    <w:rsid w:val="0094044D"/>
    <w:rsid w:val="009412FB"/>
    <w:rsid w:val="00943820"/>
    <w:rsid w:val="00943B34"/>
    <w:rsid w:val="00950661"/>
    <w:rsid w:val="00950C85"/>
    <w:rsid w:val="00951091"/>
    <w:rsid w:val="009543A1"/>
    <w:rsid w:val="00960B2C"/>
    <w:rsid w:val="0097209E"/>
    <w:rsid w:val="00972C1F"/>
    <w:rsid w:val="00977B86"/>
    <w:rsid w:val="00981EE5"/>
    <w:rsid w:val="009914CD"/>
    <w:rsid w:val="00993F4E"/>
    <w:rsid w:val="009944F8"/>
    <w:rsid w:val="009A018A"/>
    <w:rsid w:val="009A1CB5"/>
    <w:rsid w:val="009A4DFF"/>
    <w:rsid w:val="009A6378"/>
    <w:rsid w:val="009A740A"/>
    <w:rsid w:val="009B18B5"/>
    <w:rsid w:val="009B4471"/>
    <w:rsid w:val="009B6AC0"/>
    <w:rsid w:val="009B7DCB"/>
    <w:rsid w:val="009D0D15"/>
    <w:rsid w:val="009D18E7"/>
    <w:rsid w:val="009D2343"/>
    <w:rsid w:val="009D2633"/>
    <w:rsid w:val="009D5C58"/>
    <w:rsid w:val="009D6650"/>
    <w:rsid w:val="009E55EE"/>
    <w:rsid w:val="009F790A"/>
    <w:rsid w:val="00A06D28"/>
    <w:rsid w:val="00A06EFD"/>
    <w:rsid w:val="00A11CB6"/>
    <w:rsid w:val="00A20CBF"/>
    <w:rsid w:val="00A23836"/>
    <w:rsid w:val="00A30702"/>
    <w:rsid w:val="00A30EF2"/>
    <w:rsid w:val="00A33F43"/>
    <w:rsid w:val="00A42A74"/>
    <w:rsid w:val="00A479CD"/>
    <w:rsid w:val="00A52FCF"/>
    <w:rsid w:val="00A535D4"/>
    <w:rsid w:val="00A53B6E"/>
    <w:rsid w:val="00A54A70"/>
    <w:rsid w:val="00A5725B"/>
    <w:rsid w:val="00A579C2"/>
    <w:rsid w:val="00A630A9"/>
    <w:rsid w:val="00A76174"/>
    <w:rsid w:val="00A90892"/>
    <w:rsid w:val="00A9168F"/>
    <w:rsid w:val="00A95F00"/>
    <w:rsid w:val="00A964BC"/>
    <w:rsid w:val="00AA593A"/>
    <w:rsid w:val="00AB0DC0"/>
    <w:rsid w:val="00AB0DED"/>
    <w:rsid w:val="00AB52D7"/>
    <w:rsid w:val="00AB7055"/>
    <w:rsid w:val="00AB7D8F"/>
    <w:rsid w:val="00AC41C5"/>
    <w:rsid w:val="00AC64C3"/>
    <w:rsid w:val="00AD3095"/>
    <w:rsid w:val="00AD3693"/>
    <w:rsid w:val="00AD5B83"/>
    <w:rsid w:val="00AD7840"/>
    <w:rsid w:val="00AE0DFE"/>
    <w:rsid w:val="00AE1E1C"/>
    <w:rsid w:val="00AE3A7D"/>
    <w:rsid w:val="00AE5AF8"/>
    <w:rsid w:val="00AF14D5"/>
    <w:rsid w:val="00AF2521"/>
    <w:rsid w:val="00AF2F8E"/>
    <w:rsid w:val="00AF59A2"/>
    <w:rsid w:val="00AF6700"/>
    <w:rsid w:val="00AF7606"/>
    <w:rsid w:val="00B017E9"/>
    <w:rsid w:val="00B02A33"/>
    <w:rsid w:val="00B05633"/>
    <w:rsid w:val="00B06208"/>
    <w:rsid w:val="00B062B0"/>
    <w:rsid w:val="00B11029"/>
    <w:rsid w:val="00B11317"/>
    <w:rsid w:val="00B1392C"/>
    <w:rsid w:val="00B212E2"/>
    <w:rsid w:val="00B2178A"/>
    <w:rsid w:val="00B272A3"/>
    <w:rsid w:val="00B27365"/>
    <w:rsid w:val="00B3116A"/>
    <w:rsid w:val="00B333AB"/>
    <w:rsid w:val="00B3379F"/>
    <w:rsid w:val="00B33AD3"/>
    <w:rsid w:val="00B3768E"/>
    <w:rsid w:val="00B45304"/>
    <w:rsid w:val="00B462B5"/>
    <w:rsid w:val="00B46FB4"/>
    <w:rsid w:val="00B52576"/>
    <w:rsid w:val="00B53516"/>
    <w:rsid w:val="00B54F08"/>
    <w:rsid w:val="00B603AB"/>
    <w:rsid w:val="00B64BDE"/>
    <w:rsid w:val="00B670B5"/>
    <w:rsid w:val="00B73736"/>
    <w:rsid w:val="00B754F4"/>
    <w:rsid w:val="00B77F9D"/>
    <w:rsid w:val="00B80263"/>
    <w:rsid w:val="00B94618"/>
    <w:rsid w:val="00B94C02"/>
    <w:rsid w:val="00B97974"/>
    <w:rsid w:val="00BA27AA"/>
    <w:rsid w:val="00BA55DE"/>
    <w:rsid w:val="00BA7F23"/>
    <w:rsid w:val="00BB38F6"/>
    <w:rsid w:val="00BB61C1"/>
    <w:rsid w:val="00BB79A4"/>
    <w:rsid w:val="00BB7C4B"/>
    <w:rsid w:val="00BC2F23"/>
    <w:rsid w:val="00BC34CF"/>
    <w:rsid w:val="00BC35A8"/>
    <w:rsid w:val="00BC6ACE"/>
    <w:rsid w:val="00BC6D2B"/>
    <w:rsid w:val="00BC6ECA"/>
    <w:rsid w:val="00BD16C2"/>
    <w:rsid w:val="00BE29D0"/>
    <w:rsid w:val="00BE2AA1"/>
    <w:rsid w:val="00BF4951"/>
    <w:rsid w:val="00BF57D4"/>
    <w:rsid w:val="00C03810"/>
    <w:rsid w:val="00C15BFF"/>
    <w:rsid w:val="00C20ABD"/>
    <w:rsid w:val="00C249C3"/>
    <w:rsid w:val="00C2679D"/>
    <w:rsid w:val="00C31C6E"/>
    <w:rsid w:val="00C33F38"/>
    <w:rsid w:val="00C42530"/>
    <w:rsid w:val="00C468B9"/>
    <w:rsid w:val="00C4753F"/>
    <w:rsid w:val="00C51609"/>
    <w:rsid w:val="00C56439"/>
    <w:rsid w:val="00C61DB4"/>
    <w:rsid w:val="00C623E3"/>
    <w:rsid w:val="00C642A5"/>
    <w:rsid w:val="00C64A82"/>
    <w:rsid w:val="00C7111F"/>
    <w:rsid w:val="00C72200"/>
    <w:rsid w:val="00C838E5"/>
    <w:rsid w:val="00C84BE6"/>
    <w:rsid w:val="00C85694"/>
    <w:rsid w:val="00C87925"/>
    <w:rsid w:val="00C87F28"/>
    <w:rsid w:val="00C9135F"/>
    <w:rsid w:val="00C92602"/>
    <w:rsid w:val="00C942BA"/>
    <w:rsid w:val="00C95F3D"/>
    <w:rsid w:val="00C96B72"/>
    <w:rsid w:val="00C96C73"/>
    <w:rsid w:val="00CA1A31"/>
    <w:rsid w:val="00CA3F16"/>
    <w:rsid w:val="00CA3FF2"/>
    <w:rsid w:val="00CB1C94"/>
    <w:rsid w:val="00CB269D"/>
    <w:rsid w:val="00CB45E3"/>
    <w:rsid w:val="00CB4AE6"/>
    <w:rsid w:val="00CB4CB5"/>
    <w:rsid w:val="00CB6947"/>
    <w:rsid w:val="00CB7A9A"/>
    <w:rsid w:val="00CC3472"/>
    <w:rsid w:val="00CC5064"/>
    <w:rsid w:val="00CC5B87"/>
    <w:rsid w:val="00CC7063"/>
    <w:rsid w:val="00CC7D92"/>
    <w:rsid w:val="00CD05E0"/>
    <w:rsid w:val="00CD318C"/>
    <w:rsid w:val="00CD36FC"/>
    <w:rsid w:val="00CD7D7F"/>
    <w:rsid w:val="00CE0ABC"/>
    <w:rsid w:val="00CE35CE"/>
    <w:rsid w:val="00CE4878"/>
    <w:rsid w:val="00CE5727"/>
    <w:rsid w:val="00CE5EE4"/>
    <w:rsid w:val="00CE7B23"/>
    <w:rsid w:val="00CF4C82"/>
    <w:rsid w:val="00CF5E7F"/>
    <w:rsid w:val="00D01D84"/>
    <w:rsid w:val="00D04B4A"/>
    <w:rsid w:val="00D057E9"/>
    <w:rsid w:val="00D107B9"/>
    <w:rsid w:val="00D121FC"/>
    <w:rsid w:val="00D14802"/>
    <w:rsid w:val="00D23A7A"/>
    <w:rsid w:val="00D26552"/>
    <w:rsid w:val="00D27078"/>
    <w:rsid w:val="00D30FA2"/>
    <w:rsid w:val="00D35420"/>
    <w:rsid w:val="00D36D70"/>
    <w:rsid w:val="00D3752C"/>
    <w:rsid w:val="00D453A0"/>
    <w:rsid w:val="00D504D7"/>
    <w:rsid w:val="00D513C1"/>
    <w:rsid w:val="00D51844"/>
    <w:rsid w:val="00D52031"/>
    <w:rsid w:val="00D53E82"/>
    <w:rsid w:val="00D5475F"/>
    <w:rsid w:val="00D60707"/>
    <w:rsid w:val="00D64D73"/>
    <w:rsid w:val="00D65102"/>
    <w:rsid w:val="00D67516"/>
    <w:rsid w:val="00D70CB3"/>
    <w:rsid w:val="00D812E0"/>
    <w:rsid w:val="00D81528"/>
    <w:rsid w:val="00D82539"/>
    <w:rsid w:val="00D84085"/>
    <w:rsid w:val="00D87608"/>
    <w:rsid w:val="00D92C4E"/>
    <w:rsid w:val="00D9485E"/>
    <w:rsid w:val="00DA5E1C"/>
    <w:rsid w:val="00DA7DD9"/>
    <w:rsid w:val="00DB11F8"/>
    <w:rsid w:val="00DB16A4"/>
    <w:rsid w:val="00DB2529"/>
    <w:rsid w:val="00DB43A9"/>
    <w:rsid w:val="00DB4D42"/>
    <w:rsid w:val="00DB5914"/>
    <w:rsid w:val="00DB620E"/>
    <w:rsid w:val="00DB7DC4"/>
    <w:rsid w:val="00DC5F51"/>
    <w:rsid w:val="00DD7232"/>
    <w:rsid w:val="00DE394A"/>
    <w:rsid w:val="00DE5F73"/>
    <w:rsid w:val="00DE6B63"/>
    <w:rsid w:val="00DE754B"/>
    <w:rsid w:val="00DF063B"/>
    <w:rsid w:val="00DF0756"/>
    <w:rsid w:val="00DF0D78"/>
    <w:rsid w:val="00DF3BC5"/>
    <w:rsid w:val="00DF62AE"/>
    <w:rsid w:val="00E101F3"/>
    <w:rsid w:val="00E12E01"/>
    <w:rsid w:val="00E13FCE"/>
    <w:rsid w:val="00E20350"/>
    <w:rsid w:val="00E20481"/>
    <w:rsid w:val="00E21212"/>
    <w:rsid w:val="00E27FC6"/>
    <w:rsid w:val="00E32ABF"/>
    <w:rsid w:val="00E335B9"/>
    <w:rsid w:val="00E41516"/>
    <w:rsid w:val="00E425D6"/>
    <w:rsid w:val="00E44CE6"/>
    <w:rsid w:val="00E50F2C"/>
    <w:rsid w:val="00E51126"/>
    <w:rsid w:val="00E55437"/>
    <w:rsid w:val="00E5598D"/>
    <w:rsid w:val="00E60472"/>
    <w:rsid w:val="00E62FCC"/>
    <w:rsid w:val="00E7358D"/>
    <w:rsid w:val="00E77773"/>
    <w:rsid w:val="00E81D72"/>
    <w:rsid w:val="00E867D5"/>
    <w:rsid w:val="00E904AE"/>
    <w:rsid w:val="00E96DBB"/>
    <w:rsid w:val="00E97312"/>
    <w:rsid w:val="00EA1598"/>
    <w:rsid w:val="00EB4883"/>
    <w:rsid w:val="00EB7811"/>
    <w:rsid w:val="00EC0536"/>
    <w:rsid w:val="00EC0AA7"/>
    <w:rsid w:val="00EC48D3"/>
    <w:rsid w:val="00EC617F"/>
    <w:rsid w:val="00ED1A8B"/>
    <w:rsid w:val="00ED442A"/>
    <w:rsid w:val="00ED6162"/>
    <w:rsid w:val="00ED65B6"/>
    <w:rsid w:val="00EE4815"/>
    <w:rsid w:val="00EE76CD"/>
    <w:rsid w:val="00EF08BA"/>
    <w:rsid w:val="00EF0B14"/>
    <w:rsid w:val="00F01621"/>
    <w:rsid w:val="00F047E5"/>
    <w:rsid w:val="00F217B6"/>
    <w:rsid w:val="00F25E6E"/>
    <w:rsid w:val="00F30E72"/>
    <w:rsid w:val="00F331FF"/>
    <w:rsid w:val="00F34568"/>
    <w:rsid w:val="00F34D8D"/>
    <w:rsid w:val="00F35F34"/>
    <w:rsid w:val="00F403B9"/>
    <w:rsid w:val="00F5199D"/>
    <w:rsid w:val="00F51D3E"/>
    <w:rsid w:val="00F52613"/>
    <w:rsid w:val="00F571D6"/>
    <w:rsid w:val="00F64A98"/>
    <w:rsid w:val="00F64DB9"/>
    <w:rsid w:val="00F65911"/>
    <w:rsid w:val="00F66CF4"/>
    <w:rsid w:val="00F705E6"/>
    <w:rsid w:val="00F72C34"/>
    <w:rsid w:val="00F73040"/>
    <w:rsid w:val="00F86E79"/>
    <w:rsid w:val="00F87741"/>
    <w:rsid w:val="00F926AF"/>
    <w:rsid w:val="00F92C7A"/>
    <w:rsid w:val="00F931AB"/>
    <w:rsid w:val="00F957E5"/>
    <w:rsid w:val="00FA43C2"/>
    <w:rsid w:val="00FA7489"/>
    <w:rsid w:val="00FB040A"/>
    <w:rsid w:val="00FB4157"/>
    <w:rsid w:val="00FC4B5B"/>
    <w:rsid w:val="00FC7A78"/>
    <w:rsid w:val="00FD6A6D"/>
    <w:rsid w:val="00FE3333"/>
    <w:rsid w:val="00FF39E4"/>
    <w:rsid w:val="00FF492E"/>
    <w:rsid w:val="00FF7179"/>
    <w:rsid w:val="00FF74A8"/>
    <w:rsid w:val="00FF7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46F79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16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736" w:hanging="360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Default">
    <w:name w:val="Default"/>
    <w:rsid w:val="006C46C9"/>
    <w:pPr>
      <w:widowControl/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904A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04AE"/>
  </w:style>
  <w:style w:type="paragraph" w:styleId="Footer">
    <w:name w:val="footer"/>
    <w:basedOn w:val="Normal"/>
    <w:link w:val="FooterChar"/>
    <w:uiPriority w:val="99"/>
    <w:unhideWhenUsed/>
    <w:rsid w:val="00E904A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04AE"/>
  </w:style>
  <w:style w:type="table" w:styleId="TableGrid">
    <w:name w:val="Table Grid"/>
    <w:basedOn w:val="TableNormal"/>
    <w:uiPriority w:val="39"/>
    <w:rsid w:val="002F48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70CB3"/>
    <w:rPr>
      <w:color w:val="0000FF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D70CB3"/>
    <w:rPr>
      <w:color w:val="2B579A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3D31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D317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D317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31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317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317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317D"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1392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1392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1392C"/>
    <w:rPr>
      <w:vertAlign w:val="superscript"/>
    </w:rPr>
  </w:style>
  <w:style w:type="paragraph" w:styleId="Revision">
    <w:name w:val="Revision"/>
    <w:hidden/>
    <w:uiPriority w:val="99"/>
    <w:semiHidden/>
    <w:rsid w:val="0014783D"/>
    <w:pPr>
      <w:widowControl/>
    </w:pPr>
  </w:style>
  <w:style w:type="character" w:styleId="UnresolvedMention">
    <w:name w:val="Unresolved Mention"/>
    <w:basedOn w:val="DefaultParagraphFont"/>
    <w:uiPriority w:val="99"/>
    <w:semiHidden/>
    <w:unhideWhenUsed/>
    <w:rsid w:val="0009009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686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3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9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3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6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7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package" Target="embeddings/Microsoft_Excel_Worksheet1.xlsx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6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empra-my.sharepoint.com/personal/bmontoya_semprautilities_com/Documents/User%20Folders/Desktop/TURN%20Q1d.xlsx?web=1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2.xlsx"/><Relationship Id="rId23" Type="http://schemas.openxmlformats.org/officeDocument/2006/relationships/package" Target="embeddings/Microsoft_Excel_Worksheet3.xlsx"/><Relationship Id="rId28" Type="http://schemas.openxmlformats.org/officeDocument/2006/relationships/header" Target="header3.xml"/><Relationship Id="rId10" Type="http://schemas.openxmlformats.org/officeDocument/2006/relationships/package" Target="embeddings/Microsoft_Excel_Worksheet.xlsx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4.emf"/><Relationship Id="rId22" Type="http://schemas.openxmlformats.org/officeDocument/2006/relationships/image" Target="media/image11.emf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CCF474-09B4-4261-886B-2E35DB6328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1712</Words>
  <Characters>9761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11451</CharactersWithSpaces>
  <SharedDoc>false</SharedDoc>
  <HLinks>
    <vt:vector size="6" baseType="variant">
      <vt:variant>
        <vt:i4>4259931</vt:i4>
      </vt:variant>
      <vt:variant>
        <vt:i4>3</vt:i4>
      </vt:variant>
      <vt:variant>
        <vt:i4>0</vt:i4>
      </vt:variant>
      <vt:variant>
        <vt:i4>5</vt:i4>
      </vt:variant>
      <vt:variant>
        <vt:lpwstr>https://sempra-my.sharepoint.com/personal/bmontoya_semprautilities_com/Documents/User Folders/Desktop/TURN Q1d.xlsx?web=1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2019-12-06T20:06:00Z</dcterms:created>
  <dcterms:modified xsi:type="dcterms:W3CDTF">2019-12-06T20:23:00Z</dcterms:modified>
</cp:coreProperties>
</file>