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26" w:rsidRDefault="00764226" w:rsidP="00764226">
      <w:r>
        <w:t xml:space="preserve">TNPFC Working Group participants – </w:t>
      </w:r>
    </w:p>
    <w:p w:rsidR="00764226" w:rsidRDefault="00764226" w:rsidP="00764226"/>
    <w:p w:rsidR="00764226" w:rsidRDefault="00764226" w:rsidP="00764226">
      <w:pPr>
        <w:rPr>
          <w:u w:val="single"/>
        </w:rPr>
      </w:pPr>
      <w:r>
        <w:t xml:space="preserve">A summary of the July 19 Working Group meeting is below. Please note that our next meeting will be </w:t>
      </w:r>
      <w:r>
        <w:rPr>
          <w:b/>
          <w:bCs/>
        </w:rPr>
        <w:t>August 28</w:t>
      </w:r>
      <w:r>
        <w:t xml:space="preserve"> at Opera Plaza in San Francisco, and that the Working Group is looking for additional representation and participation from DER parties.</w:t>
      </w:r>
      <w:r>
        <w:rPr>
          <w:u w:val="single"/>
        </w:rPr>
        <w:t xml:space="preserve"> </w:t>
      </w:r>
    </w:p>
    <w:p w:rsidR="00764226" w:rsidRDefault="00764226" w:rsidP="00764226"/>
    <w:p w:rsidR="00764226" w:rsidRDefault="00764226" w:rsidP="00764226">
      <w:r>
        <w:rPr>
          <w:b/>
          <w:bCs/>
          <w:i/>
          <w:iCs/>
        </w:rPr>
        <w:t>Call for Participation from Additional DER Parties</w:t>
      </w:r>
      <w:r>
        <w:rPr>
          <w:i/>
          <w:iCs/>
        </w:rPr>
        <w:t xml:space="preserve"> </w:t>
      </w:r>
      <w:r>
        <w:rPr>
          <w:b/>
          <w:bCs/>
          <w:i/>
          <w:iCs/>
        </w:rPr>
        <w:t>on August 28</w:t>
      </w:r>
      <w:r>
        <w:rPr>
          <w:i/>
          <w:iCs/>
        </w:rPr>
        <w:t>: The Working Group will be looking for feedback on key contract terms (such as measurement and verification) at the August 28 meeting and would like to ensure perspectives from multiple technologies are captured. Solar and energy storage parties are especially encouraged to attend this meeting in person or by phone if at all possible</w:t>
      </w:r>
      <w:r>
        <w:t>.    </w:t>
      </w:r>
    </w:p>
    <w:p w:rsidR="00764226" w:rsidRDefault="00764226" w:rsidP="00764226"/>
    <w:p w:rsidR="00764226" w:rsidRDefault="00764226" w:rsidP="00764226">
      <w:pPr>
        <w:rPr>
          <w:b/>
          <w:bCs/>
        </w:rPr>
      </w:pPr>
      <w:r>
        <w:rPr>
          <w:b/>
          <w:bCs/>
        </w:rPr>
        <w:t xml:space="preserve">July 19 Attendees: </w:t>
      </w:r>
      <w:r>
        <w:t xml:space="preserve">CEDMC (Patricia </w:t>
      </w:r>
      <w:proofErr w:type="spellStart"/>
      <w:r>
        <w:t>Hurtado</w:t>
      </w:r>
      <w:proofErr w:type="spellEnd"/>
      <w:r>
        <w:t xml:space="preserve">, Michelle </w:t>
      </w:r>
      <w:proofErr w:type="spellStart"/>
      <w:r>
        <w:t>Vigen</w:t>
      </w:r>
      <w:proofErr w:type="spellEnd"/>
      <w:r>
        <w:t xml:space="preserve">); CEC (Brian </w:t>
      </w:r>
      <w:proofErr w:type="spellStart"/>
      <w:r>
        <w:t>McCollough</w:t>
      </w:r>
      <w:proofErr w:type="spellEnd"/>
      <w:r>
        <w:t xml:space="preserve">); Energy Division (Chari </w:t>
      </w:r>
      <w:proofErr w:type="spellStart"/>
      <w:r>
        <w:t>Worster</w:t>
      </w:r>
      <w:proofErr w:type="spellEnd"/>
      <w:r>
        <w:t xml:space="preserve">); ORA (Shelly </w:t>
      </w:r>
      <w:proofErr w:type="spellStart"/>
      <w:r>
        <w:t>Lyser</w:t>
      </w:r>
      <w:proofErr w:type="spellEnd"/>
      <w:r>
        <w:t xml:space="preserve">, Lucy </w:t>
      </w:r>
      <w:proofErr w:type="spellStart"/>
      <w:r>
        <w:t>Morgans</w:t>
      </w:r>
      <w:proofErr w:type="spellEnd"/>
      <w:r>
        <w:t xml:space="preserve">, Brian Goldman); PG&amp;E (Sandy Burns, Kristin </w:t>
      </w:r>
      <w:proofErr w:type="spellStart"/>
      <w:r>
        <w:t>Charipar</w:t>
      </w:r>
      <w:proofErr w:type="spellEnd"/>
      <w:r>
        <w:t xml:space="preserve">, Heather Haj, Samantha Weaver); SCE (Eli Asher, Seth Doughty, Diane Kim, Gene Lee, Crystal Needham); SDG&amp;E (Mike Ruzzo, Jan </w:t>
      </w:r>
      <w:proofErr w:type="spellStart"/>
      <w:r>
        <w:t>Strack</w:t>
      </w:r>
      <w:proofErr w:type="spellEnd"/>
      <w:r>
        <w:t xml:space="preserve">); Sedway Consulting (Alan Taylor) </w:t>
      </w:r>
    </w:p>
    <w:p w:rsidR="00764226" w:rsidRDefault="00764226" w:rsidP="00764226">
      <w:pPr>
        <w:rPr>
          <w:b/>
          <w:bCs/>
        </w:rPr>
      </w:pPr>
    </w:p>
    <w:p w:rsidR="00764226" w:rsidRDefault="00764226" w:rsidP="00764226">
      <w:r>
        <w:rPr>
          <w:b/>
          <w:bCs/>
        </w:rPr>
        <w:t>Key Takeaways</w:t>
      </w:r>
      <w:r>
        <w:t>:</w:t>
      </w:r>
    </w:p>
    <w:p w:rsidR="00764226" w:rsidRDefault="00764226" w:rsidP="00764226">
      <w:pPr>
        <w:numPr>
          <w:ilvl w:val="0"/>
          <w:numId w:val="1"/>
        </w:numPr>
        <w:rPr>
          <w:rFonts w:eastAsia="Times New Roman"/>
        </w:rPr>
      </w:pPr>
      <w:r>
        <w:rPr>
          <w:rFonts w:eastAsia="Times New Roman"/>
        </w:rPr>
        <w:t>Participants agreed that the key terms reviewed so far are technology neutral.</w:t>
      </w:r>
    </w:p>
    <w:p w:rsidR="00764226" w:rsidRDefault="00764226" w:rsidP="00764226">
      <w:pPr>
        <w:numPr>
          <w:ilvl w:val="0"/>
          <w:numId w:val="1"/>
        </w:numPr>
        <w:rPr>
          <w:rFonts w:eastAsia="Times New Roman"/>
        </w:rPr>
      </w:pPr>
      <w:r>
        <w:rPr>
          <w:rFonts w:eastAsia="Times New Roman"/>
        </w:rPr>
        <w:t>Utilities indicated they are open to receiving additional written comments on the materials reviewed during the meeting (attached).</w:t>
      </w:r>
    </w:p>
    <w:p w:rsidR="00764226" w:rsidRDefault="00764226" w:rsidP="00764226"/>
    <w:p w:rsidR="00764226" w:rsidRDefault="00764226" w:rsidP="00764226">
      <w:r>
        <w:rPr>
          <w:b/>
          <w:bCs/>
        </w:rPr>
        <w:t>Terms Reviewed</w:t>
      </w:r>
      <w:r>
        <w:t xml:space="preserve"> (“Meeting 1” Terms): 1. Definition of Product, 2. Resource and Project Description/ Design &amp; Construction, 3. Transaction, 4. Conditions Precedent, 5. Events of Default, 6. Term &amp; Delivery Period, 7. Customers, 8. Milestones, 9. Interconnection, 10. Termination and Damages</w:t>
      </w:r>
      <w:proofErr w:type="gramStart"/>
      <w:r>
        <w:t xml:space="preserve">, </w:t>
      </w:r>
      <w:r w:rsidR="003E6EE9">
        <w:t xml:space="preserve"> </w:t>
      </w:r>
      <w:bookmarkStart w:id="0" w:name="_GoBack"/>
      <w:bookmarkEnd w:id="0"/>
      <w:r>
        <w:t>11</w:t>
      </w:r>
      <w:proofErr w:type="gramEnd"/>
      <w:r>
        <w:t>. Credit &amp; Collateral</w:t>
      </w:r>
    </w:p>
    <w:p w:rsidR="00764226" w:rsidRDefault="00764226" w:rsidP="00764226"/>
    <w:p w:rsidR="00764226" w:rsidRDefault="00764226" w:rsidP="00764226">
      <w:r>
        <w:rPr>
          <w:b/>
          <w:bCs/>
        </w:rPr>
        <w:t>Follow Up Items</w:t>
      </w:r>
      <w:r>
        <w:t>:</w:t>
      </w:r>
    </w:p>
    <w:p w:rsidR="00764226" w:rsidRDefault="00764226" w:rsidP="00764226">
      <w:pPr>
        <w:rPr>
          <w:i/>
          <w:iCs/>
        </w:rPr>
      </w:pPr>
      <w:r>
        <w:rPr>
          <w:i/>
          <w:iCs/>
        </w:rPr>
        <w:t xml:space="preserve">Prior to next meeting: </w:t>
      </w:r>
    </w:p>
    <w:p w:rsidR="00764226" w:rsidRDefault="00764226" w:rsidP="00764226">
      <w:pPr>
        <w:numPr>
          <w:ilvl w:val="0"/>
          <w:numId w:val="2"/>
        </w:numPr>
        <w:ind w:left="775"/>
        <w:rPr>
          <w:rFonts w:eastAsia="Times New Roman"/>
        </w:rPr>
      </w:pPr>
      <w:r>
        <w:rPr>
          <w:rFonts w:eastAsia="Times New Roman"/>
        </w:rPr>
        <w:t>SCE to share with Chari a write-up from their Risk team that outlines the methodology for security requirements and what risk factors are reflected in those requirements.</w:t>
      </w:r>
    </w:p>
    <w:p w:rsidR="00764226" w:rsidRDefault="00764226" w:rsidP="00764226">
      <w:pPr>
        <w:numPr>
          <w:ilvl w:val="0"/>
          <w:numId w:val="2"/>
        </w:numPr>
        <w:ind w:left="775"/>
        <w:rPr>
          <w:rFonts w:eastAsia="Times New Roman"/>
        </w:rPr>
      </w:pPr>
      <w:r>
        <w:rPr>
          <w:rFonts w:eastAsia="Times New Roman"/>
        </w:rPr>
        <w:t>SCE to provide draft TNPFC, covering at a minimum Matrix items for Meeting 1 and 2, for comment by WG participants.  </w:t>
      </w:r>
    </w:p>
    <w:p w:rsidR="00764226" w:rsidRDefault="00764226" w:rsidP="00764226">
      <w:pPr>
        <w:numPr>
          <w:ilvl w:val="0"/>
          <w:numId w:val="2"/>
        </w:numPr>
        <w:ind w:left="775"/>
        <w:rPr>
          <w:rFonts w:eastAsia="Times New Roman"/>
        </w:rPr>
      </w:pPr>
      <w:r>
        <w:rPr>
          <w:rFonts w:eastAsia="Times New Roman"/>
        </w:rPr>
        <w:t>SDG&amp;E to provide draft TNPFC, covering at a minimum Matrix items for Meeting 1 and 2, for comment by WG participants.</w:t>
      </w:r>
    </w:p>
    <w:p w:rsidR="00764226" w:rsidRDefault="00764226" w:rsidP="00764226">
      <w:pPr>
        <w:numPr>
          <w:ilvl w:val="0"/>
          <w:numId w:val="2"/>
        </w:numPr>
        <w:ind w:left="775"/>
        <w:rPr>
          <w:rFonts w:eastAsia="Times New Roman"/>
        </w:rPr>
      </w:pPr>
      <w:r>
        <w:rPr>
          <w:rFonts w:eastAsia="Times New Roman"/>
        </w:rPr>
        <w:t xml:space="preserve">Energy Division to confirm next steps and timeline for approval once the TNPF contracts are completed and reviewed by the working group. </w:t>
      </w:r>
    </w:p>
    <w:p w:rsidR="00764226" w:rsidRDefault="00764226" w:rsidP="00764226"/>
    <w:p w:rsidR="00764226" w:rsidRDefault="00764226" w:rsidP="00764226">
      <w:pPr>
        <w:rPr>
          <w:b/>
          <w:bCs/>
        </w:rPr>
      </w:pPr>
      <w:r>
        <w:rPr>
          <w:b/>
          <w:bCs/>
        </w:rPr>
        <w:t xml:space="preserve">Next Meeting: </w:t>
      </w:r>
    </w:p>
    <w:p w:rsidR="00764226" w:rsidRDefault="00764226" w:rsidP="00764226">
      <w:pPr>
        <w:numPr>
          <w:ilvl w:val="0"/>
          <w:numId w:val="3"/>
        </w:numPr>
        <w:rPr>
          <w:rFonts w:eastAsia="Times New Roman"/>
          <w:b/>
          <w:bCs/>
        </w:rPr>
      </w:pPr>
      <w:r>
        <w:rPr>
          <w:rFonts w:eastAsia="Times New Roman"/>
          <w:b/>
          <w:bCs/>
        </w:rPr>
        <w:t>Date</w:t>
      </w:r>
      <w:r>
        <w:rPr>
          <w:rFonts w:eastAsia="Times New Roman"/>
        </w:rPr>
        <w:t>:</w:t>
      </w:r>
      <w:r>
        <w:rPr>
          <w:rFonts w:eastAsia="Times New Roman"/>
          <w:b/>
          <w:bCs/>
        </w:rPr>
        <w:t xml:space="preserve"> </w:t>
      </w:r>
      <w:r>
        <w:rPr>
          <w:rFonts w:eastAsia="Times New Roman"/>
        </w:rPr>
        <w:t>August 28, 2018</w:t>
      </w:r>
    </w:p>
    <w:p w:rsidR="00764226" w:rsidRDefault="00764226" w:rsidP="00764226">
      <w:pPr>
        <w:numPr>
          <w:ilvl w:val="0"/>
          <w:numId w:val="3"/>
        </w:numPr>
        <w:rPr>
          <w:rFonts w:eastAsia="Times New Roman"/>
        </w:rPr>
      </w:pPr>
      <w:r>
        <w:rPr>
          <w:rFonts w:eastAsia="Times New Roman"/>
          <w:b/>
          <w:bCs/>
        </w:rPr>
        <w:t>Time</w:t>
      </w:r>
      <w:r>
        <w:rPr>
          <w:rFonts w:eastAsia="Times New Roman"/>
        </w:rPr>
        <w:t>: 10am – 3pm (tentative)</w:t>
      </w:r>
    </w:p>
    <w:p w:rsidR="00764226" w:rsidRDefault="00764226" w:rsidP="00764226">
      <w:pPr>
        <w:numPr>
          <w:ilvl w:val="0"/>
          <w:numId w:val="3"/>
        </w:numPr>
        <w:rPr>
          <w:rFonts w:eastAsia="Times New Roman"/>
        </w:rPr>
      </w:pPr>
      <w:r>
        <w:rPr>
          <w:rFonts w:eastAsia="Times New Roman"/>
          <w:b/>
          <w:bCs/>
        </w:rPr>
        <w:t>Location</w:t>
      </w:r>
      <w:r>
        <w:rPr>
          <w:rFonts w:eastAsia="Times New Roman"/>
        </w:rPr>
        <w:t>: Opera Plaza (601 Van Ness), San Francisco, SCE Offices (Suite 2030)  </w:t>
      </w:r>
    </w:p>
    <w:p w:rsidR="00764226" w:rsidRDefault="00764226" w:rsidP="00764226">
      <w:pPr>
        <w:numPr>
          <w:ilvl w:val="0"/>
          <w:numId w:val="3"/>
        </w:numPr>
        <w:rPr>
          <w:rFonts w:eastAsia="Times New Roman"/>
        </w:rPr>
      </w:pPr>
      <w:r>
        <w:rPr>
          <w:rFonts w:eastAsia="Times New Roman"/>
          <w:b/>
          <w:bCs/>
        </w:rPr>
        <w:t>Objective</w:t>
      </w:r>
      <w:r>
        <w:rPr>
          <w:rFonts w:eastAsia="Times New Roman"/>
        </w:rPr>
        <w:t xml:space="preserve">: Review Matrix “Meeting 2” items and </w:t>
      </w:r>
      <w:proofErr w:type="gramStart"/>
      <w:r>
        <w:rPr>
          <w:rFonts w:eastAsia="Times New Roman"/>
        </w:rPr>
        <w:t>identify</w:t>
      </w:r>
      <w:proofErr w:type="gramEnd"/>
      <w:r>
        <w:rPr>
          <w:rFonts w:eastAsia="Times New Roman"/>
        </w:rPr>
        <w:t xml:space="preserve"> areas where changes should be made in order to ensure technology neutrality.</w:t>
      </w:r>
    </w:p>
    <w:p w:rsidR="00764226" w:rsidRDefault="00764226" w:rsidP="00764226"/>
    <w:p w:rsidR="00764226" w:rsidRDefault="00764226" w:rsidP="00764226">
      <w:r>
        <w:rPr>
          <w:b/>
          <w:bCs/>
        </w:rPr>
        <w:t>Summary of Discussion Items from July 19</w:t>
      </w:r>
      <w:r>
        <w:t xml:space="preserve">: </w:t>
      </w:r>
    </w:p>
    <w:p w:rsidR="00764226" w:rsidRDefault="00764226" w:rsidP="00764226">
      <w:pPr>
        <w:numPr>
          <w:ilvl w:val="0"/>
          <w:numId w:val="4"/>
        </w:numPr>
        <w:rPr>
          <w:rFonts w:eastAsia="Times New Roman"/>
        </w:rPr>
      </w:pPr>
      <w:r>
        <w:rPr>
          <w:rFonts w:eastAsia="Times New Roman"/>
        </w:rPr>
        <w:t xml:space="preserve">Meeting purpose: Review “Meeting 1” items in key terms Matrix and identify areas where changes should be made in order to ensure technology neutrality. </w:t>
      </w:r>
    </w:p>
    <w:p w:rsidR="00764226" w:rsidRDefault="00764226" w:rsidP="00764226">
      <w:pPr>
        <w:numPr>
          <w:ilvl w:val="0"/>
          <w:numId w:val="4"/>
        </w:numPr>
        <w:rPr>
          <w:rFonts w:eastAsia="Times New Roman"/>
        </w:rPr>
      </w:pPr>
      <w:r>
        <w:rPr>
          <w:rFonts w:eastAsia="Times New Roman"/>
        </w:rPr>
        <w:t xml:space="preserve">Key Terms Review: </w:t>
      </w:r>
    </w:p>
    <w:p w:rsidR="00764226" w:rsidRDefault="00764226" w:rsidP="00764226">
      <w:pPr>
        <w:numPr>
          <w:ilvl w:val="1"/>
          <w:numId w:val="4"/>
        </w:numPr>
        <w:rPr>
          <w:rFonts w:eastAsia="Times New Roman"/>
        </w:rPr>
      </w:pPr>
      <w:r>
        <w:rPr>
          <w:rFonts w:eastAsia="Times New Roman"/>
        </w:rPr>
        <w:lastRenderedPageBreak/>
        <w:t xml:space="preserve">Product: </w:t>
      </w:r>
    </w:p>
    <w:p w:rsidR="00764226" w:rsidRDefault="00764226" w:rsidP="00764226">
      <w:pPr>
        <w:numPr>
          <w:ilvl w:val="2"/>
          <w:numId w:val="4"/>
        </w:numPr>
        <w:rPr>
          <w:rFonts w:eastAsia="Times New Roman"/>
        </w:rPr>
      </w:pPr>
      <w:r>
        <w:rPr>
          <w:rFonts w:eastAsia="Times New Roman"/>
        </w:rPr>
        <w:t xml:space="preserve">One participant noted that PG&amp;E only presented a product definition for a capacity product and will need to develop product terms for voltage support, resiliency, and reliability. </w:t>
      </w:r>
    </w:p>
    <w:p w:rsidR="00764226" w:rsidRDefault="00764226" w:rsidP="00764226">
      <w:pPr>
        <w:numPr>
          <w:ilvl w:val="2"/>
          <w:numId w:val="4"/>
        </w:numPr>
        <w:rPr>
          <w:rFonts w:eastAsia="Times New Roman"/>
        </w:rPr>
      </w:pPr>
      <w:r>
        <w:rPr>
          <w:rFonts w:eastAsia="Times New Roman"/>
        </w:rPr>
        <w:t xml:space="preserve">Participants identified as a concern the potential overlap between a generator’s obligation to the CAISO and to deliver under its contract to a utility for distribution services. Offline discussion may be needed in order to identify scenarios where this is a concern and what a corresponding solution may be. </w:t>
      </w:r>
    </w:p>
    <w:p w:rsidR="00764226" w:rsidRDefault="00764226" w:rsidP="00764226">
      <w:pPr>
        <w:numPr>
          <w:ilvl w:val="1"/>
          <w:numId w:val="4"/>
        </w:numPr>
        <w:rPr>
          <w:rFonts w:eastAsia="Times New Roman"/>
        </w:rPr>
      </w:pPr>
      <w:r>
        <w:rPr>
          <w:rFonts w:eastAsia="Times New Roman"/>
        </w:rPr>
        <w:t xml:space="preserve">Milestones and Events of Default: </w:t>
      </w:r>
    </w:p>
    <w:p w:rsidR="00764226" w:rsidRDefault="00764226" w:rsidP="00764226">
      <w:pPr>
        <w:numPr>
          <w:ilvl w:val="2"/>
          <w:numId w:val="4"/>
        </w:numPr>
        <w:rPr>
          <w:rFonts w:eastAsia="Times New Roman"/>
        </w:rPr>
      </w:pPr>
      <w:r>
        <w:rPr>
          <w:rFonts w:eastAsia="Times New Roman"/>
        </w:rPr>
        <w:t>Participants expressed a preference for flexibility around the Initial Delivery Date (IDD) and liked SCE’s approach, which allows the seller to extend the IDD by paying delay damages.</w:t>
      </w:r>
    </w:p>
    <w:p w:rsidR="00764226" w:rsidRDefault="00764226" w:rsidP="00764226">
      <w:pPr>
        <w:numPr>
          <w:ilvl w:val="2"/>
          <w:numId w:val="4"/>
        </w:numPr>
        <w:rPr>
          <w:rFonts w:eastAsia="Times New Roman"/>
        </w:rPr>
      </w:pPr>
      <w:r>
        <w:rPr>
          <w:rFonts w:eastAsia="Times New Roman"/>
        </w:rPr>
        <w:t xml:space="preserve">Participants also expressed a preference for standardization among on the utilities on project milestones. </w:t>
      </w:r>
    </w:p>
    <w:p w:rsidR="00764226" w:rsidRDefault="00764226" w:rsidP="00764226">
      <w:pPr>
        <w:numPr>
          <w:ilvl w:val="0"/>
          <w:numId w:val="4"/>
        </w:numPr>
        <w:rPr>
          <w:rFonts w:eastAsia="Times New Roman"/>
        </w:rPr>
      </w:pPr>
      <w:r>
        <w:rPr>
          <w:rFonts w:eastAsia="Times New Roman"/>
        </w:rPr>
        <w:t xml:space="preserve">Other items: </w:t>
      </w:r>
    </w:p>
    <w:p w:rsidR="00764226" w:rsidRDefault="00764226" w:rsidP="00764226">
      <w:pPr>
        <w:numPr>
          <w:ilvl w:val="1"/>
          <w:numId w:val="4"/>
        </w:numPr>
        <w:rPr>
          <w:rFonts w:eastAsia="Times New Roman"/>
        </w:rPr>
      </w:pPr>
      <w:r>
        <w:rPr>
          <w:rFonts w:eastAsia="Times New Roman"/>
        </w:rPr>
        <w:t>Meeting cadence: Participants acknowledged that the frequency of meetings may need to increase later on in order to finish by December. It was suggested that we may hold bi-weekly meetings if needed in September and October.</w:t>
      </w:r>
    </w:p>
    <w:p w:rsidR="00764226" w:rsidRDefault="00764226" w:rsidP="00764226">
      <w:pPr>
        <w:numPr>
          <w:ilvl w:val="1"/>
          <w:numId w:val="4"/>
        </w:numPr>
        <w:rPr>
          <w:rFonts w:eastAsia="Times New Roman"/>
        </w:rPr>
      </w:pPr>
      <w:r>
        <w:rPr>
          <w:rFonts w:eastAsia="Times New Roman"/>
        </w:rPr>
        <w:t>Process for approval of TNPF Contracts: Each IOU will be expected to submit their pro forma agreements in an advice letter. (Energy Division to confirm/clarify process and timeline.)</w:t>
      </w:r>
    </w:p>
    <w:p w:rsidR="00764226" w:rsidRDefault="00764226" w:rsidP="00764226">
      <w:pPr>
        <w:rPr>
          <w:color w:val="1F497D"/>
        </w:rPr>
      </w:pPr>
    </w:p>
    <w:p w:rsidR="00764226" w:rsidRDefault="00764226" w:rsidP="00764226">
      <w:pPr>
        <w:rPr>
          <w:color w:val="1F497D"/>
        </w:rPr>
      </w:pPr>
    </w:p>
    <w:p w:rsidR="00764226" w:rsidRDefault="00764226" w:rsidP="00764226">
      <w:pPr>
        <w:rPr>
          <w:b/>
          <w:bCs/>
          <w:color w:val="595959"/>
        </w:rPr>
      </w:pPr>
      <w:r>
        <w:rPr>
          <w:b/>
          <w:bCs/>
          <w:color w:val="595959"/>
        </w:rPr>
        <w:t>Samantha Weaver</w:t>
      </w:r>
    </w:p>
    <w:p w:rsidR="00764226" w:rsidRDefault="00764226" w:rsidP="00764226">
      <w:pPr>
        <w:rPr>
          <w:color w:val="1F497D"/>
        </w:rPr>
      </w:pPr>
      <w:r>
        <w:rPr>
          <w:color w:val="1F497D"/>
        </w:rPr>
        <w:t>--</w:t>
      </w:r>
    </w:p>
    <w:p w:rsidR="00764226" w:rsidRDefault="00764226" w:rsidP="00764226">
      <w:pPr>
        <w:rPr>
          <w:b/>
          <w:bCs/>
          <w:color w:val="595959"/>
        </w:rPr>
      </w:pPr>
      <w:r>
        <w:rPr>
          <w:b/>
          <w:bCs/>
          <w:color w:val="595959"/>
        </w:rPr>
        <w:t>Principal Case Manager, Regulatory Affairs</w:t>
      </w:r>
    </w:p>
    <w:p w:rsidR="00331114" w:rsidRDefault="00764226" w:rsidP="00764226">
      <w:r>
        <w:rPr>
          <w:b/>
          <w:bCs/>
          <w:color w:val="0070C0"/>
        </w:rPr>
        <w:t>Pacific Gas &amp; Electric Company</w:t>
      </w:r>
    </w:p>
    <w:sectPr w:rsidR="00331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7DBA"/>
    <w:multiLevelType w:val="multilevel"/>
    <w:tmpl w:val="411E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23034F9"/>
    <w:multiLevelType w:val="multilevel"/>
    <w:tmpl w:val="E7DED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C0A33CC"/>
    <w:multiLevelType w:val="multilevel"/>
    <w:tmpl w:val="9D960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659F4064"/>
    <w:multiLevelType w:val="multilevel"/>
    <w:tmpl w:val="1AD0F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226"/>
    <w:rsid w:val="00331114"/>
    <w:rsid w:val="0033210E"/>
    <w:rsid w:val="003E6EE9"/>
    <w:rsid w:val="00764226"/>
    <w:rsid w:val="00F3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226"/>
    <w:pPr>
      <w:spacing w:after="0" w:line="240" w:lineRule="auto"/>
    </w:pPr>
    <w:rPr>
      <w:rFonts w:ascii="Calibri" w:hAnsi="Calibri" w:cs="Calibri"/>
    </w:rPr>
  </w:style>
  <w:style w:type="paragraph" w:styleId="Heading1">
    <w:name w:val="heading 1"/>
    <w:basedOn w:val="BodyText"/>
    <w:next w:val="BodyText"/>
    <w:link w:val="Heading1Char"/>
    <w:uiPriority w:val="19"/>
    <w:qFormat/>
    <w:rsid w:val="00F3097D"/>
    <w:pPr>
      <w:keepNext/>
      <w:keepLines/>
      <w:spacing w:before="240" w:after="240" w:line="300" w:lineRule="exact"/>
      <w:outlineLvl w:val="0"/>
    </w:pPr>
    <w:rPr>
      <w:rFonts w:eastAsiaTheme="majorEastAsia"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3097D"/>
    <w:pPr>
      <w:ind w:left="720"/>
    </w:pPr>
    <w:rPr>
      <w:rFonts w:ascii="Times" w:eastAsia="Times" w:hAnsi="Times" w:cs="Times New Roman"/>
      <w:sz w:val="24"/>
      <w:szCs w:val="20"/>
    </w:rPr>
  </w:style>
  <w:style w:type="paragraph" w:customStyle="1" w:styleId="TableCell">
    <w:name w:val="Table Cell"/>
    <w:basedOn w:val="Normal"/>
    <w:link w:val="TableCellChar"/>
    <w:qFormat/>
    <w:rsid w:val="00F3097D"/>
    <w:pPr>
      <w:spacing w:before="40" w:after="40"/>
      <w:jc w:val="both"/>
    </w:pPr>
    <w:rPr>
      <w:color w:val="000000" w:themeColor="text1"/>
      <w:sz w:val="20"/>
      <w:lang w:eastAsia="en-GB"/>
    </w:rPr>
  </w:style>
  <w:style w:type="character" w:customStyle="1" w:styleId="TableCellChar">
    <w:name w:val="Table Cell Char"/>
    <w:basedOn w:val="DefaultParagraphFont"/>
    <w:link w:val="TableCell"/>
    <w:rsid w:val="00F3097D"/>
    <w:rPr>
      <w:color w:val="000000" w:themeColor="text1"/>
      <w:sz w:val="20"/>
      <w:lang w:eastAsia="en-GB"/>
    </w:rPr>
  </w:style>
  <w:style w:type="paragraph" w:customStyle="1" w:styleId="TableTitleCell">
    <w:name w:val="Table Title Cell"/>
    <w:basedOn w:val="TableCell"/>
    <w:link w:val="TableTitleCellChar"/>
    <w:qFormat/>
    <w:rsid w:val="00F3097D"/>
    <w:pPr>
      <w:jc w:val="center"/>
    </w:pPr>
    <w:rPr>
      <w:b/>
    </w:rPr>
  </w:style>
  <w:style w:type="character" w:customStyle="1" w:styleId="TableTitleCellChar">
    <w:name w:val="Table Title Cell Char"/>
    <w:basedOn w:val="TableCellChar"/>
    <w:link w:val="TableTitleCell"/>
    <w:rsid w:val="00F3097D"/>
    <w:rPr>
      <w:b/>
      <w:color w:val="000000" w:themeColor="text1"/>
      <w:sz w:val="20"/>
      <w:lang w:eastAsia="en-GB"/>
    </w:rPr>
  </w:style>
  <w:style w:type="character" w:customStyle="1" w:styleId="Heading1Char">
    <w:name w:val="Heading 1 Char"/>
    <w:basedOn w:val="DefaultParagraphFont"/>
    <w:link w:val="Heading1"/>
    <w:uiPriority w:val="19"/>
    <w:rsid w:val="00F3097D"/>
    <w:rPr>
      <w:rFonts w:ascii="Calibri" w:eastAsiaTheme="majorEastAsia" w:hAnsi="Calibri" w:cstheme="majorBidi"/>
      <w:b/>
      <w:bCs/>
      <w:color w:val="4F81BD" w:themeColor="accent1"/>
      <w:sz w:val="28"/>
      <w:szCs w:val="28"/>
    </w:rPr>
  </w:style>
  <w:style w:type="paragraph" w:styleId="BodyText">
    <w:name w:val="Body Text"/>
    <w:link w:val="BodyTextChar"/>
    <w:qFormat/>
    <w:rsid w:val="00F3097D"/>
    <w:pPr>
      <w:spacing w:after="120" w:line="260" w:lineRule="exact"/>
      <w:ind w:left="2160"/>
    </w:pPr>
    <w:rPr>
      <w:rFonts w:ascii="Calibri" w:hAnsi="Calibri"/>
      <w:color w:val="000000" w:themeColor="text1"/>
    </w:rPr>
  </w:style>
  <w:style w:type="character" w:customStyle="1" w:styleId="BodyTextChar">
    <w:name w:val="Body Text Char"/>
    <w:basedOn w:val="DefaultParagraphFont"/>
    <w:link w:val="BodyText"/>
    <w:rsid w:val="00F3097D"/>
    <w:rPr>
      <w:rFonts w:ascii="Calibri" w:hAnsi="Calibri"/>
      <w:color w:val="000000" w:themeColor="text1"/>
    </w:rPr>
  </w:style>
  <w:style w:type="paragraph" w:styleId="NoSpacing">
    <w:name w:val="No Spacing"/>
    <w:uiPriority w:val="1"/>
    <w:qFormat/>
    <w:rsid w:val="00F3097D"/>
    <w:pPr>
      <w:spacing w:after="0" w:line="240" w:lineRule="auto"/>
    </w:pPr>
  </w:style>
  <w:style w:type="paragraph" w:styleId="ListParagraph">
    <w:name w:val="List Paragraph"/>
    <w:basedOn w:val="Normal"/>
    <w:link w:val="ListParagraphChar"/>
    <w:uiPriority w:val="34"/>
    <w:qFormat/>
    <w:rsid w:val="00F3097D"/>
    <w:pPr>
      <w:ind w:left="720"/>
      <w:contextualSpacing/>
    </w:pPr>
  </w:style>
  <w:style w:type="character" w:customStyle="1" w:styleId="ListParagraphChar">
    <w:name w:val="List Paragraph Char"/>
    <w:link w:val="ListParagraph"/>
    <w:uiPriority w:val="34"/>
    <w:rsid w:val="00F30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226"/>
    <w:pPr>
      <w:spacing w:after="0" w:line="240" w:lineRule="auto"/>
    </w:pPr>
    <w:rPr>
      <w:rFonts w:ascii="Calibri" w:hAnsi="Calibri" w:cs="Calibri"/>
    </w:rPr>
  </w:style>
  <w:style w:type="paragraph" w:styleId="Heading1">
    <w:name w:val="heading 1"/>
    <w:basedOn w:val="BodyText"/>
    <w:next w:val="BodyText"/>
    <w:link w:val="Heading1Char"/>
    <w:uiPriority w:val="19"/>
    <w:qFormat/>
    <w:rsid w:val="00F3097D"/>
    <w:pPr>
      <w:keepNext/>
      <w:keepLines/>
      <w:spacing w:before="240" w:after="240" w:line="300" w:lineRule="exact"/>
      <w:outlineLvl w:val="0"/>
    </w:pPr>
    <w:rPr>
      <w:rFonts w:eastAsiaTheme="majorEastAsia"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3097D"/>
    <w:pPr>
      <w:ind w:left="720"/>
    </w:pPr>
    <w:rPr>
      <w:rFonts w:ascii="Times" w:eastAsia="Times" w:hAnsi="Times" w:cs="Times New Roman"/>
      <w:sz w:val="24"/>
      <w:szCs w:val="20"/>
    </w:rPr>
  </w:style>
  <w:style w:type="paragraph" w:customStyle="1" w:styleId="TableCell">
    <w:name w:val="Table Cell"/>
    <w:basedOn w:val="Normal"/>
    <w:link w:val="TableCellChar"/>
    <w:qFormat/>
    <w:rsid w:val="00F3097D"/>
    <w:pPr>
      <w:spacing w:before="40" w:after="40"/>
      <w:jc w:val="both"/>
    </w:pPr>
    <w:rPr>
      <w:color w:val="000000" w:themeColor="text1"/>
      <w:sz w:val="20"/>
      <w:lang w:eastAsia="en-GB"/>
    </w:rPr>
  </w:style>
  <w:style w:type="character" w:customStyle="1" w:styleId="TableCellChar">
    <w:name w:val="Table Cell Char"/>
    <w:basedOn w:val="DefaultParagraphFont"/>
    <w:link w:val="TableCell"/>
    <w:rsid w:val="00F3097D"/>
    <w:rPr>
      <w:color w:val="000000" w:themeColor="text1"/>
      <w:sz w:val="20"/>
      <w:lang w:eastAsia="en-GB"/>
    </w:rPr>
  </w:style>
  <w:style w:type="paragraph" w:customStyle="1" w:styleId="TableTitleCell">
    <w:name w:val="Table Title Cell"/>
    <w:basedOn w:val="TableCell"/>
    <w:link w:val="TableTitleCellChar"/>
    <w:qFormat/>
    <w:rsid w:val="00F3097D"/>
    <w:pPr>
      <w:jc w:val="center"/>
    </w:pPr>
    <w:rPr>
      <w:b/>
    </w:rPr>
  </w:style>
  <w:style w:type="character" w:customStyle="1" w:styleId="TableTitleCellChar">
    <w:name w:val="Table Title Cell Char"/>
    <w:basedOn w:val="TableCellChar"/>
    <w:link w:val="TableTitleCell"/>
    <w:rsid w:val="00F3097D"/>
    <w:rPr>
      <w:b/>
      <w:color w:val="000000" w:themeColor="text1"/>
      <w:sz w:val="20"/>
      <w:lang w:eastAsia="en-GB"/>
    </w:rPr>
  </w:style>
  <w:style w:type="character" w:customStyle="1" w:styleId="Heading1Char">
    <w:name w:val="Heading 1 Char"/>
    <w:basedOn w:val="DefaultParagraphFont"/>
    <w:link w:val="Heading1"/>
    <w:uiPriority w:val="19"/>
    <w:rsid w:val="00F3097D"/>
    <w:rPr>
      <w:rFonts w:ascii="Calibri" w:eastAsiaTheme="majorEastAsia" w:hAnsi="Calibri" w:cstheme="majorBidi"/>
      <w:b/>
      <w:bCs/>
      <w:color w:val="4F81BD" w:themeColor="accent1"/>
      <w:sz w:val="28"/>
      <w:szCs w:val="28"/>
    </w:rPr>
  </w:style>
  <w:style w:type="paragraph" w:styleId="BodyText">
    <w:name w:val="Body Text"/>
    <w:link w:val="BodyTextChar"/>
    <w:qFormat/>
    <w:rsid w:val="00F3097D"/>
    <w:pPr>
      <w:spacing w:after="120" w:line="260" w:lineRule="exact"/>
      <w:ind w:left="2160"/>
    </w:pPr>
    <w:rPr>
      <w:rFonts w:ascii="Calibri" w:hAnsi="Calibri"/>
      <w:color w:val="000000" w:themeColor="text1"/>
    </w:rPr>
  </w:style>
  <w:style w:type="character" w:customStyle="1" w:styleId="BodyTextChar">
    <w:name w:val="Body Text Char"/>
    <w:basedOn w:val="DefaultParagraphFont"/>
    <w:link w:val="BodyText"/>
    <w:rsid w:val="00F3097D"/>
    <w:rPr>
      <w:rFonts w:ascii="Calibri" w:hAnsi="Calibri"/>
      <w:color w:val="000000" w:themeColor="text1"/>
    </w:rPr>
  </w:style>
  <w:style w:type="paragraph" w:styleId="NoSpacing">
    <w:name w:val="No Spacing"/>
    <w:uiPriority w:val="1"/>
    <w:qFormat/>
    <w:rsid w:val="00F3097D"/>
    <w:pPr>
      <w:spacing w:after="0" w:line="240" w:lineRule="auto"/>
    </w:pPr>
  </w:style>
  <w:style w:type="paragraph" w:styleId="ListParagraph">
    <w:name w:val="List Paragraph"/>
    <w:basedOn w:val="Normal"/>
    <w:link w:val="ListParagraphChar"/>
    <w:uiPriority w:val="34"/>
    <w:qFormat/>
    <w:rsid w:val="00F3097D"/>
    <w:pPr>
      <w:ind w:left="720"/>
      <w:contextualSpacing/>
    </w:pPr>
  </w:style>
  <w:style w:type="character" w:customStyle="1" w:styleId="ListParagraphChar">
    <w:name w:val="List Paragraph Char"/>
    <w:link w:val="ListParagraph"/>
    <w:uiPriority w:val="34"/>
    <w:rsid w:val="00F3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3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2</cp:revision>
  <dcterms:created xsi:type="dcterms:W3CDTF">2018-09-04T03:49:00Z</dcterms:created>
  <dcterms:modified xsi:type="dcterms:W3CDTF">2018-09-04T05:44:00Z</dcterms:modified>
</cp:coreProperties>
</file>