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55C" w:rsidRPr="00726AE4" w:rsidRDefault="0015155C" w:rsidP="0015155C">
      <w:pPr>
        <w:rPr>
          <w:b/>
        </w:rPr>
      </w:pPr>
      <w:r>
        <w:rPr>
          <w:b/>
        </w:rPr>
        <w:t>UCAN Data Requests</w:t>
      </w:r>
      <w:r>
        <w:rPr>
          <w:b/>
        </w:rPr>
        <w:t xml:space="preserve"> to SDG&amp;E</w:t>
      </w:r>
    </w:p>
    <w:p w:rsidR="0015155C" w:rsidRDefault="0015155C" w:rsidP="0015155C">
      <w:pPr>
        <w:contextualSpacing/>
        <w:rPr>
          <w:b/>
        </w:rPr>
      </w:pPr>
    </w:p>
    <w:p w:rsidR="0015155C" w:rsidRPr="00525464" w:rsidRDefault="0015155C" w:rsidP="0015155C">
      <w:pPr>
        <w:tabs>
          <w:tab w:val="left" w:pos="1440"/>
        </w:tabs>
        <w:contextualSpacing/>
      </w:pPr>
      <w:r w:rsidRPr="00525464">
        <w:t xml:space="preserve">Date:   </w:t>
      </w:r>
      <w:r w:rsidRPr="00525464">
        <w:tab/>
      </w:r>
      <w:r>
        <w:t>July 1</w:t>
      </w:r>
      <w:r>
        <w:t>, 2015</w:t>
      </w:r>
    </w:p>
    <w:p w:rsidR="0015155C" w:rsidRPr="00525464" w:rsidRDefault="0015155C" w:rsidP="0015155C">
      <w:pPr>
        <w:tabs>
          <w:tab w:val="left" w:pos="5040"/>
          <w:tab w:val="left" w:pos="9360"/>
        </w:tabs>
        <w:contextualSpacing/>
      </w:pPr>
    </w:p>
    <w:p w:rsidR="0015155C" w:rsidRPr="00525464" w:rsidRDefault="0015155C" w:rsidP="0015155C">
      <w:pPr>
        <w:tabs>
          <w:tab w:val="left" w:pos="5040"/>
          <w:tab w:val="left" w:pos="9360"/>
        </w:tabs>
        <w:contextualSpacing/>
      </w:pPr>
      <w:r w:rsidRPr="00525464">
        <w:t>Responses</w:t>
      </w:r>
    </w:p>
    <w:p w:rsidR="0015155C" w:rsidRPr="00525464" w:rsidRDefault="0015155C" w:rsidP="0015155C">
      <w:pPr>
        <w:tabs>
          <w:tab w:val="left" w:pos="1440"/>
          <w:tab w:val="left" w:pos="9360"/>
        </w:tabs>
        <w:contextualSpacing/>
      </w:pPr>
      <w:r w:rsidRPr="00525464">
        <w:t>Due:</w:t>
      </w:r>
      <w:r w:rsidRPr="00525464">
        <w:tab/>
      </w:r>
      <w:r>
        <w:t>July 15</w:t>
      </w:r>
      <w:r>
        <w:t>, 2015</w:t>
      </w:r>
    </w:p>
    <w:p w:rsidR="0015155C" w:rsidRPr="00525464" w:rsidRDefault="0015155C" w:rsidP="0015155C">
      <w:pPr>
        <w:contextualSpacing/>
        <w:rPr>
          <w:rFonts w:eastAsia="Calibri"/>
        </w:rPr>
      </w:pPr>
    </w:p>
    <w:p w:rsidR="0015155C" w:rsidRDefault="0015155C" w:rsidP="0015155C">
      <w:pPr>
        <w:ind w:left="1440" w:hanging="1440"/>
        <w:contextualSpacing/>
        <w:rPr>
          <w:rFonts w:eastAsia="Calibri"/>
        </w:rPr>
      </w:pPr>
      <w:r w:rsidRPr="00525464">
        <w:rPr>
          <w:rFonts w:eastAsia="Calibri"/>
        </w:rPr>
        <w:t>To:</w:t>
      </w:r>
      <w:r w:rsidRPr="00525464">
        <w:rPr>
          <w:rFonts w:eastAsia="Calibri"/>
        </w:rPr>
        <w:tab/>
      </w:r>
      <w:r>
        <w:rPr>
          <w:rFonts w:eastAsia="Calibri"/>
        </w:rPr>
        <w:t>SDG&amp;E</w:t>
      </w:r>
    </w:p>
    <w:p w:rsidR="0015155C" w:rsidRDefault="0015155C" w:rsidP="0015155C">
      <w:pPr>
        <w:ind w:left="1440" w:hanging="1440"/>
        <w:contextualSpacing/>
        <w:rPr>
          <w:rFonts w:eastAsia="Calibri"/>
        </w:rPr>
      </w:pPr>
      <w:r>
        <w:rPr>
          <w:rFonts w:eastAsia="Calibri"/>
        </w:rPr>
        <w:tab/>
        <w:t>Greg Barnes</w:t>
      </w:r>
    </w:p>
    <w:p w:rsidR="0015155C" w:rsidRPr="00525464" w:rsidRDefault="0015155C" w:rsidP="0015155C">
      <w:pPr>
        <w:ind w:left="1440" w:hanging="1440"/>
        <w:contextualSpacing/>
        <w:rPr>
          <w:rFonts w:eastAsia="Calibri"/>
        </w:rPr>
      </w:pPr>
      <w:r>
        <w:rPr>
          <w:rFonts w:eastAsia="Calibri"/>
        </w:rPr>
        <w:tab/>
        <w:t>John Pacheco</w:t>
      </w:r>
    </w:p>
    <w:p w:rsidR="0015155C" w:rsidRPr="00525464" w:rsidRDefault="0015155C" w:rsidP="0015155C">
      <w:pPr>
        <w:contextualSpacing/>
        <w:rPr>
          <w:rFonts w:eastAsia="Calibri"/>
        </w:rPr>
      </w:pPr>
    </w:p>
    <w:p w:rsidR="0015155C" w:rsidRPr="00525464" w:rsidRDefault="0015155C" w:rsidP="0015155C">
      <w:pPr>
        <w:ind w:left="1440"/>
        <w:contextualSpacing/>
        <w:rPr>
          <w:rFonts w:eastAsia="Calibri"/>
        </w:rPr>
      </w:pPr>
    </w:p>
    <w:p w:rsidR="0015155C" w:rsidRDefault="0015155C" w:rsidP="0015155C">
      <w:pPr>
        <w:contextualSpacing/>
        <w:rPr>
          <w:rFonts w:eastAsia="Calibri"/>
        </w:rPr>
      </w:pPr>
      <w:r w:rsidRPr="00525464">
        <w:rPr>
          <w:rFonts w:eastAsia="Calibri"/>
        </w:rPr>
        <w:t>From:</w:t>
      </w:r>
      <w:r w:rsidRPr="00525464">
        <w:rPr>
          <w:rFonts w:eastAsia="Calibri"/>
        </w:rPr>
        <w:tab/>
      </w:r>
      <w:r w:rsidRPr="00525464">
        <w:rPr>
          <w:rFonts w:eastAsia="Calibri"/>
        </w:rPr>
        <w:tab/>
        <w:t>UCAN</w:t>
      </w:r>
    </w:p>
    <w:p w:rsidR="0015155C" w:rsidRDefault="0015155C" w:rsidP="0015155C">
      <w:pPr>
        <w:contextualSpacing/>
        <w:rPr>
          <w:rFonts w:eastAsia="Calibri"/>
        </w:rPr>
      </w:pPr>
      <w:r>
        <w:rPr>
          <w:rFonts w:eastAsia="Calibri"/>
        </w:rPr>
        <w:tab/>
      </w:r>
      <w:r>
        <w:rPr>
          <w:rFonts w:eastAsia="Calibri"/>
        </w:rPr>
        <w:tab/>
        <w:t>Don Kelly</w:t>
      </w:r>
    </w:p>
    <w:p w:rsidR="0015155C" w:rsidRDefault="0015155C" w:rsidP="0015155C">
      <w:pPr>
        <w:contextualSpacing/>
        <w:rPr>
          <w:rFonts w:eastAsia="Calibri"/>
        </w:rPr>
      </w:pPr>
      <w:r>
        <w:rPr>
          <w:rFonts w:eastAsia="Calibri"/>
        </w:rPr>
        <w:tab/>
      </w:r>
      <w:r>
        <w:rPr>
          <w:rFonts w:eastAsia="Calibri"/>
        </w:rPr>
        <w:tab/>
        <w:t>3405 Kenyon Street, Suite 401</w:t>
      </w:r>
    </w:p>
    <w:p w:rsidR="0015155C" w:rsidRDefault="0015155C" w:rsidP="0015155C">
      <w:pPr>
        <w:contextualSpacing/>
        <w:rPr>
          <w:rFonts w:eastAsia="Calibri"/>
        </w:rPr>
      </w:pPr>
      <w:r>
        <w:rPr>
          <w:rFonts w:eastAsia="Calibri"/>
        </w:rPr>
        <w:tab/>
      </w:r>
      <w:r>
        <w:rPr>
          <w:rFonts w:eastAsia="Calibri"/>
        </w:rPr>
        <w:tab/>
        <w:t>San Diego, CA 92110</w:t>
      </w:r>
    </w:p>
    <w:p w:rsidR="0015155C" w:rsidRPr="00C21FA0" w:rsidRDefault="0015155C" w:rsidP="0015155C">
      <w:pPr>
        <w:contextualSpacing/>
        <w:rPr>
          <w:rFonts w:eastAsia="Calibri"/>
        </w:rPr>
      </w:pPr>
      <w:r>
        <w:rPr>
          <w:rFonts w:eastAsia="Calibri"/>
        </w:rPr>
        <w:tab/>
      </w:r>
      <w:r>
        <w:rPr>
          <w:rFonts w:eastAsia="Calibri"/>
        </w:rPr>
        <w:tab/>
        <w:t>(619) 610-9001</w:t>
      </w:r>
    </w:p>
    <w:p w:rsidR="0015155C" w:rsidRPr="00525464" w:rsidRDefault="0015155C" w:rsidP="0015155C">
      <w:pPr>
        <w:ind w:left="1440"/>
        <w:contextualSpacing/>
        <w:rPr>
          <w:rFonts w:eastAsia="Calibri"/>
        </w:rPr>
      </w:pPr>
      <w:r w:rsidRPr="00525464">
        <w:rPr>
          <w:rFonts w:eastAsia="Calibri"/>
        </w:rPr>
        <w:br/>
      </w:r>
    </w:p>
    <w:p w:rsidR="0015155C" w:rsidRPr="00525464" w:rsidRDefault="0015155C" w:rsidP="0015155C">
      <w:pPr>
        <w:contextualSpacing/>
        <w:rPr>
          <w:rFonts w:eastAsia="Calibri"/>
        </w:rPr>
      </w:pPr>
      <w:r>
        <w:rPr>
          <w:rFonts w:eastAsia="Calibri"/>
        </w:rPr>
        <w:t xml:space="preserve">Data Request No: </w:t>
      </w:r>
      <w:r>
        <w:rPr>
          <w:rFonts w:eastAsia="Calibri"/>
        </w:rPr>
        <w:t>6</w:t>
      </w:r>
    </w:p>
    <w:p w:rsidR="0015155C" w:rsidRPr="00525464" w:rsidRDefault="0015155C" w:rsidP="0015155C">
      <w:pPr>
        <w:contextualSpacing/>
        <w:rPr>
          <w:rFonts w:eastAsia="Calibri"/>
        </w:rPr>
      </w:pPr>
      <w:r w:rsidRPr="00525464">
        <w:rPr>
          <w:rFonts w:eastAsia="Calibri"/>
        </w:rPr>
        <w:t>(Please see instructions below)</w:t>
      </w:r>
    </w:p>
    <w:p w:rsidR="0015155C" w:rsidRPr="00525464" w:rsidRDefault="0015155C" w:rsidP="0015155C">
      <w:pPr>
        <w:rPr>
          <w:b/>
        </w:rPr>
      </w:pPr>
    </w:p>
    <w:p w:rsidR="0015155C" w:rsidRPr="00525464" w:rsidRDefault="0015155C" w:rsidP="0015155C">
      <w:pPr>
        <w:ind w:left="1440" w:hanging="1440"/>
        <w:rPr>
          <w:b/>
        </w:rPr>
      </w:pPr>
    </w:p>
    <w:p w:rsidR="0015155C" w:rsidRPr="00525464" w:rsidRDefault="0015155C" w:rsidP="0015155C">
      <w:pPr>
        <w:rPr>
          <w:b/>
        </w:rPr>
      </w:pPr>
      <w:r w:rsidRPr="00525464">
        <w:rPr>
          <w:b/>
        </w:rPr>
        <w:t>INSTRUCTIONS:</w:t>
      </w:r>
    </w:p>
    <w:p w:rsidR="0015155C" w:rsidRPr="00525464" w:rsidRDefault="0015155C" w:rsidP="0015155C"/>
    <w:p w:rsidR="0015155C" w:rsidRPr="00525464" w:rsidRDefault="0015155C" w:rsidP="0015155C">
      <w:pPr>
        <w:ind w:firstLine="720"/>
      </w:pPr>
      <w:r w:rsidRPr="00525464">
        <w:rPr>
          <w:rFonts w:eastAsia="Calibri"/>
        </w:rPr>
        <w:t xml:space="preserve">Pursuant to rule 10.1 of the California Public Utilities Commission’s Rules of Practice and Procedure UCAN hereby submits this data request </w:t>
      </w:r>
      <w:r>
        <w:rPr>
          <w:rFonts w:eastAsia="Calibri"/>
        </w:rPr>
        <w:t>for information from SDG&amp;E</w:t>
      </w:r>
      <w:r w:rsidRPr="00525464">
        <w:rPr>
          <w:rFonts w:eastAsia="Calibri"/>
        </w:rPr>
        <w:t>.</w:t>
      </w:r>
      <w:r>
        <w:rPr>
          <w:rFonts w:eastAsia="Calibri"/>
        </w:rPr>
        <w:t xml:space="preserve"> </w:t>
      </w:r>
      <w:r w:rsidRPr="00525464">
        <w:rPr>
          <w:rFonts w:eastAsia="Calibri"/>
        </w:rPr>
        <w:t xml:space="preserve"> If you will be unable to meet the above deadline, or need to discuss the content of this request, please call UCAN counsel at the number(s) shown above </w:t>
      </w:r>
      <w:r w:rsidRPr="00525464">
        <w:rPr>
          <w:rFonts w:eastAsia="Calibri"/>
          <w:u w:val="single"/>
        </w:rPr>
        <w:t>before the due date</w:t>
      </w:r>
      <w:r w:rsidRPr="00525464">
        <w:rPr>
          <w:rFonts w:eastAsia="Calibri"/>
        </w:rPr>
        <w:t>.</w:t>
      </w:r>
    </w:p>
    <w:p w:rsidR="0015155C" w:rsidRPr="00525464" w:rsidRDefault="0015155C" w:rsidP="0015155C"/>
    <w:p w:rsidR="0015155C" w:rsidRPr="00525464" w:rsidRDefault="0015155C" w:rsidP="0015155C">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15155C" w:rsidRPr="00525464" w:rsidRDefault="0015155C" w:rsidP="0015155C">
      <w:pPr>
        <w:pStyle w:val="DefaultText"/>
        <w:rPr>
          <w:rFonts w:asciiTheme="minorHAnsi" w:hAnsiTheme="minorHAnsi"/>
          <w:szCs w:val="24"/>
        </w:rPr>
      </w:pPr>
    </w:p>
    <w:p w:rsidR="0015155C" w:rsidRPr="00525464" w:rsidRDefault="0015155C" w:rsidP="0015155C">
      <w:pPr>
        <w:pStyle w:val="DefaultText"/>
        <w:ind w:firstLine="720"/>
        <w:rPr>
          <w:rFonts w:asciiTheme="minorHAnsi" w:hAnsiTheme="minorHAnsi"/>
          <w:szCs w:val="24"/>
        </w:rPr>
      </w:pPr>
      <w:r w:rsidRPr="00525464">
        <w:rPr>
          <w:rFonts w:asciiTheme="minorHAnsi" w:hAnsiTheme="minorHAnsi"/>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15155C" w:rsidRPr="00525464" w:rsidRDefault="0015155C" w:rsidP="0015155C">
      <w:pPr>
        <w:pStyle w:val="DefaultText"/>
        <w:ind w:firstLine="720"/>
        <w:rPr>
          <w:rFonts w:asciiTheme="minorHAnsi" w:hAnsiTheme="minorHAnsi"/>
          <w:szCs w:val="24"/>
        </w:rPr>
      </w:pPr>
    </w:p>
    <w:p w:rsidR="0015155C" w:rsidRPr="00525464" w:rsidRDefault="0015155C" w:rsidP="0015155C">
      <w:pPr>
        <w:pStyle w:val="DefaultText"/>
        <w:ind w:firstLine="720"/>
        <w:rPr>
          <w:rFonts w:asciiTheme="minorHAnsi" w:hAnsiTheme="minorHAnsi"/>
          <w:szCs w:val="24"/>
        </w:rPr>
      </w:pPr>
      <w:r w:rsidRPr="00525464">
        <w:rPr>
          <w:rFonts w:asciiTheme="minorHAnsi" w:hAnsiTheme="minorHAnsi"/>
          <w:szCs w:val="24"/>
        </w:rPr>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15155C" w:rsidRPr="00525464" w:rsidRDefault="0015155C" w:rsidP="0015155C">
      <w:pPr>
        <w:pStyle w:val="DefaultText"/>
        <w:rPr>
          <w:rFonts w:asciiTheme="minorHAnsi" w:hAnsiTheme="minorHAnsi"/>
          <w:szCs w:val="24"/>
        </w:rPr>
      </w:pPr>
    </w:p>
    <w:p w:rsidR="0015155C" w:rsidRPr="00FE7B9A" w:rsidRDefault="0015155C" w:rsidP="0015155C">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15155C" w:rsidRDefault="0015155C" w:rsidP="0015155C">
      <w:pPr>
        <w:rPr>
          <w:rFonts w:ascii="Cambria" w:hAnsi="Cambria"/>
          <w:b/>
        </w:rPr>
      </w:pPr>
    </w:p>
    <w:p w:rsidR="0015155C" w:rsidRPr="00F70D12" w:rsidRDefault="0015155C" w:rsidP="0015155C">
      <w:pPr>
        <w:rPr>
          <w:rFonts w:ascii="Cambria" w:hAnsi="Cambria"/>
          <w:b/>
        </w:rPr>
      </w:pPr>
      <w:r w:rsidRPr="001A2A6D">
        <w:rPr>
          <w:rFonts w:ascii="Cambria" w:hAnsi="Cambria"/>
          <w:b/>
        </w:rPr>
        <w:t xml:space="preserve">UCAN Data Requests </w:t>
      </w:r>
      <w:r>
        <w:rPr>
          <w:rFonts w:ascii="Cambria" w:hAnsi="Cambria"/>
          <w:b/>
        </w:rPr>
        <w:t xml:space="preserve">to SDG&amp;E, A.14-04-014 </w:t>
      </w:r>
      <w:bookmarkStart w:id="0" w:name="_GoBack"/>
      <w:bookmarkEnd w:id="0"/>
      <w:r>
        <w:rPr>
          <w:rFonts w:ascii="Cambria" w:hAnsi="Cambria"/>
          <w:b/>
        </w:rPr>
        <w:t>set 6</w:t>
      </w:r>
    </w:p>
    <w:p w:rsidR="00C75992" w:rsidRPr="00C75992" w:rsidRDefault="00C75992" w:rsidP="00C75992">
      <w:pPr>
        <w:jc w:val="center"/>
        <w:rPr>
          <w:b/>
        </w:rPr>
      </w:pPr>
    </w:p>
    <w:p w:rsidR="00C75992" w:rsidRPr="004C22C9" w:rsidRDefault="00C75992" w:rsidP="004C22C9">
      <w:pPr>
        <w:pStyle w:val="ListParagraph"/>
        <w:numPr>
          <w:ilvl w:val="0"/>
          <w:numId w:val="1"/>
        </w:numPr>
        <w:rPr>
          <w:sz w:val="24"/>
          <w:szCs w:val="24"/>
        </w:rPr>
      </w:pPr>
      <w:r w:rsidRPr="00416600">
        <w:rPr>
          <w:sz w:val="24"/>
          <w:szCs w:val="24"/>
        </w:rPr>
        <w:t xml:space="preserve">With 119,526 electric vehicles in </w:t>
      </w:r>
      <w:proofErr w:type="spellStart"/>
      <w:r w:rsidRPr="00416600">
        <w:rPr>
          <w:sz w:val="24"/>
          <w:szCs w:val="24"/>
        </w:rPr>
        <w:t>CalEtc</w:t>
      </w:r>
      <w:r w:rsidR="00416600">
        <w:rPr>
          <w:sz w:val="24"/>
          <w:szCs w:val="24"/>
        </w:rPr>
        <w:t>’s</w:t>
      </w:r>
      <w:proofErr w:type="spellEnd"/>
      <w:r w:rsidRPr="00416600">
        <w:rPr>
          <w:sz w:val="24"/>
          <w:szCs w:val="24"/>
        </w:rPr>
        <w:t xml:space="preserve"> forecast in 2025 in Table 6-5 at page JCM</w:t>
      </w:r>
      <w:r w:rsidR="00416600">
        <w:rPr>
          <w:sz w:val="24"/>
          <w:szCs w:val="24"/>
        </w:rPr>
        <w:t>-17</w:t>
      </w:r>
      <w:r w:rsidRPr="00416600">
        <w:rPr>
          <w:sz w:val="24"/>
          <w:szCs w:val="24"/>
        </w:rPr>
        <w:t xml:space="preserve"> in </w:t>
      </w:r>
      <w:r w:rsidR="00416600">
        <w:rPr>
          <w:sz w:val="24"/>
          <w:szCs w:val="24"/>
        </w:rPr>
        <w:t xml:space="preserve">J. C. </w:t>
      </w:r>
      <w:r w:rsidRPr="00416600">
        <w:rPr>
          <w:sz w:val="24"/>
          <w:szCs w:val="24"/>
        </w:rPr>
        <w:t>Martin’s testimony,</w:t>
      </w:r>
      <w:r w:rsidR="0035410A">
        <w:rPr>
          <w:sz w:val="24"/>
          <w:szCs w:val="24"/>
        </w:rPr>
        <w:t xml:space="preserve"> </w:t>
      </w:r>
      <w:r w:rsidR="004C22C9">
        <w:rPr>
          <w:sz w:val="24"/>
          <w:szCs w:val="24"/>
        </w:rPr>
        <w:t xml:space="preserve">if the settlement is adopted how does SDG&amp;E expect to test the management of </w:t>
      </w:r>
      <w:r w:rsidRPr="00416600">
        <w:rPr>
          <w:sz w:val="24"/>
          <w:szCs w:val="24"/>
        </w:rPr>
        <w:t>the grid successfully</w:t>
      </w:r>
      <w:r w:rsidR="004C22C9">
        <w:rPr>
          <w:sz w:val="24"/>
          <w:szCs w:val="24"/>
        </w:rPr>
        <w:t xml:space="preserve"> since the settlement modifies the terms of SDG&amp;E’</w:t>
      </w:r>
      <w:r w:rsidR="003D19FD">
        <w:rPr>
          <w:sz w:val="24"/>
          <w:szCs w:val="24"/>
        </w:rPr>
        <w:t>s pilot proposal by</w:t>
      </w:r>
      <w:r w:rsidR="004C22C9">
        <w:rPr>
          <w:sz w:val="24"/>
          <w:szCs w:val="24"/>
        </w:rPr>
        <w:t xml:space="preserve"> having the EV</w:t>
      </w:r>
      <w:r w:rsidR="003D19FD">
        <w:rPr>
          <w:sz w:val="24"/>
          <w:szCs w:val="24"/>
        </w:rPr>
        <w:t>SE site host determine if the EV</w:t>
      </w:r>
      <w:r w:rsidR="004C22C9">
        <w:rPr>
          <w:sz w:val="24"/>
          <w:szCs w:val="24"/>
        </w:rPr>
        <w:t xml:space="preserve"> driver receive</w:t>
      </w:r>
      <w:r w:rsidR="003D19FD">
        <w:rPr>
          <w:sz w:val="24"/>
          <w:szCs w:val="24"/>
        </w:rPr>
        <w:t>s the VGI</w:t>
      </w:r>
      <w:r w:rsidR="004C22C9">
        <w:rPr>
          <w:sz w:val="24"/>
          <w:szCs w:val="24"/>
        </w:rPr>
        <w:t xml:space="preserve"> price signal.</w:t>
      </w:r>
      <w:r w:rsidRPr="004C22C9">
        <w:rPr>
          <w:sz w:val="24"/>
          <w:szCs w:val="24"/>
        </w:rPr>
        <w:br/>
      </w:r>
    </w:p>
    <w:p w:rsidR="003D19FD" w:rsidRDefault="003D19FD" w:rsidP="00C75992">
      <w:pPr>
        <w:pStyle w:val="ListParagraph"/>
        <w:numPr>
          <w:ilvl w:val="0"/>
          <w:numId w:val="1"/>
        </w:numPr>
        <w:rPr>
          <w:sz w:val="24"/>
          <w:szCs w:val="24"/>
        </w:rPr>
      </w:pPr>
      <w:r>
        <w:rPr>
          <w:sz w:val="24"/>
          <w:szCs w:val="24"/>
        </w:rPr>
        <w:t>G</w:t>
      </w:r>
      <w:r>
        <w:rPr>
          <w:sz w:val="24"/>
          <w:szCs w:val="24"/>
        </w:rPr>
        <w:t xml:space="preserve">iven </w:t>
      </w:r>
      <w:r>
        <w:rPr>
          <w:sz w:val="24"/>
          <w:szCs w:val="24"/>
        </w:rPr>
        <w:t>that the settlement terms change</w:t>
      </w:r>
      <w:r>
        <w:rPr>
          <w:sz w:val="24"/>
          <w:szCs w:val="24"/>
        </w:rPr>
        <w:t xml:space="preserve"> SDG&amp;E’s proposal and now gives the EVSE site host discretion to determine who gets the VGI price signal (host or driver)</w:t>
      </w:r>
      <w:r>
        <w:rPr>
          <w:sz w:val="24"/>
          <w:szCs w:val="24"/>
        </w:rPr>
        <w:t xml:space="preserve"> does SDG&amp;E foresee any new proposals or additional programs that would be necessary to </w:t>
      </w:r>
      <w:r w:rsidR="00C75992" w:rsidRPr="00416600">
        <w:rPr>
          <w:sz w:val="24"/>
          <w:szCs w:val="24"/>
        </w:rPr>
        <w:t>address</w:t>
      </w:r>
      <w:r w:rsidR="004C22C9">
        <w:rPr>
          <w:sz w:val="24"/>
          <w:szCs w:val="24"/>
        </w:rPr>
        <w:t xml:space="preserve"> the testing of</w:t>
      </w:r>
      <w:r w:rsidR="00C75992" w:rsidRPr="00416600">
        <w:rPr>
          <w:sz w:val="24"/>
          <w:szCs w:val="24"/>
        </w:rPr>
        <w:t xml:space="preserve"> grid management</w:t>
      </w:r>
      <w:r>
        <w:rPr>
          <w:sz w:val="24"/>
          <w:szCs w:val="24"/>
        </w:rPr>
        <w:t xml:space="preserve"> (either overall or down to the circuit level)</w:t>
      </w:r>
      <w:r w:rsidR="00C75992" w:rsidRPr="00416600">
        <w:rPr>
          <w:sz w:val="24"/>
          <w:szCs w:val="24"/>
        </w:rPr>
        <w:t xml:space="preserve"> </w:t>
      </w:r>
      <w:r>
        <w:rPr>
          <w:sz w:val="24"/>
          <w:szCs w:val="24"/>
        </w:rPr>
        <w:t xml:space="preserve">for EVs </w:t>
      </w:r>
      <w:r w:rsidR="004C22C9">
        <w:rPr>
          <w:sz w:val="24"/>
          <w:szCs w:val="24"/>
        </w:rPr>
        <w:t>if the settlement is adopted</w:t>
      </w:r>
      <w:r>
        <w:rPr>
          <w:sz w:val="24"/>
          <w:szCs w:val="24"/>
        </w:rPr>
        <w:t>?</w:t>
      </w:r>
    </w:p>
    <w:p w:rsidR="00C75992" w:rsidRPr="00416600" w:rsidRDefault="003D19FD" w:rsidP="003D19FD">
      <w:pPr>
        <w:pStyle w:val="ListParagraph"/>
        <w:rPr>
          <w:sz w:val="24"/>
          <w:szCs w:val="24"/>
        </w:rPr>
      </w:pPr>
      <w:r>
        <w:rPr>
          <w:sz w:val="24"/>
          <w:szCs w:val="24"/>
        </w:rPr>
        <w:t xml:space="preserve"> </w:t>
      </w:r>
    </w:p>
    <w:p w:rsidR="00C75992" w:rsidRPr="00416600" w:rsidRDefault="003D19FD" w:rsidP="00C75992">
      <w:pPr>
        <w:pStyle w:val="ListParagraph"/>
        <w:numPr>
          <w:ilvl w:val="0"/>
          <w:numId w:val="1"/>
        </w:numPr>
        <w:rPr>
          <w:sz w:val="24"/>
          <w:szCs w:val="24"/>
        </w:rPr>
      </w:pPr>
      <w:r>
        <w:rPr>
          <w:sz w:val="24"/>
          <w:szCs w:val="24"/>
        </w:rPr>
        <w:t>In terms of grid management, please describe w</w:t>
      </w:r>
      <w:r w:rsidR="00776CE8" w:rsidRPr="00416600">
        <w:rPr>
          <w:sz w:val="24"/>
          <w:szCs w:val="24"/>
        </w:rPr>
        <w:t>hich locations</w:t>
      </w:r>
      <w:r>
        <w:rPr>
          <w:sz w:val="24"/>
          <w:szCs w:val="24"/>
        </w:rPr>
        <w:t xml:space="preserve">/circuits on SDG&amp;E’s system </w:t>
      </w:r>
      <w:r w:rsidR="00776CE8" w:rsidRPr="00416600">
        <w:rPr>
          <w:sz w:val="24"/>
          <w:szCs w:val="24"/>
        </w:rPr>
        <w:t>have more</w:t>
      </w:r>
      <w:r>
        <w:rPr>
          <w:sz w:val="24"/>
          <w:szCs w:val="24"/>
        </w:rPr>
        <w:t xml:space="preserve"> potential to contribute to peak demand</w:t>
      </w:r>
      <w:r w:rsidR="00776CE8" w:rsidRPr="00416600">
        <w:rPr>
          <w:sz w:val="24"/>
          <w:szCs w:val="24"/>
        </w:rPr>
        <w:t xml:space="preserve"> and </w:t>
      </w:r>
      <w:r>
        <w:rPr>
          <w:sz w:val="24"/>
          <w:szCs w:val="24"/>
        </w:rPr>
        <w:t>which may</w:t>
      </w:r>
      <w:r w:rsidR="00776CE8" w:rsidRPr="00416600">
        <w:rPr>
          <w:sz w:val="24"/>
          <w:szCs w:val="24"/>
        </w:rPr>
        <w:t xml:space="preserve"> </w:t>
      </w:r>
      <w:r w:rsidR="0072191A">
        <w:rPr>
          <w:sz w:val="24"/>
          <w:szCs w:val="24"/>
        </w:rPr>
        <w:t xml:space="preserve">require </w:t>
      </w:r>
      <w:r w:rsidR="00776CE8" w:rsidRPr="00416600">
        <w:rPr>
          <w:sz w:val="24"/>
          <w:szCs w:val="24"/>
        </w:rPr>
        <w:t>add</w:t>
      </w:r>
      <w:r>
        <w:rPr>
          <w:sz w:val="24"/>
          <w:szCs w:val="24"/>
        </w:rPr>
        <w:t>ed</w:t>
      </w:r>
      <w:r w:rsidR="00776CE8" w:rsidRPr="00416600">
        <w:rPr>
          <w:sz w:val="24"/>
          <w:szCs w:val="24"/>
        </w:rPr>
        <w:t xml:space="preserve"> resources</w:t>
      </w:r>
      <w:r>
        <w:rPr>
          <w:sz w:val="24"/>
          <w:szCs w:val="24"/>
        </w:rPr>
        <w:t xml:space="preserve"> should there be widespread adoption of electric vehicles</w:t>
      </w:r>
      <w:r w:rsidR="00776CE8" w:rsidRPr="00416600">
        <w:rPr>
          <w:sz w:val="24"/>
          <w:szCs w:val="24"/>
        </w:rPr>
        <w:t>?</w:t>
      </w:r>
      <w:r w:rsidR="00776CE8" w:rsidRPr="00416600">
        <w:rPr>
          <w:sz w:val="24"/>
          <w:szCs w:val="24"/>
        </w:rPr>
        <w:br/>
      </w:r>
    </w:p>
    <w:p w:rsidR="00776CE8" w:rsidRPr="00416600" w:rsidRDefault="00B2749D" w:rsidP="00C75992">
      <w:pPr>
        <w:pStyle w:val="ListParagraph"/>
        <w:numPr>
          <w:ilvl w:val="0"/>
          <w:numId w:val="1"/>
        </w:numPr>
        <w:rPr>
          <w:sz w:val="24"/>
          <w:szCs w:val="24"/>
        </w:rPr>
      </w:pPr>
      <w:r w:rsidRPr="00416600">
        <w:rPr>
          <w:sz w:val="24"/>
          <w:szCs w:val="24"/>
        </w:rPr>
        <w:t>In DR5, Q5, UCAN asked the following hypothetical:</w:t>
      </w:r>
    </w:p>
    <w:p w:rsidR="00B2749D" w:rsidRPr="00416600" w:rsidRDefault="00B2749D" w:rsidP="00B2749D">
      <w:pPr>
        <w:ind w:left="720"/>
        <w:rPr>
          <w:sz w:val="24"/>
          <w:szCs w:val="24"/>
        </w:rPr>
      </w:pPr>
      <w:r w:rsidRPr="00416600">
        <w:rPr>
          <w:sz w:val="24"/>
          <w:szCs w:val="24"/>
        </w:rPr>
        <w:t>“If the “make ready” approach was implemented, could contract terms be arranged to make sure that in return for the site host receiving a subsidy for infrastructure to the stub, charging services could be restricted to time periods that would avoid contributing to the peak?  Please explain.”</w:t>
      </w:r>
    </w:p>
    <w:p w:rsidR="00B2749D" w:rsidRPr="00416600" w:rsidRDefault="00B2749D" w:rsidP="00B2749D">
      <w:pPr>
        <w:ind w:left="720"/>
        <w:rPr>
          <w:sz w:val="24"/>
          <w:szCs w:val="24"/>
        </w:rPr>
      </w:pPr>
      <w:r w:rsidRPr="00416600">
        <w:rPr>
          <w:sz w:val="24"/>
          <w:szCs w:val="24"/>
        </w:rPr>
        <w:t>SDG&amp;E responded: “SDG&amp;E’s VGI Pilot Program Application and Settlement does not include any reference to or consideration of a ‘make ready’ approach.”</w:t>
      </w:r>
    </w:p>
    <w:p w:rsidR="004C22C9" w:rsidRDefault="004C22C9" w:rsidP="006A3C65">
      <w:pPr>
        <w:ind w:left="720"/>
        <w:rPr>
          <w:sz w:val="24"/>
          <w:szCs w:val="24"/>
        </w:rPr>
      </w:pPr>
      <w:r>
        <w:rPr>
          <w:sz w:val="24"/>
          <w:szCs w:val="24"/>
        </w:rPr>
        <w:t>To clarify UCAN’s question:</w:t>
      </w:r>
    </w:p>
    <w:p w:rsidR="00C75992" w:rsidRPr="004C22C9" w:rsidRDefault="006A3C65" w:rsidP="004C22C9">
      <w:pPr>
        <w:pStyle w:val="ListParagraph"/>
        <w:numPr>
          <w:ilvl w:val="0"/>
          <w:numId w:val="2"/>
        </w:numPr>
        <w:rPr>
          <w:sz w:val="24"/>
          <w:szCs w:val="24"/>
        </w:rPr>
      </w:pPr>
      <w:r w:rsidRPr="004C22C9">
        <w:rPr>
          <w:sz w:val="24"/>
          <w:szCs w:val="24"/>
        </w:rPr>
        <w:t xml:space="preserve">Under the VGI Rate-to-Host option, in return for the site host receiving the EVSE and supporting infrastructure at ratepayer expense, could contract terms be arranged as </w:t>
      </w:r>
      <w:r w:rsidRPr="004C22C9">
        <w:rPr>
          <w:sz w:val="24"/>
          <w:szCs w:val="24"/>
        </w:rPr>
        <w:lastRenderedPageBreak/>
        <w:t>an alterna</w:t>
      </w:r>
      <w:r w:rsidR="004C22C9">
        <w:rPr>
          <w:sz w:val="24"/>
          <w:szCs w:val="24"/>
        </w:rPr>
        <w:t>tive to the load management plan</w:t>
      </w:r>
      <w:r w:rsidR="004C22C9" w:rsidRPr="004C22C9">
        <w:rPr>
          <w:sz w:val="24"/>
          <w:szCs w:val="24"/>
        </w:rPr>
        <w:t xml:space="preserve"> on </w:t>
      </w:r>
      <w:r w:rsidR="004C22C9">
        <w:rPr>
          <w:sz w:val="24"/>
          <w:szCs w:val="24"/>
        </w:rPr>
        <w:t xml:space="preserve">site hosts, </w:t>
      </w:r>
      <w:r w:rsidR="000A2DFE" w:rsidRPr="004C22C9">
        <w:rPr>
          <w:sz w:val="24"/>
          <w:szCs w:val="24"/>
        </w:rPr>
        <w:t>that</w:t>
      </w:r>
      <w:r w:rsidR="004C22C9" w:rsidRPr="004C22C9">
        <w:rPr>
          <w:sz w:val="24"/>
          <w:szCs w:val="24"/>
        </w:rPr>
        <w:t xml:space="preserve"> could be imposed that would</w:t>
      </w:r>
      <w:r w:rsidR="000A2DFE" w:rsidRPr="004C22C9">
        <w:rPr>
          <w:sz w:val="24"/>
          <w:szCs w:val="24"/>
        </w:rPr>
        <w:t xml:space="preserve"> </w:t>
      </w:r>
      <w:r w:rsidRPr="004C22C9">
        <w:rPr>
          <w:sz w:val="24"/>
          <w:szCs w:val="24"/>
        </w:rPr>
        <w:t xml:space="preserve">restrict </w:t>
      </w:r>
      <w:r w:rsidR="000A2DFE" w:rsidRPr="004C22C9">
        <w:rPr>
          <w:sz w:val="24"/>
          <w:szCs w:val="24"/>
        </w:rPr>
        <w:t xml:space="preserve">EV </w:t>
      </w:r>
      <w:r w:rsidRPr="004C22C9">
        <w:rPr>
          <w:sz w:val="24"/>
          <w:szCs w:val="24"/>
        </w:rPr>
        <w:t xml:space="preserve">charging services to </w:t>
      </w:r>
      <w:r w:rsidR="000A2DFE" w:rsidRPr="004C22C9">
        <w:rPr>
          <w:sz w:val="24"/>
          <w:szCs w:val="24"/>
        </w:rPr>
        <w:t xml:space="preserve">the utility’s </w:t>
      </w:r>
      <w:r w:rsidRPr="004C22C9">
        <w:rPr>
          <w:sz w:val="24"/>
          <w:szCs w:val="24"/>
        </w:rPr>
        <w:t>off-peak time periods to av</w:t>
      </w:r>
      <w:r w:rsidR="0072191A">
        <w:rPr>
          <w:sz w:val="24"/>
          <w:szCs w:val="24"/>
        </w:rPr>
        <w:t>oid contributing to the peak?  If so, p</w:t>
      </w:r>
      <w:r w:rsidRPr="004C22C9">
        <w:rPr>
          <w:sz w:val="24"/>
          <w:szCs w:val="24"/>
        </w:rPr>
        <w:t>lease explain.”</w:t>
      </w:r>
    </w:p>
    <w:p w:rsidR="004C22C9" w:rsidRDefault="004C22C9" w:rsidP="004C22C9">
      <w:pPr>
        <w:pStyle w:val="ListParagraph"/>
        <w:rPr>
          <w:sz w:val="24"/>
          <w:szCs w:val="24"/>
        </w:rPr>
      </w:pPr>
    </w:p>
    <w:p w:rsidR="00B2749D" w:rsidRDefault="0035410A" w:rsidP="00B2749D">
      <w:pPr>
        <w:pStyle w:val="ListParagraph"/>
        <w:numPr>
          <w:ilvl w:val="0"/>
          <w:numId w:val="1"/>
        </w:numPr>
        <w:rPr>
          <w:sz w:val="24"/>
          <w:szCs w:val="24"/>
        </w:rPr>
      </w:pPr>
      <w:r>
        <w:rPr>
          <w:sz w:val="24"/>
          <w:szCs w:val="24"/>
        </w:rPr>
        <w:t xml:space="preserve">Regarding the </w:t>
      </w:r>
      <w:r w:rsidR="00416600" w:rsidRPr="00416600">
        <w:rPr>
          <w:sz w:val="24"/>
          <w:szCs w:val="24"/>
        </w:rPr>
        <w:t>requirements on the sit</w:t>
      </w:r>
      <w:r w:rsidR="0072191A">
        <w:rPr>
          <w:sz w:val="24"/>
          <w:szCs w:val="24"/>
        </w:rPr>
        <w:t>e host to produce a</w:t>
      </w:r>
      <w:r>
        <w:rPr>
          <w:sz w:val="24"/>
          <w:szCs w:val="24"/>
        </w:rPr>
        <w:t xml:space="preserve"> load management p</w:t>
      </w:r>
      <w:r w:rsidR="00416600" w:rsidRPr="00416600">
        <w:rPr>
          <w:sz w:val="24"/>
          <w:szCs w:val="24"/>
        </w:rPr>
        <w:t xml:space="preserve">lan </w:t>
      </w:r>
      <w:r>
        <w:rPr>
          <w:sz w:val="24"/>
          <w:szCs w:val="24"/>
        </w:rPr>
        <w:t xml:space="preserve">should the site host opt to receive the VGI signal (as </w:t>
      </w:r>
      <w:r w:rsidR="00416600" w:rsidRPr="00416600">
        <w:rPr>
          <w:sz w:val="24"/>
          <w:szCs w:val="24"/>
        </w:rPr>
        <w:t>compare</w:t>
      </w:r>
      <w:r>
        <w:rPr>
          <w:sz w:val="24"/>
          <w:szCs w:val="24"/>
        </w:rPr>
        <w:t xml:space="preserve">d to the </w:t>
      </w:r>
      <w:r w:rsidR="00416600" w:rsidRPr="00416600">
        <w:rPr>
          <w:sz w:val="24"/>
          <w:szCs w:val="24"/>
        </w:rPr>
        <w:t>VGI Rate-to-EV Driver Plan</w:t>
      </w:r>
      <w:r>
        <w:rPr>
          <w:sz w:val="24"/>
          <w:szCs w:val="24"/>
        </w:rPr>
        <w:t>)</w:t>
      </w:r>
      <w:r w:rsidR="00416600" w:rsidRPr="00416600">
        <w:rPr>
          <w:sz w:val="24"/>
          <w:szCs w:val="24"/>
        </w:rPr>
        <w:t xml:space="preserve">, please explain </w:t>
      </w:r>
      <w:r>
        <w:rPr>
          <w:sz w:val="24"/>
          <w:szCs w:val="24"/>
        </w:rPr>
        <w:t>what informatio</w:t>
      </w:r>
      <w:r w:rsidR="0072191A">
        <w:rPr>
          <w:sz w:val="24"/>
          <w:szCs w:val="24"/>
        </w:rPr>
        <w:t>n SDG&amp;E would seek</w:t>
      </w:r>
      <w:r>
        <w:rPr>
          <w:sz w:val="24"/>
          <w:szCs w:val="24"/>
        </w:rPr>
        <w:t xml:space="preserve"> and what administrative burdens would be involved in </w:t>
      </w:r>
      <w:r w:rsidR="0072191A">
        <w:rPr>
          <w:sz w:val="24"/>
          <w:szCs w:val="24"/>
        </w:rPr>
        <w:t xml:space="preserve">the site host </w:t>
      </w:r>
      <w:r>
        <w:rPr>
          <w:sz w:val="24"/>
          <w:szCs w:val="24"/>
        </w:rPr>
        <w:t>obtaining t</w:t>
      </w:r>
      <w:r w:rsidR="004C22C9">
        <w:rPr>
          <w:sz w:val="24"/>
          <w:szCs w:val="24"/>
        </w:rPr>
        <w:t>he data for the load management plan</w:t>
      </w:r>
      <w:r>
        <w:rPr>
          <w:sz w:val="24"/>
          <w:szCs w:val="24"/>
        </w:rPr>
        <w:t>.</w:t>
      </w:r>
      <w:r w:rsidR="004053D7">
        <w:rPr>
          <w:sz w:val="24"/>
          <w:szCs w:val="24"/>
        </w:rPr>
        <w:br/>
      </w:r>
    </w:p>
    <w:p w:rsidR="004C22C9" w:rsidRDefault="004C22C9" w:rsidP="000D1C0D">
      <w:pPr>
        <w:pStyle w:val="ListParagraph"/>
        <w:numPr>
          <w:ilvl w:val="0"/>
          <w:numId w:val="1"/>
        </w:numPr>
        <w:rPr>
          <w:sz w:val="24"/>
          <w:szCs w:val="24"/>
        </w:rPr>
      </w:pPr>
      <w:r>
        <w:rPr>
          <w:sz w:val="24"/>
          <w:szCs w:val="24"/>
        </w:rPr>
        <w:t xml:space="preserve">The Settlement in </w:t>
      </w:r>
      <w:r w:rsidR="004053D7" w:rsidRPr="004053D7">
        <w:rPr>
          <w:sz w:val="24"/>
          <w:szCs w:val="24"/>
        </w:rPr>
        <w:t>Section B, Item 12 states: “SDG&amp;E’s VGI Proposal is modified to allow host sites planning for new construction or major tenant improvements to complete installation of VGI Facilities beyond the 5th year of the VGI Program if the commitment is made by the end of the 4th year of the program.</w:t>
      </w:r>
      <w:r w:rsidR="004053D7">
        <w:rPr>
          <w:sz w:val="24"/>
          <w:szCs w:val="24"/>
        </w:rPr>
        <w:t xml:space="preserve">” </w:t>
      </w:r>
      <w:r w:rsidR="004053D7" w:rsidRPr="004053D7">
        <w:rPr>
          <w:sz w:val="24"/>
          <w:szCs w:val="24"/>
        </w:rPr>
        <w:t xml:space="preserve"> </w:t>
      </w:r>
    </w:p>
    <w:p w:rsidR="004053D7" w:rsidRPr="004C22C9" w:rsidRDefault="004053D7" w:rsidP="004C22C9">
      <w:pPr>
        <w:ind w:left="720"/>
        <w:rPr>
          <w:sz w:val="24"/>
          <w:szCs w:val="24"/>
        </w:rPr>
      </w:pPr>
      <w:r w:rsidRPr="004C22C9">
        <w:rPr>
          <w:sz w:val="24"/>
          <w:szCs w:val="24"/>
        </w:rPr>
        <w:t xml:space="preserve">Given the specific nature of this provision, </w:t>
      </w:r>
      <w:r w:rsidR="004C22C9">
        <w:rPr>
          <w:sz w:val="24"/>
          <w:szCs w:val="24"/>
        </w:rPr>
        <w:t xml:space="preserve">are there </w:t>
      </w:r>
      <w:r w:rsidRPr="004C22C9">
        <w:rPr>
          <w:sz w:val="24"/>
          <w:szCs w:val="24"/>
        </w:rPr>
        <w:t>parties to the Settlement Agreement</w:t>
      </w:r>
      <w:r w:rsidR="004C22C9">
        <w:rPr>
          <w:sz w:val="24"/>
          <w:szCs w:val="24"/>
        </w:rPr>
        <w:t xml:space="preserve">, or other individuals known to SDG&amp;E that </w:t>
      </w:r>
      <w:r w:rsidRPr="004C22C9">
        <w:rPr>
          <w:sz w:val="24"/>
          <w:szCs w:val="24"/>
        </w:rPr>
        <w:t>this provision support</w:t>
      </w:r>
      <w:r w:rsidR="0072191A">
        <w:rPr>
          <w:sz w:val="24"/>
          <w:szCs w:val="24"/>
        </w:rPr>
        <w:t>s</w:t>
      </w:r>
      <w:r w:rsidRPr="004C22C9">
        <w:rPr>
          <w:sz w:val="24"/>
          <w:szCs w:val="24"/>
        </w:rPr>
        <w:t>?</w:t>
      </w:r>
    </w:p>
    <w:p w:rsidR="00C75992" w:rsidRPr="00416600" w:rsidRDefault="00C75992" w:rsidP="00C75992">
      <w:pPr>
        <w:rPr>
          <w:sz w:val="24"/>
          <w:szCs w:val="24"/>
        </w:rPr>
      </w:pPr>
    </w:p>
    <w:p w:rsidR="006A77CC" w:rsidRPr="00416600" w:rsidRDefault="006A77CC">
      <w:pPr>
        <w:rPr>
          <w:sz w:val="24"/>
          <w:szCs w:val="24"/>
        </w:rPr>
      </w:pPr>
    </w:p>
    <w:sectPr w:rsidR="006A77CC" w:rsidRPr="00416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4B61"/>
    <w:multiLevelType w:val="hybridMultilevel"/>
    <w:tmpl w:val="8B1C2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904AE"/>
    <w:multiLevelType w:val="hybridMultilevel"/>
    <w:tmpl w:val="3E14E41E"/>
    <w:lvl w:ilvl="0" w:tplc="86724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CC"/>
    <w:rsid w:val="000760DD"/>
    <w:rsid w:val="000A2DFE"/>
    <w:rsid w:val="0015155C"/>
    <w:rsid w:val="0035410A"/>
    <w:rsid w:val="003D19FD"/>
    <w:rsid w:val="004053D7"/>
    <w:rsid w:val="00416600"/>
    <w:rsid w:val="004C22C9"/>
    <w:rsid w:val="00503751"/>
    <w:rsid w:val="006A3C65"/>
    <w:rsid w:val="006A77CC"/>
    <w:rsid w:val="0072191A"/>
    <w:rsid w:val="00776CE8"/>
    <w:rsid w:val="00900F9D"/>
    <w:rsid w:val="00B2749D"/>
    <w:rsid w:val="00C7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62798-368E-4BBE-9A8B-640CBE4D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92"/>
    <w:pPr>
      <w:ind w:left="720"/>
      <w:contextualSpacing/>
    </w:pPr>
  </w:style>
  <w:style w:type="paragraph" w:customStyle="1" w:styleId="DefaultText">
    <w:name w:val="Default Text"/>
    <w:basedOn w:val="Normal"/>
    <w:rsid w:val="0015155C"/>
    <w:pPr>
      <w:pBdr>
        <w:bottom w:val="single" w:sz="12" w:space="0" w:color="auto"/>
      </w:pBdr>
      <w:overflowPunct w:val="0"/>
      <w:autoSpaceDE w:val="0"/>
      <w:autoSpaceDN w:val="0"/>
      <w:adjustRightInd w:val="0"/>
      <w:spacing w:after="0" w:line="240" w:lineRule="auto"/>
      <w:textAlignment w:val="baseline"/>
    </w:pPr>
    <w:rPr>
      <w:rFonts w:ascii="Times New Roman" w:eastAsia="Batang"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croyle</dc:creator>
  <cp:keywords/>
  <dc:description/>
  <cp:lastModifiedBy>Don</cp:lastModifiedBy>
  <cp:revision>2</cp:revision>
  <dcterms:created xsi:type="dcterms:W3CDTF">2015-07-02T03:02:00Z</dcterms:created>
  <dcterms:modified xsi:type="dcterms:W3CDTF">2015-07-02T03:02:00Z</dcterms:modified>
</cp:coreProperties>
</file>