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DEB07" w14:textId="3EAF7A8E" w:rsidR="006A5387" w:rsidRPr="00D67425" w:rsidRDefault="00FE7E6C" w:rsidP="00135A19">
      <w:pPr>
        <w:jc w:val="center"/>
      </w:pPr>
      <w:r>
        <w:t>155</w:t>
      </w:r>
      <w:r w:rsidR="006A5387" w:rsidRPr="00D67425">
        <w:t xml:space="preserve"> FERC ¶ </w:t>
      </w:r>
      <w:r>
        <w:t>61,244</w:t>
      </w:r>
    </w:p>
    <w:p w14:paraId="010DEB08" w14:textId="77777777" w:rsidR="00D6524C" w:rsidRPr="00D67425" w:rsidRDefault="00D6524C" w:rsidP="00135A19">
      <w:pPr>
        <w:jc w:val="center"/>
      </w:pPr>
      <w:r w:rsidRPr="00D67425">
        <w:t>FEDERAL ENERGY REGULATORY COMMISSION</w:t>
      </w:r>
    </w:p>
    <w:p w14:paraId="010DEB09" w14:textId="77777777" w:rsidR="00D6524C" w:rsidRPr="00D67425" w:rsidRDefault="00D6524C" w:rsidP="00135A19">
      <w:pPr>
        <w:jc w:val="center"/>
      </w:pPr>
      <w:r w:rsidRPr="00D67425">
        <w:t>WASHINGTON, DC 20426</w:t>
      </w:r>
    </w:p>
    <w:p w14:paraId="010DEB0A" w14:textId="77777777" w:rsidR="006D5D0D" w:rsidRPr="00D67425" w:rsidRDefault="006D5D0D" w:rsidP="004F592E"/>
    <w:p w14:paraId="010DEB0C" w14:textId="6F17409D" w:rsidR="006A5387" w:rsidRDefault="00FE7E6C" w:rsidP="00FE7E6C">
      <w:pPr>
        <w:widowControl/>
        <w:jc w:val="center"/>
      </w:pPr>
      <w:bookmarkStart w:id="0" w:name="_GoBack"/>
      <w:bookmarkEnd w:id="0"/>
      <w:r>
        <w:t>June 6, 2016</w:t>
      </w:r>
    </w:p>
    <w:p w14:paraId="1E069E6C" w14:textId="77777777" w:rsidR="00FE7E6C" w:rsidRPr="00FE7E6C" w:rsidRDefault="00FE7E6C" w:rsidP="00FE7E6C">
      <w:pPr>
        <w:widowControl/>
      </w:pPr>
    </w:p>
    <w:p w14:paraId="010DEB0D" w14:textId="77777777" w:rsidR="00A5690A" w:rsidRPr="00A5690A" w:rsidRDefault="00A5690A" w:rsidP="00A5690A">
      <w:pPr>
        <w:widowControl/>
      </w:pPr>
    </w:p>
    <w:p w14:paraId="010DEB0E" w14:textId="77777777" w:rsidR="006D5D0D" w:rsidRDefault="006D5D0D" w:rsidP="006D5D0D">
      <w:r>
        <w:tab/>
      </w:r>
      <w:r>
        <w:tab/>
      </w:r>
      <w:r>
        <w:tab/>
      </w:r>
      <w:r>
        <w:tab/>
      </w:r>
      <w:r>
        <w:tab/>
      </w:r>
      <w:r w:rsidR="00E37864">
        <w:tab/>
      </w:r>
      <w:r w:rsidR="00A5690A">
        <w:t xml:space="preserve">   </w:t>
      </w:r>
      <w:r w:rsidR="006A5387">
        <w:tab/>
      </w:r>
      <w:r w:rsidR="00082596">
        <w:tab/>
      </w:r>
      <w:r w:rsidRPr="00E37864">
        <w:t>In Reply Refer To</w:t>
      </w:r>
      <w:r>
        <w:t>:</w:t>
      </w:r>
    </w:p>
    <w:p w14:paraId="010DEB10" w14:textId="73C89109" w:rsidR="006D5D0D" w:rsidRDefault="00D00260" w:rsidP="00B41D3A">
      <w:pPr>
        <w:ind w:left="5940" w:hanging="180"/>
      </w:pPr>
      <w:bookmarkStart w:id="1" w:name="Company"/>
      <w:bookmarkEnd w:id="1"/>
      <w:r>
        <w:t xml:space="preserve">San Diego Gas &amp; Electric </w:t>
      </w:r>
      <w:r w:rsidR="004539B6">
        <w:t xml:space="preserve">      </w:t>
      </w:r>
      <w:r w:rsidR="00146B4E">
        <w:t xml:space="preserve">                      </w:t>
      </w:r>
      <w:r w:rsidR="001933AA">
        <w:t xml:space="preserve">               </w:t>
      </w:r>
      <w:r>
        <w:t>Company</w:t>
      </w:r>
    </w:p>
    <w:p w14:paraId="010DEB11" w14:textId="5E3E0D29" w:rsidR="006D5D0D" w:rsidRDefault="00BC0642" w:rsidP="00BC0642">
      <w:pPr>
        <w:ind w:left="3600" w:firstLine="720"/>
      </w:pPr>
      <w:r>
        <w:t xml:space="preserve">   </w:t>
      </w:r>
      <w:r w:rsidR="00082596">
        <w:tab/>
      </w:r>
      <w:r w:rsidR="00082596">
        <w:tab/>
      </w:r>
      <w:r w:rsidR="00AC2ABB">
        <w:t>Docket No</w:t>
      </w:r>
      <w:r>
        <w:t>.</w:t>
      </w:r>
      <w:bookmarkStart w:id="2" w:name="Docket_Number"/>
      <w:bookmarkEnd w:id="2"/>
      <w:r w:rsidR="00082596">
        <w:t xml:space="preserve"> </w:t>
      </w:r>
      <w:r w:rsidR="00D00260">
        <w:t>ER16-1374-000</w:t>
      </w:r>
    </w:p>
    <w:p w14:paraId="010DEB14" w14:textId="332F2257" w:rsidR="00D6524C" w:rsidRDefault="00D6524C" w:rsidP="004F592E">
      <w:pPr>
        <w:tabs>
          <w:tab w:val="left" w:pos="4500"/>
          <w:tab w:val="left" w:pos="5490"/>
        </w:tabs>
      </w:pPr>
    </w:p>
    <w:p w14:paraId="1651E899" w14:textId="77777777" w:rsidR="006E649D" w:rsidRDefault="006E649D" w:rsidP="004F592E">
      <w:pPr>
        <w:tabs>
          <w:tab w:val="left" w:pos="4500"/>
          <w:tab w:val="left" w:pos="5490"/>
        </w:tabs>
      </w:pPr>
    </w:p>
    <w:p w14:paraId="1BEC9967" w14:textId="77777777" w:rsidR="006F57AA" w:rsidRPr="00873D12" w:rsidRDefault="006F57AA" w:rsidP="006F57A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6"/>
        </w:rPr>
      </w:pPr>
      <w:bookmarkStart w:id="3" w:name="Address"/>
      <w:bookmarkEnd w:id="3"/>
      <w:r w:rsidRPr="00873D12">
        <w:rPr>
          <w:szCs w:val="26"/>
        </w:rPr>
        <w:t>San Diego Gas &amp; Electric Company</w:t>
      </w:r>
    </w:p>
    <w:p w14:paraId="27F78526" w14:textId="77777777" w:rsidR="007337E4" w:rsidRDefault="006F57AA" w:rsidP="006F57AA">
      <w:pPr>
        <w:rPr>
          <w:szCs w:val="26"/>
        </w:rPr>
      </w:pPr>
      <w:r>
        <w:rPr>
          <w:szCs w:val="26"/>
        </w:rPr>
        <w:t>8330 Century Park Court</w:t>
      </w:r>
    </w:p>
    <w:p w14:paraId="5EC5D258" w14:textId="5DBBDDFE" w:rsidR="006F57AA" w:rsidRPr="00873D12" w:rsidRDefault="006F57AA" w:rsidP="006F57AA">
      <w:pPr>
        <w:rPr>
          <w:szCs w:val="26"/>
        </w:rPr>
      </w:pPr>
      <w:r>
        <w:rPr>
          <w:szCs w:val="26"/>
        </w:rPr>
        <w:t>CP32D</w:t>
      </w:r>
    </w:p>
    <w:p w14:paraId="66235036" w14:textId="77777777" w:rsidR="006F57AA" w:rsidRPr="00873D12" w:rsidRDefault="006F57AA" w:rsidP="006F57AA">
      <w:pPr>
        <w:rPr>
          <w:szCs w:val="26"/>
        </w:rPr>
      </w:pPr>
      <w:r w:rsidRPr="00873D12">
        <w:rPr>
          <w:szCs w:val="26"/>
        </w:rPr>
        <w:t>San Diego, CA  921</w:t>
      </w:r>
      <w:r>
        <w:rPr>
          <w:szCs w:val="26"/>
        </w:rPr>
        <w:t>23</w:t>
      </w:r>
    </w:p>
    <w:p w14:paraId="010DEB19" w14:textId="77777777" w:rsidR="00CD627D" w:rsidRDefault="00CD627D" w:rsidP="00135A19">
      <w:pPr>
        <w:ind w:left="720" w:hanging="720"/>
      </w:pPr>
    </w:p>
    <w:p w14:paraId="17A58CFD" w14:textId="14780621" w:rsidR="006F57AA" w:rsidRPr="00873D12" w:rsidRDefault="006F57AA" w:rsidP="006F57AA">
      <w:pPr>
        <w:rPr>
          <w:szCs w:val="26"/>
        </w:rPr>
      </w:pPr>
      <w:r w:rsidRPr="00873D12">
        <w:rPr>
          <w:szCs w:val="26"/>
        </w:rPr>
        <w:t>Attention:</w:t>
      </w:r>
      <w:r w:rsidR="007337E4">
        <w:rPr>
          <w:szCs w:val="26"/>
        </w:rPr>
        <w:t xml:space="preserve">  </w:t>
      </w:r>
      <w:r>
        <w:rPr>
          <w:szCs w:val="26"/>
        </w:rPr>
        <w:t>Georgetta J. Baker</w:t>
      </w:r>
    </w:p>
    <w:p w14:paraId="451E81DB" w14:textId="2D34A136" w:rsidR="006F57AA" w:rsidRPr="00873D12" w:rsidRDefault="007337E4" w:rsidP="006F57AA">
      <w:pPr>
        <w:rPr>
          <w:szCs w:val="26"/>
        </w:rPr>
      </w:pPr>
      <w:r>
        <w:rPr>
          <w:szCs w:val="26"/>
        </w:rPr>
        <w:tab/>
        <w:t xml:space="preserve">       </w:t>
      </w:r>
      <w:r w:rsidR="006F57AA" w:rsidRPr="00873D12">
        <w:rPr>
          <w:szCs w:val="26"/>
        </w:rPr>
        <w:t>Attorney for San Diego Gas &amp; Electric Company</w:t>
      </w:r>
    </w:p>
    <w:p w14:paraId="010DEB1B" w14:textId="77777777" w:rsidR="00D6524C" w:rsidRDefault="00D6524C" w:rsidP="00D6524C">
      <w:pPr>
        <w:ind w:left="720" w:hanging="720"/>
      </w:pPr>
    </w:p>
    <w:p w14:paraId="010DEB1C" w14:textId="2C6804E2" w:rsidR="00D6524C" w:rsidRDefault="00A5690A" w:rsidP="00135A19">
      <w:pPr>
        <w:ind w:left="720" w:hanging="720"/>
      </w:pPr>
      <w:r>
        <w:t>Reference:</w:t>
      </w:r>
      <w:r w:rsidR="007337E4">
        <w:t xml:space="preserve"> T</w:t>
      </w:r>
      <w:r w:rsidR="006F57AA">
        <w:t>ariff Revisions</w:t>
      </w:r>
      <w:r w:rsidR="000F466B">
        <w:t xml:space="preserve"> and </w:t>
      </w:r>
      <w:r w:rsidR="005C6F47">
        <w:t>Request for Waiver</w:t>
      </w:r>
      <w:r w:rsidR="000F466B">
        <w:t xml:space="preserve"> </w:t>
      </w:r>
    </w:p>
    <w:p w14:paraId="010DEB1D" w14:textId="77777777" w:rsidR="00D6524C" w:rsidRDefault="00D6524C" w:rsidP="00135A19">
      <w:pPr>
        <w:ind w:left="720" w:hanging="720"/>
      </w:pPr>
      <w:bookmarkStart w:id="4" w:name="Name"/>
      <w:bookmarkEnd w:id="4"/>
    </w:p>
    <w:p w14:paraId="010DEB1E" w14:textId="11D9723D" w:rsidR="00D6524C" w:rsidRDefault="00D6524C" w:rsidP="00135A19">
      <w:pPr>
        <w:ind w:left="720" w:hanging="720"/>
      </w:pPr>
      <w:r>
        <w:t xml:space="preserve">Dear </w:t>
      </w:r>
      <w:bookmarkStart w:id="5" w:name="Name2"/>
      <w:bookmarkEnd w:id="5"/>
      <w:r>
        <w:t>M</w:t>
      </w:r>
      <w:r w:rsidR="006F57AA">
        <w:t>s</w:t>
      </w:r>
      <w:r w:rsidR="00490C61">
        <w:t xml:space="preserve">. </w:t>
      </w:r>
      <w:r w:rsidR="006F57AA">
        <w:rPr>
          <w:szCs w:val="26"/>
        </w:rPr>
        <w:t>Baker</w:t>
      </w:r>
      <w:r>
        <w:t>:</w:t>
      </w:r>
    </w:p>
    <w:p w14:paraId="010DEB1F" w14:textId="77777777" w:rsidR="00D6524C" w:rsidRDefault="00D6524C" w:rsidP="00135A19">
      <w:pPr>
        <w:ind w:left="720" w:hanging="720"/>
      </w:pPr>
    </w:p>
    <w:p w14:paraId="010DEB21" w14:textId="45D95544" w:rsidR="00007F51" w:rsidRPr="0004242F" w:rsidRDefault="00856628" w:rsidP="0004242F">
      <w:pPr>
        <w:pStyle w:val="FERCparanumber"/>
        <w:rPr>
          <w:szCs w:val="26"/>
        </w:rPr>
      </w:pPr>
      <w:r>
        <w:t xml:space="preserve">On April </w:t>
      </w:r>
      <w:r w:rsidR="003578EF">
        <w:t>8</w:t>
      </w:r>
      <w:r w:rsidR="00007F51">
        <w:t>, 2016</w:t>
      </w:r>
      <w:r w:rsidR="00756F1A">
        <w:t xml:space="preserve">, </w:t>
      </w:r>
      <w:r w:rsidRPr="00873D12">
        <w:t>San Diego Gas &amp; Electric Company</w:t>
      </w:r>
      <w:r>
        <w:t xml:space="preserve"> (SDG&amp;E</w:t>
      </w:r>
      <w:r w:rsidR="00941B32">
        <w:t xml:space="preserve">) </w:t>
      </w:r>
      <w:r w:rsidRPr="00B52994">
        <w:t xml:space="preserve">filed revisions </w:t>
      </w:r>
      <w:r w:rsidR="00FE7E6C">
        <w:br/>
      </w:r>
      <w:r w:rsidRPr="00B52994">
        <w:t xml:space="preserve">to its transmission owner tariff pertaining to its Reliability Services </w:t>
      </w:r>
      <w:r w:rsidR="0004242F">
        <w:t>Rate Schedule</w:t>
      </w:r>
      <w:r w:rsidRPr="00B52994">
        <w:t>.</w:t>
      </w:r>
      <w:r w:rsidR="0004242F">
        <w:t xml:space="preserve">  </w:t>
      </w:r>
      <w:r w:rsidR="0004242F" w:rsidRPr="00B52994">
        <w:t>SDG&amp;E</w:t>
      </w:r>
      <w:r w:rsidR="0004242F">
        <w:t xml:space="preserve"> proposes to </w:t>
      </w:r>
      <w:r w:rsidR="0004242F" w:rsidRPr="0004242F">
        <w:rPr>
          <w:szCs w:val="26"/>
        </w:rPr>
        <w:t>add a new Medium &amp; Large Commercial/Industrial class rate associated</w:t>
      </w:r>
      <w:r w:rsidR="0004242F">
        <w:rPr>
          <w:szCs w:val="26"/>
        </w:rPr>
        <w:t xml:space="preserve"> </w:t>
      </w:r>
      <w:r w:rsidR="0004242F" w:rsidRPr="0004242F">
        <w:rPr>
          <w:szCs w:val="26"/>
        </w:rPr>
        <w:t>with the Electric</w:t>
      </w:r>
      <w:r w:rsidR="0004242F">
        <w:rPr>
          <w:szCs w:val="26"/>
        </w:rPr>
        <w:t xml:space="preserve"> Vehicle-Grid Integration (VGI) Pilot Progra</w:t>
      </w:r>
      <w:r w:rsidR="00137CAC">
        <w:rPr>
          <w:szCs w:val="26"/>
        </w:rPr>
        <w:t xml:space="preserve">m that was authorized </w:t>
      </w:r>
      <w:r w:rsidR="0004242F">
        <w:rPr>
          <w:szCs w:val="26"/>
        </w:rPr>
        <w:t>by</w:t>
      </w:r>
      <w:r w:rsidR="0004242F" w:rsidRPr="0004242F">
        <w:rPr>
          <w:szCs w:val="26"/>
        </w:rPr>
        <w:t xml:space="preserve"> </w:t>
      </w:r>
      <w:r w:rsidR="004539B6">
        <w:rPr>
          <w:szCs w:val="26"/>
        </w:rPr>
        <w:t xml:space="preserve">the </w:t>
      </w:r>
      <w:r w:rsidR="0004242F" w:rsidRPr="0004242F">
        <w:rPr>
          <w:szCs w:val="26"/>
        </w:rPr>
        <w:t>California Public</w:t>
      </w:r>
      <w:r w:rsidR="0004242F">
        <w:rPr>
          <w:szCs w:val="26"/>
        </w:rPr>
        <w:t xml:space="preserve"> </w:t>
      </w:r>
      <w:r w:rsidR="0004242F" w:rsidRPr="0004242F">
        <w:rPr>
          <w:szCs w:val="26"/>
        </w:rPr>
        <w:t>Ut</w:t>
      </w:r>
      <w:r w:rsidR="0004242F">
        <w:rPr>
          <w:szCs w:val="26"/>
        </w:rPr>
        <w:t xml:space="preserve">ilities </w:t>
      </w:r>
      <w:r w:rsidR="00137CAC">
        <w:rPr>
          <w:szCs w:val="26"/>
        </w:rPr>
        <w:t>Commission (</w:t>
      </w:r>
      <w:r w:rsidR="00B60DBD">
        <w:rPr>
          <w:szCs w:val="26"/>
        </w:rPr>
        <w:t>CPUC)</w:t>
      </w:r>
      <w:r w:rsidR="00137CAC">
        <w:rPr>
          <w:szCs w:val="26"/>
        </w:rPr>
        <w:t xml:space="preserve"> </w:t>
      </w:r>
      <w:r w:rsidR="003F06E0">
        <w:rPr>
          <w:szCs w:val="26"/>
        </w:rPr>
        <w:t>o</w:t>
      </w:r>
      <w:r w:rsidR="00137CAC">
        <w:rPr>
          <w:szCs w:val="26"/>
        </w:rPr>
        <w:t>n January 28, 2016</w:t>
      </w:r>
      <w:r w:rsidR="0004242F">
        <w:rPr>
          <w:szCs w:val="26"/>
        </w:rPr>
        <w:t>.</w:t>
      </w:r>
      <w:r w:rsidR="00B60DBD">
        <w:rPr>
          <w:rStyle w:val="FootnoteReference"/>
        </w:rPr>
        <w:footnoteReference w:id="2"/>
      </w:r>
      <w:r w:rsidR="00B43CFF">
        <w:t xml:space="preserve">  </w:t>
      </w:r>
      <w:r w:rsidR="00B60DBD">
        <w:t>In addition, SDG&amp;E requests a waiver of</w:t>
      </w:r>
      <w:r w:rsidR="00C477BF">
        <w:t xml:space="preserve"> section </w:t>
      </w:r>
      <w:r w:rsidR="005D179E">
        <w:t>4</w:t>
      </w:r>
      <w:r w:rsidR="000B0F74">
        <w:t xml:space="preserve"> of Appendix VI of its tariff to permit the proposed VGI rate design and related rates to become effective June 7, 2016. </w:t>
      </w:r>
      <w:r w:rsidR="00B60DBD">
        <w:t xml:space="preserve">  </w:t>
      </w:r>
      <w:r w:rsidR="0004242F">
        <w:rPr>
          <w:szCs w:val="26"/>
        </w:rPr>
        <w:t xml:space="preserve"> </w:t>
      </w:r>
    </w:p>
    <w:p w14:paraId="010DEB22" w14:textId="3DA8F62F" w:rsidR="0088594A" w:rsidRPr="00551656" w:rsidRDefault="00551656" w:rsidP="00551656">
      <w:pPr>
        <w:pStyle w:val="FERCparanumber"/>
      </w:pPr>
      <w:r>
        <w:lastRenderedPageBreak/>
        <w:t xml:space="preserve">SDG&amp;E states that </w:t>
      </w:r>
      <w:r w:rsidR="0006093A">
        <w:t>its</w:t>
      </w:r>
      <w:r>
        <w:t xml:space="preserve"> proposed revisions to Appendices VII and IX </w:t>
      </w:r>
      <w:r w:rsidR="0006093A">
        <w:t xml:space="preserve">of its tariff </w:t>
      </w:r>
      <w:r w:rsidR="00FE7E6C">
        <w:br/>
      </w:r>
      <w:r>
        <w:t xml:space="preserve">are </w:t>
      </w:r>
      <w:r w:rsidR="0006093A">
        <w:t xml:space="preserve">designed </w:t>
      </w:r>
      <w:r>
        <w:t xml:space="preserve">solely to implement the VGI Pilot Program, consistent with the CPUC’s directives.  </w:t>
      </w:r>
      <w:r w:rsidR="0006093A">
        <w:t>In particular, SDG&amp;E proposes to revise the Summary of Reliability Services Retail Transmission Rates in Appendix VII by adding a</w:t>
      </w:r>
      <w:r w:rsidR="0006093A" w:rsidRPr="00551656">
        <w:rPr>
          <w:szCs w:val="26"/>
        </w:rPr>
        <w:t xml:space="preserve"> v</w:t>
      </w:r>
      <w:r w:rsidR="0006093A">
        <w:rPr>
          <w:szCs w:val="26"/>
        </w:rPr>
        <w:t xml:space="preserve">olumetric rate of $0.00011 per kWh applied to customers participating in the VGI Pilot Program.  SDG&amp;E states that this rate is based on, and </w:t>
      </w:r>
      <w:r w:rsidR="0006093A" w:rsidRPr="00551656">
        <w:rPr>
          <w:szCs w:val="26"/>
        </w:rPr>
        <w:t>derived from</w:t>
      </w:r>
      <w:r w:rsidR="0006093A">
        <w:rPr>
          <w:szCs w:val="26"/>
        </w:rPr>
        <w:t>,</w:t>
      </w:r>
      <w:r w:rsidR="0006093A" w:rsidRPr="00551656">
        <w:rPr>
          <w:szCs w:val="26"/>
        </w:rPr>
        <w:t xml:space="preserve"> SDG&amp;E’s currently-effective Medium &amp; Large Commercial/Industrial customer class average rate.</w:t>
      </w:r>
      <w:r>
        <w:t xml:space="preserve"> </w:t>
      </w:r>
      <w:r w:rsidR="0006093A">
        <w:t xml:space="preserve"> SDG&amp;E also proposes to revise the Derivation of SDG&amp;E’s End-Use Customer Transmission Rates in Appendix IX to reflect that forecasted metered energy will be used for the rate applicable to the VGI Pilot Program.</w:t>
      </w:r>
      <w:r w:rsidR="0006093A">
        <w:rPr>
          <w:rStyle w:val="FootnoteReference"/>
        </w:rPr>
        <w:footnoteReference w:id="3"/>
      </w:r>
    </w:p>
    <w:p w14:paraId="010DEB27" w14:textId="448FF8E6" w:rsidR="00774918" w:rsidRPr="00AF5F94" w:rsidRDefault="00AF5F94" w:rsidP="00551656">
      <w:pPr>
        <w:pStyle w:val="FERCparanumber"/>
      </w:pPr>
      <w:r>
        <w:t xml:space="preserve">In addition, </w:t>
      </w:r>
      <w:r w:rsidR="00551656">
        <w:rPr>
          <w:szCs w:val="26"/>
        </w:rPr>
        <w:t xml:space="preserve">SDG&amp;E requests a </w:t>
      </w:r>
      <w:r w:rsidR="00551656" w:rsidRPr="00551656">
        <w:rPr>
          <w:szCs w:val="26"/>
        </w:rPr>
        <w:t xml:space="preserve">waiver of the requirement in </w:t>
      </w:r>
      <w:r>
        <w:rPr>
          <w:szCs w:val="26"/>
        </w:rPr>
        <w:t>its transmission owner tariff</w:t>
      </w:r>
      <w:r w:rsidR="007C0E93">
        <w:rPr>
          <w:rStyle w:val="FootnoteReference"/>
        </w:rPr>
        <w:footnoteReference w:id="4"/>
      </w:r>
      <w:r>
        <w:rPr>
          <w:szCs w:val="26"/>
        </w:rPr>
        <w:t xml:space="preserve"> </w:t>
      </w:r>
      <w:r w:rsidR="00551656" w:rsidRPr="00551656">
        <w:rPr>
          <w:szCs w:val="26"/>
        </w:rPr>
        <w:t>that SDG&amp;E revise its Reliability Services charges on an annual basis on January 1 of each year, so that its proposal can be effective on June 7, 2016.</w:t>
      </w:r>
      <w:r w:rsidR="00774918">
        <w:rPr>
          <w:szCs w:val="26"/>
        </w:rPr>
        <w:t xml:space="preserve"> </w:t>
      </w:r>
      <w:r w:rsidR="0006093A">
        <w:rPr>
          <w:szCs w:val="26"/>
        </w:rPr>
        <w:t xml:space="preserve"> </w:t>
      </w:r>
      <w:r w:rsidR="00FB796A">
        <w:rPr>
          <w:szCs w:val="26"/>
        </w:rPr>
        <w:t xml:space="preserve">SDG&amp;E maintains that good cause exists to grant waiver.  </w:t>
      </w:r>
      <w:r w:rsidR="0006093A">
        <w:rPr>
          <w:szCs w:val="26"/>
        </w:rPr>
        <w:t>SDG&amp;E states that the proposed revisions are limited to implementing the VGI Pilot Program and do not affect any other currently-effective rates.  SDG&amp;E adds that only VGI customers will be affected by the proposed revisions.</w:t>
      </w:r>
    </w:p>
    <w:p w14:paraId="67177112" w14:textId="0F6B48CB" w:rsidR="00AF5F94" w:rsidRPr="00C477BF" w:rsidRDefault="00AF5F94" w:rsidP="00C91E48">
      <w:pPr>
        <w:pStyle w:val="FERCparanumber"/>
      </w:pPr>
      <w:r w:rsidRPr="00B60DBD">
        <w:t xml:space="preserve">Notice of SDG&amp;E’s filing was published in the </w:t>
      </w:r>
      <w:r w:rsidRPr="00CE1B29">
        <w:rPr>
          <w:i/>
        </w:rPr>
        <w:t>Federal Register</w:t>
      </w:r>
      <w:r w:rsidRPr="00CE1B29">
        <w:t xml:space="preserve">, 81 Fed. </w:t>
      </w:r>
      <w:r w:rsidR="007337E4">
        <w:t xml:space="preserve">       </w:t>
      </w:r>
      <w:r w:rsidRPr="00CE1B29">
        <w:t>Reg. 22,069 (2016),</w:t>
      </w:r>
      <w:r w:rsidRPr="00B60DBD">
        <w:t xml:space="preserve"> with protests and inte</w:t>
      </w:r>
      <w:r>
        <w:t>rventions due on or before April 29</w:t>
      </w:r>
      <w:r w:rsidRPr="00B60DBD">
        <w:t>, 2016.</w:t>
      </w:r>
      <w:r w:rsidR="00C91E48">
        <w:t xml:space="preserve">  </w:t>
      </w:r>
      <w:r w:rsidR="00C91E48" w:rsidRPr="00C91E48">
        <w:t>Southern California Edison Company</w:t>
      </w:r>
      <w:r w:rsidR="00C91E48">
        <w:t xml:space="preserve"> filed a motion to intervene out of time.  </w:t>
      </w:r>
      <w:r w:rsidRPr="00B60DBD">
        <w:t>No p</w:t>
      </w:r>
      <w:r w:rsidR="00C91E48">
        <w:t xml:space="preserve">rotests or comments were filed.  </w:t>
      </w:r>
      <w:r w:rsidR="00C91E48" w:rsidRPr="00C91E48">
        <w:t>Pursuant to Rule 214(d) of the Commission’s Rules of Practice and Procedure, 18 C.F.R. § 385.214(d) (2015), we will grant Southern California Edison Company’s late-filed motion to intervene given its interest in the proceeding, the early stage of the proceeding, and the absence of undue prejudice or delay</w:t>
      </w:r>
      <w:r w:rsidR="00551010">
        <w:t>.</w:t>
      </w:r>
      <w:r w:rsidR="00C91E48" w:rsidRPr="00C91E48">
        <w:t xml:space="preserve"> </w:t>
      </w:r>
      <w:r w:rsidRPr="00B60DBD">
        <w:t xml:space="preserve"> </w:t>
      </w:r>
    </w:p>
    <w:p w14:paraId="570B4203" w14:textId="3E5D766F" w:rsidR="00656036" w:rsidRDefault="007C0E93" w:rsidP="00C477BF">
      <w:pPr>
        <w:pStyle w:val="FERCparanumber"/>
      </w:pPr>
      <w:r>
        <w:t xml:space="preserve">We </w:t>
      </w:r>
      <w:r w:rsidR="004539B6">
        <w:t xml:space="preserve">find that </w:t>
      </w:r>
      <w:r>
        <w:t xml:space="preserve">SDG&amp;E’s proposed revisions </w:t>
      </w:r>
      <w:r w:rsidR="004539B6">
        <w:t>are just and reasonable and not unduly discriminatory or preferential, and we accept them</w:t>
      </w:r>
      <w:r w:rsidR="00CE169E">
        <w:t xml:space="preserve"> effective </w:t>
      </w:r>
      <w:r w:rsidR="00CE169E" w:rsidRPr="00551656">
        <w:rPr>
          <w:szCs w:val="26"/>
        </w:rPr>
        <w:t>June 7, 2016</w:t>
      </w:r>
      <w:r w:rsidR="00CE169E">
        <w:rPr>
          <w:szCs w:val="26"/>
        </w:rPr>
        <w:t>, as requested</w:t>
      </w:r>
      <w:r>
        <w:t>.</w:t>
      </w:r>
      <w:r w:rsidR="00B43CFF">
        <w:t xml:space="preserve">  </w:t>
      </w:r>
      <w:r w:rsidR="00FB796A">
        <w:t>W</w:t>
      </w:r>
      <w:r w:rsidR="000B0F74">
        <w:t>e</w:t>
      </w:r>
      <w:r w:rsidR="005A2AB8">
        <w:t xml:space="preserve"> </w:t>
      </w:r>
      <w:r w:rsidR="00FB796A">
        <w:t xml:space="preserve">also </w:t>
      </w:r>
      <w:r w:rsidR="00263156">
        <w:t xml:space="preserve">grant </w:t>
      </w:r>
      <w:r w:rsidR="00522D82">
        <w:t xml:space="preserve">SDG&amp;E’s </w:t>
      </w:r>
      <w:r w:rsidR="005A1CEE">
        <w:t xml:space="preserve">request for </w:t>
      </w:r>
      <w:r w:rsidR="00263156">
        <w:t>waiver</w:t>
      </w:r>
      <w:r>
        <w:t xml:space="preserve"> </w:t>
      </w:r>
      <w:r w:rsidR="00C477BF">
        <w:t>of the filing requirement</w:t>
      </w:r>
      <w:r w:rsidR="00FB796A">
        <w:t xml:space="preserve"> in Appendix VI of its tariff</w:t>
      </w:r>
      <w:r w:rsidR="00C477BF">
        <w:t>.</w:t>
      </w:r>
      <w:r w:rsidR="00B43CFF">
        <w:t xml:space="preserve">  </w:t>
      </w:r>
      <w:r w:rsidR="00FF0626" w:rsidRPr="00C477BF">
        <w:rPr>
          <w:szCs w:val="26"/>
        </w:rPr>
        <w:t>The Commission has granted waiver of tariff provisions where:  (1) the applicant acted in good faith; (2) the waiver is of limited scope; (3) the waiver addresses a concrete problem; and (4) the waiver does not have undesirable consequences, such as harming third parties.</w:t>
      </w:r>
      <w:r w:rsidR="00FF0626" w:rsidRPr="00BF5169">
        <w:rPr>
          <w:rStyle w:val="FootnoteReference"/>
        </w:rPr>
        <w:footnoteReference w:id="5"/>
      </w:r>
      <w:r w:rsidR="00161622">
        <w:rPr>
          <w:szCs w:val="26"/>
        </w:rPr>
        <w:t xml:space="preserve">  </w:t>
      </w:r>
      <w:r w:rsidR="00836F13">
        <w:t>We</w:t>
      </w:r>
      <w:r w:rsidR="000351F7">
        <w:t xml:space="preserve"> find </w:t>
      </w:r>
      <w:r w:rsidR="00522D82">
        <w:t>that SDG&amp;E’s</w:t>
      </w:r>
      <w:r w:rsidR="00AD54C9">
        <w:t xml:space="preserve"> requested waiver satisfies the foregoing </w:t>
      </w:r>
      <w:r w:rsidR="00AD54C9">
        <w:lastRenderedPageBreak/>
        <w:t>criteria.</w:t>
      </w:r>
      <w:r w:rsidR="00161622">
        <w:t xml:space="preserve">  </w:t>
      </w:r>
      <w:r w:rsidR="00522D82" w:rsidRPr="00CE1B29">
        <w:t>First, we find that SDG&amp;E</w:t>
      </w:r>
      <w:r w:rsidR="000351F7" w:rsidRPr="00CE1B29">
        <w:t xml:space="preserve"> has acted</w:t>
      </w:r>
      <w:r w:rsidR="00C477BF" w:rsidRPr="00CE1B29">
        <w:t xml:space="preserve"> in good faith</w:t>
      </w:r>
      <w:r w:rsidR="00AF5F94">
        <w:rPr>
          <w:szCs w:val="26"/>
        </w:rPr>
        <w:t xml:space="preserve"> because </w:t>
      </w:r>
      <w:r w:rsidR="005E7A2B" w:rsidRPr="00CE169E">
        <w:rPr>
          <w:szCs w:val="26"/>
        </w:rPr>
        <w:t>SDG&amp;E sought approval for the VGI Pilot Program in April 2014</w:t>
      </w:r>
      <w:r w:rsidR="0050082D">
        <w:rPr>
          <w:szCs w:val="26"/>
        </w:rPr>
        <w:t xml:space="preserve">, </w:t>
      </w:r>
      <w:r w:rsidR="0050082D" w:rsidRPr="00945365">
        <w:rPr>
          <w:bCs/>
        </w:rPr>
        <w:t>which was authorized on January 28, 2016</w:t>
      </w:r>
      <w:r w:rsidR="0050082D">
        <w:rPr>
          <w:b/>
          <w:bCs/>
        </w:rPr>
        <w:t>.</w:t>
      </w:r>
      <w:r w:rsidR="009E226F" w:rsidRPr="009E226F">
        <w:rPr>
          <w:rStyle w:val="FootnoteReference"/>
        </w:rPr>
        <w:t xml:space="preserve"> </w:t>
      </w:r>
      <w:r w:rsidR="009E226F" w:rsidRPr="00CE169E">
        <w:rPr>
          <w:rStyle w:val="FootnoteReference"/>
        </w:rPr>
        <w:footnoteReference w:id="6"/>
      </w:r>
      <w:r w:rsidR="005E7A2B" w:rsidRPr="00CE169E">
        <w:rPr>
          <w:szCs w:val="26"/>
        </w:rPr>
        <w:t xml:space="preserve"> T</w:t>
      </w:r>
      <w:r w:rsidR="00AF5F94" w:rsidRPr="00CE169E">
        <w:rPr>
          <w:szCs w:val="26"/>
        </w:rPr>
        <w:t>hus</w:t>
      </w:r>
      <w:r w:rsidRPr="00CE169E">
        <w:rPr>
          <w:szCs w:val="26"/>
        </w:rPr>
        <w:t>,</w:t>
      </w:r>
      <w:r w:rsidR="00AF5F94" w:rsidRPr="00CE169E">
        <w:rPr>
          <w:szCs w:val="26"/>
        </w:rPr>
        <w:t xml:space="preserve"> SDG&amp;E </w:t>
      </w:r>
      <w:r w:rsidR="005E7A2B" w:rsidRPr="00CE169E">
        <w:rPr>
          <w:szCs w:val="26"/>
        </w:rPr>
        <w:t xml:space="preserve">was unable </w:t>
      </w:r>
      <w:r w:rsidR="00AF5F94" w:rsidRPr="00CE169E">
        <w:rPr>
          <w:szCs w:val="26"/>
        </w:rPr>
        <w:t>to m</w:t>
      </w:r>
      <w:r w:rsidR="00AF5F94">
        <w:rPr>
          <w:szCs w:val="26"/>
        </w:rPr>
        <w:t>eet the deadline in its tariff</w:t>
      </w:r>
      <w:r w:rsidR="000351F7" w:rsidRPr="007428FC">
        <w:rPr>
          <w:szCs w:val="26"/>
        </w:rPr>
        <w:t>.</w:t>
      </w:r>
      <w:r w:rsidR="00161622">
        <w:rPr>
          <w:szCs w:val="26"/>
        </w:rPr>
        <w:t xml:space="preserve">  </w:t>
      </w:r>
      <w:r w:rsidR="000351F7" w:rsidRPr="007428FC">
        <w:rPr>
          <w:szCs w:val="26"/>
        </w:rPr>
        <w:t xml:space="preserve">Second, </w:t>
      </w:r>
      <w:r w:rsidR="00AC4E49" w:rsidRPr="007428FC">
        <w:rPr>
          <w:szCs w:val="26"/>
        </w:rPr>
        <w:t xml:space="preserve">we </w:t>
      </w:r>
      <w:r w:rsidR="000351F7" w:rsidRPr="007428FC">
        <w:rPr>
          <w:szCs w:val="26"/>
        </w:rPr>
        <w:t>find that</w:t>
      </w:r>
      <w:r w:rsidR="00522D82" w:rsidRPr="007428FC">
        <w:rPr>
          <w:szCs w:val="26"/>
        </w:rPr>
        <w:t xml:space="preserve"> SDG&amp;E’s </w:t>
      </w:r>
      <w:r w:rsidR="00AC4E49" w:rsidRPr="007428FC">
        <w:rPr>
          <w:szCs w:val="26"/>
        </w:rPr>
        <w:t>request is limited in scope</w:t>
      </w:r>
      <w:r w:rsidR="000351F7" w:rsidRPr="007428FC">
        <w:rPr>
          <w:szCs w:val="26"/>
        </w:rPr>
        <w:t xml:space="preserve"> </w:t>
      </w:r>
      <w:r w:rsidR="00C477BF" w:rsidRPr="007428FC">
        <w:rPr>
          <w:szCs w:val="26"/>
        </w:rPr>
        <w:t>because the proposed revisions are limited solely to implementing the CPUC</w:t>
      </w:r>
      <w:r>
        <w:rPr>
          <w:szCs w:val="26"/>
        </w:rPr>
        <w:t>-</w:t>
      </w:r>
      <w:r w:rsidR="00C477BF" w:rsidRPr="007428FC">
        <w:rPr>
          <w:szCs w:val="26"/>
        </w:rPr>
        <w:t>authorized</w:t>
      </w:r>
      <w:r w:rsidR="007428FC" w:rsidRPr="007428FC">
        <w:rPr>
          <w:szCs w:val="26"/>
        </w:rPr>
        <w:t xml:space="preserve"> VGI Pilot Program</w:t>
      </w:r>
      <w:r w:rsidR="00161622">
        <w:rPr>
          <w:szCs w:val="26"/>
        </w:rPr>
        <w:t xml:space="preserve">.  </w:t>
      </w:r>
      <w:r w:rsidR="007428FC" w:rsidRPr="007428FC">
        <w:rPr>
          <w:szCs w:val="26"/>
        </w:rPr>
        <w:t xml:space="preserve">The </w:t>
      </w:r>
      <w:r w:rsidR="00C477BF" w:rsidRPr="007428FC">
        <w:rPr>
          <w:szCs w:val="26"/>
        </w:rPr>
        <w:t>proposed revisions do not affect any other c</w:t>
      </w:r>
      <w:r w:rsidR="007428FC">
        <w:rPr>
          <w:szCs w:val="26"/>
        </w:rPr>
        <w:t xml:space="preserve">urrently-effective </w:t>
      </w:r>
      <w:r w:rsidR="00C477BF" w:rsidRPr="007428FC">
        <w:rPr>
          <w:szCs w:val="26"/>
        </w:rPr>
        <w:t>rates</w:t>
      </w:r>
      <w:r w:rsidR="007428FC">
        <w:rPr>
          <w:szCs w:val="26"/>
        </w:rPr>
        <w:t xml:space="preserve"> on file with the </w:t>
      </w:r>
      <w:r w:rsidR="000467D1">
        <w:rPr>
          <w:szCs w:val="26"/>
        </w:rPr>
        <w:t>Commission</w:t>
      </w:r>
      <w:r w:rsidR="004539B6">
        <w:rPr>
          <w:szCs w:val="26"/>
        </w:rPr>
        <w:t>,</w:t>
      </w:r>
      <w:r w:rsidR="000467D1">
        <w:rPr>
          <w:szCs w:val="26"/>
        </w:rPr>
        <w:t xml:space="preserve"> and</w:t>
      </w:r>
      <w:r w:rsidR="007428FC">
        <w:rPr>
          <w:szCs w:val="26"/>
        </w:rPr>
        <w:t xml:space="preserve"> no customers other than the VGI customers will be affected</w:t>
      </w:r>
      <w:r w:rsidR="000467D1">
        <w:rPr>
          <w:szCs w:val="26"/>
        </w:rPr>
        <w:t>.</w:t>
      </w:r>
      <w:r w:rsidR="00161622">
        <w:rPr>
          <w:szCs w:val="26"/>
        </w:rPr>
        <w:t xml:space="preserve">  </w:t>
      </w:r>
      <w:r w:rsidR="007428FC">
        <w:t>Third, we find that</w:t>
      </w:r>
      <w:r w:rsidR="000467D1">
        <w:t xml:space="preserve"> </w:t>
      </w:r>
      <w:r w:rsidR="00522D82">
        <w:t>SDG&amp;E</w:t>
      </w:r>
      <w:r w:rsidR="008E3FF9">
        <w:t xml:space="preserve">’s request </w:t>
      </w:r>
      <w:r w:rsidR="000467D1" w:rsidRPr="00C555B6">
        <w:t>address</w:t>
      </w:r>
      <w:r>
        <w:t>es</w:t>
      </w:r>
      <w:r w:rsidR="00AC4E49" w:rsidRPr="00C555B6">
        <w:t xml:space="preserve"> the concrete problem that</w:t>
      </w:r>
      <w:r w:rsidR="008E3FF9">
        <w:t xml:space="preserve"> the proper implementation of the </w:t>
      </w:r>
      <w:r w:rsidR="007428FC">
        <w:t>CPUC</w:t>
      </w:r>
      <w:r>
        <w:t>-</w:t>
      </w:r>
      <w:r w:rsidR="008E3FF9">
        <w:t xml:space="preserve">authorized </w:t>
      </w:r>
      <w:r w:rsidR="007428FC">
        <w:t>VGI Pilot Program</w:t>
      </w:r>
      <w:r w:rsidR="008E3FF9">
        <w:t xml:space="preserve"> would not be possible without the proposed tariff revisions</w:t>
      </w:r>
      <w:r w:rsidR="000467D1">
        <w:t>.</w:t>
      </w:r>
      <w:r w:rsidR="00161622">
        <w:t xml:space="preserve">  </w:t>
      </w:r>
      <w:r w:rsidR="00774918">
        <w:t>Fourth</w:t>
      </w:r>
      <w:r w:rsidR="000467D1">
        <w:t>, we find that SDG&amp;E</w:t>
      </w:r>
      <w:r w:rsidR="004539B6">
        <w:t>’s</w:t>
      </w:r>
      <w:r w:rsidR="005A2AB8">
        <w:t xml:space="preserve"> request for wa</w:t>
      </w:r>
      <w:r w:rsidR="00034542">
        <w:t>i</w:t>
      </w:r>
      <w:r w:rsidR="005A2AB8">
        <w:t>ver will prevent undesirable consequences by ensuring that</w:t>
      </w:r>
      <w:r w:rsidR="000467D1">
        <w:t xml:space="preserve"> SDG&amp;E </w:t>
      </w:r>
      <w:r w:rsidR="004539B6">
        <w:t xml:space="preserve">may </w:t>
      </w:r>
      <w:r w:rsidR="000467D1">
        <w:t>recover the costs associated with the deployment of the program</w:t>
      </w:r>
      <w:r w:rsidR="005D179E">
        <w:t xml:space="preserve"> in a timely manner</w:t>
      </w:r>
      <w:r w:rsidR="000467D1">
        <w:t>.</w:t>
      </w:r>
      <w:r w:rsidR="00034542">
        <w:t xml:space="preserve">  </w:t>
      </w:r>
      <w:r w:rsidR="00522D82">
        <w:t>For these reasons, we grant SDG&amp;E’s waiver request, as discussed herein</w:t>
      </w:r>
      <w:r w:rsidR="00522D82" w:rsidRPr="004E1E54">
        <w:t>.</w:t>
      </w:r>
    </w:p>
    <w:p w14:paraId="010DEB31" w14:textId="3B8DEE6D" w:rsidR="006A5387" w:rsidRDefault="006A5387" w:rsidP="007337E4">
      <w:pPr>
        <w:pStyle w:val="FERCparanumber"/>
        <w:numPr>
          <w:ilvl w:val="0"/>
          <w:numId w:val="0"/>
        </w:numPr>
        <w:ind w:left="720"/>
      </w:pPr>
      <w:proofErr w:type="gramStart"/>
      <w:r>
        <w:t>By direction of the Commission.</w:t>
      </w:r>
      <w:proofErr w:type="gramEnd"/>
    </w:p>
    <w:p w14:paraId="4F00910E" w14:textId="63C9AE89" w:rsidR="007337E4" w:rsidRDefault="007337E4" w:rsidP="007337E4">
      <w:pPr>
        <w:pStyle w:val="FERCparanumber"/>
        <w:numPr>
          <w:ilvl w:val="0"/>
          <w:numId w:val="0"/>
        </w:numPr>
        <w:spacing w:after="0"/>
      </w:pPr>
    </w:p>
    <w:p w14:paraId="4B399F8D" w14:textId="7CAABFA2" w:rsidR="007337E4" w:rsidRDefault="007337E4" w:rsidP="007337E4">
      <w:pPr>
        <w:pStyle w:val="FERCparanumber"/>
        <w:numPr>
          <w:ilvl w:val="0"/>
          <w:numId w:val="0"/>
        </w:numPr>
        <w:spacing w:after="0"/>
      </w:pPr>
    </w:p>
    <w:p w14:paraId="3D869AC5" w14:textId="6FEC4736" w:rsidR="007337E4" w:rsidRDefault="007337E4" w:rsidP="007337E4">
      <w:pPr>
        <w:pStyle w:val="FERCparanumber"/>
        <w:numPr>
          <w:ilvl w:val="0"/>
          <w:numId w:val="0"/>
        </w:numPr>
        <w:spacing w:after="0"/>
      </w:pPr>
    </w:p>
    <w:p w14:paraId="596F6E9F" w14:textId="22F3B9C8" w:rsidR="00FE7E6C" w:rsidRDefault="00FE7E6C" w:rsidP="00FE7E6C">
      <w:pPr>
        <w:pStyle w:val="FERCparanumber"/>
        <w:numPr>
          <w:ilvl w:val="0"/>
          <w:numId w:val="0"/>
        </w:numPr>
        <w:spacing w:after="0"/>
      </w:pPr>
    </w:p>
    <w:p w14:paraId="7B2AF655" w14:textId="14D7A036" w:rsidR="00FE7E6C" w:rsidRPr="00FE7E6C" w:rsidRDefault="00FE7E6C" w:rsidP="00FE7E6C">
      <w:pPr>
        <w:widowControl/>
        <w:ind w:firstLine="2174"/>
        <w:jc w:val="center"/>
      </w:pPr>
      <w:r w:rsidRPr="00FE7E6C">
        <w:t>Kimberly D. Bose,</w:t>
      </w:r>
    </w:p>
    <w:p w14:paraId="3CEA79B4" w14:textId="2F29E7A6" w:rsidR="00FE7E6C" w:rsidRPr="00FE7E6C" w:rsidRDefault="00FE7E6C" w:rsidP="00FE7E6C">
      <w:pPr>
        <w:widowControl/>
        <w:ind w:firstLine="2174"/>
        <w:jc w:val="center"/>
      </w:pPr>
      <w:proofErr w:type="gramStart"/>
      <w:r w:rsidRPr="00FE7E6C">
        <w:t>Secretary.</w:t>
      </w:r>
      <w:proofErr w:type="gramEnd"/>
    </w:p>
    <w:p w14:paraId="163F48C6" w14:textId="77777777" w:rsidR="00FE7E6C" w:rsidRPr="006A5387" w:rsidRDefault="00FE7E6C" w:rsidP="00FE7E6C">
      <w:pPr>
        <w:pStyle w:val="FERCparanumber"/>
        <w:numPr>
          <w:ilvl w:val="0"/>
          <w:numId w:val="0"/>
        </w:numPr>
        <w:spacing w:after="0"/>
      </w:pPr>
    </w:p>
    <w:p w14:paraId="010DEB32" w14:textId="77777777" w:rsidR="006A5387" w:rsidRPr="00C555B6" w:rsidRDefault="006A5387" w:rsidP="006A5387">
      <w:pPr>
        <w:pStyle w:val="FERCparanumber"/>
        <w:numPr>
          <w:ilvl w:val="0"/>
          <w:numId w:val="0"/>
        </w:numPr>
        <w:spacing w:after="0"/>
      </w:pPr>
    </w:p>
    <w:p w14:paraId="010DEB33" w14:textId="77777777" w:rsidR="00C555B6" w:rsidRPr="006A5387" w:rsidRDefault="00C555B6" w:rsidP="00AC4E49">
      <w:pPr>
        <w:pStyle w:val="FERCparanumber"/>
        <w:numPr>
          <w:ilvl w:val="0"/>
          <w:numId w:val="0"/>
        </w:numPr>
      </w:pPr>
    </w:p>
    <w:p w14:paraId="010DEB34" w14:textId="77777777" w:rsidR="00D6524C" w:rsidRDefault="00D6524C" w:rsidP="003A782B">
      <w:pPr>
        <w:widowControl/>
        <w:ind w:firstLine="720"/>
      </w:pPr>
    </w:p>
    <w:p w14:paraId="010DEB35" w14:textId="77777777" w:rsidR="00A5690A" w:rsidRDefault="00A5690A" w:rsidP="00A5690A">
      <w:pPr>
        <w:widowControl/>
      </w:pPr>
    </w:p>
    <w:p w14:paraId="010DEB36" w14:textId="77777777" w:rsidR="00A5690A" w:rsidRDefault="00A5690A" w:rsidP="00A5690A">
      <w:pPr>
        <w:widowControl/>
      </w:pPr>
    </w:p>
    <w:p w14:paraId="010DEB37" w14:textId="77777777" w:rsidR="00A5690A" w:rsidRDefault="00A5690A" w:rsidP="00A5690A">
      <w:pPr>
        <w:widowControl/>
      </w:pPr>
    </w:p>
    <w:sectPr w:rsidR="00A5690A" w:rsidSect="00D6524C">
      <w:headerReference w:type="even" r:id="rId12"/>
      <w:headerReference w:type="default" r:id="rId13"/>
      <w:headerReference w:type="first" r:id="rId14"/>
      <w:type w:val="continuous"/>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5ACDD" w14:textId="77777777" w:rsidR="00D65809" w:rsidRDefault="00D65809">
      <w:r>
        <w:separator/>
      </w:r>
    </w:p>
  </w:endnote>
  <w:endnote w:type="continuationSeparator" w:id="0">
    <w:p w14:paraId="2BD9A33D" w14:textId="77777777" w:rsidR="00D65809" w:rsidRDefault="00D65809">
      <w:r>
        <w:continuationSeparator/>
      </w:r>
    </w:p>
  </w:endnote>
  <w:endnote w:type="continuationNotice" w:id="1">
    <w:p w14:paraId="6BA8CD2E" w14:textId="77777777" w:rsidR="00D65809" w:rsidRDefault="00D65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9C4A3" w14:textId="77777777" w:rsidR="00D65809" w:rsidRDefault="00D65809">
      <w:r>
        <w:separator/>
      </w:r>
    </w:p>
  </w:footnote>
  <w:footnote w:type="continuationSeparator" w:id="0">
    <w:p w14:paraId="07926A00" w14:textId="77777777" w:rsidR="00D65809" w:rsidRDefault="00D65809">
      <w:r>
        <w:continuationSeparator/>
      </w:r>
    </w:p>
  </w:footnote>
  <w:footnote w:type="continuationNotice" w:id="1">
    <w:p w14:paraId="71D8B73D" w14:textId="77777777" w:rsidR="00D65809" w:rsidRPr="00816DE4" w:rsidRDefault="00D65809" w:rsidP="00816DE4">
      <w:pPr>
        <w:pStyle w:val="Footer"/>
      </w:pPr>
      <w:r w:rsidRPr="00816DE4">
        <w:rPr>
          <w:i/>
        </w:rPr>
        <w:t>(</w:t>
      </w:r>
      <w:proofErr w:type="gramStart"/>
      <w:r w:rsidRPr="00816DE4">
        <w:rPr>
          <w:i/>
        </w:rPr>
        <w:t>continued</w:t>
      </w:r>
      <w:proofErr w:type="gramEnd"/>
      <w:r w:rsidRPr="00816DE4">
        <w:rPr>
          <w:i/>
        </w:rPr>
        <w:t xml:space="preserve"> ...)</w:t>
      </w:r>
    </w:p>
  </w:footnote>
  <w:footnote w:id="2">
    <w:p w14:paraId="5F692ECE" w14:textId="295B21D9" w:rsidR="007C0E93" w:rsidRDefault="007C0E93" w:rsidP="00B60DBD">
      <w:pPr>
        <w:pStyle w:val="FootnoteText"/>
      </w:pPr>
      <w:r w:rsidRPr="00CE1B29">
        <w:rPr>
          <w:rStyle w:val="FootnoteReference"/>
        </w:rPr>
        <w:footnoteRef/>
      </w:r>
      <w:r w:rsidRPr="00CE1B29">
        <w:t xml:space="preserve"> </w:t>
      </w:r>
      <w:r w:rsidR="0006093A">
        <w:t xml:space="preserve">According to SDG&amp;E, the VGI Pilot Program targets the installation of 3,500 electric vehicle charging stations at 350 sites over an initial three-year sign-up period.  SDG&amp;E states that the CPUC authorized a $45 million start-up budget for the VGI Pilot Program, plus cost recovery through future general rate case proceedings for justified capital and operations and maintenance expenses.  </w:t>
      </w:r>
      <w:r w:rsidR="00623770">
        <w:t>SDG&amp;E states that t</w:t>
      </w:r>
      <w:r w:rsidRPr="00CE1B29">
        <w:rPr>
          <w:szCs w:val="26"/>
        </w:rPr>
        <w:t>he CPUC adopted the VGI Pilot Program in Decision D.16-01-045, 2016 Cal. PUC LEXIS 67 (2016) (D.16-01-045).</w:t>
      </w:r>
      <w:r w:rsidR="00623770">
        <w:rPr>
          <w:szCs w:val="26"/>
        </w:rPr>
        <w:t xml:space="preserve">  </w:t>
      </w:r>
    </w:p>
  </w:footnote>
  <w:footnote w:id="3">
    <w:p w14:paraId="7BD94CCF" w14:textId="57B4FA96" w:rsidR="0006093A" w:rsidRDefault="0006093A" w:rsidP="0006093A">
      <w:pPr>
        <w:pStyle w:val="FootnoteText"/>
      </w:pPr>
      <w:r>
        <w:rPr>
          <w:rStyle w:val="FootnoteReference"/>
        </w:rPr>
        <w:footnoteRef/>
      </w:r>
      <w:r>
        <w:t xml:space="preserve"> SDG&amp;E T</w:t>
      </w:r>
      <w:r w:rsidR="00C54A91">
        <w:t xml:space="preserve">ransmittal at 3, Fang Test </w:t>
      </w:r>
      <w:r>
        <w:t>at 3-5.</w:t>
      </w:r>
    </w:p>
  </w:footnote>
  <w:footnote w:id="4">
    <w:p w14:paraId="5566C375" w14:textId="7E2B2F7F" w:rsidR="007C0E93" w:rsidRDefault="007C0E93">
      <w:pPr>
        <w:pStyle w:val="FootnoteText"/>
      </w:pPr>
      <w:r>
        <w:rPr>
          <w:rStyle w:val="FootnoteReference"/>
        </w:rPr>
        <w:footnoteRef/>
      </w:r>
      <w:r>
        <w:t xml:space="preserve"> SDG&amp;E Transmission Owner Tariff</w:t>
      </w:r>
      <w:r w:rsidR="00656036" w:rsidRPr="0079133F">
        <w:rPr>
          <w:szCs w:val="26"/>
        </w:rPr>
        <w:t>, Origin</w:t>
      </w:r>
      <w:r w:rsidR="00656036">
        <w:rPr>
          <w:szCs w:val="26"/>
        </w:rPr>
        <w:t>al Volume 11</w:t>
      </w:r>
      <w:r>
        <w:t>, Appendix VI, Reliability Services Rate Schedule, section 4</w:t>
      </w:r>
      <w:r w:rsidR="003578EF">
        <w:t>, Reliability Service Revenue Requirement</w:t>
      </w:r>
      <w:r>
        <w:t xml:space="preserve">. </w:t>
      </w:r>
    </w:p>
  </w:footnote>
  <w:footnote w:id="5">
    <w:p w14:paraId="010DEB4D" w14:textId="77777777" w:rsidR="007C0E93" w:rsidRPr="00BF5169" w:rsidRDefault="007C0E93" w:rsidP="00FF0626">
      <w:pPr>
        <w:pStyle w:val="FootnoteText"/>
        <w:rPr>
          <w:szCs w:val="26"/>
        </w:rPr>
      </w:pPr>
      <w:r w:rsidRPr="00BF5169">
        <w:rPr>
          <w:rStyle w:val="FootnoteReference"/>
        </w:rPr>
        <w:footnoteRef/>
      </w:r>
      <w:r w:rsidRPr="00BF5169">
        <w:rPr>
          <w:szCs w:val="26"/>
        </w:rPr>
        <w:t xml:space="preserve"> </w:t>
      </w:r>
      <w:proofErr w:type="gramStart"/>
      <w:r w:rsidRPr="00BF5169">
        <w:rPr>
          <w:i/>
          <w:szCs w:val="26"/>
        </w:rPr>
        <w:t>See</w:t>
      </w:r>
      <w:r w:rsidRPr="00B41D3A">
        <w:rPr>
          <w:szCs w:val="26"/>
        </w:rPr>
        <w:t>,</w:t>
      </w:r>
      <w:r w:rsidRPr="00BF5169">
        <w:rPr>
          <w:i/>
          <w:szCs w:val="26"/>
        </w:rPr>
        <w:t xml:space="preserve"> e.g.</w:t>
      </w:r>
      <w:r w:rsidRPr="00E03EB4">
        <w:rPr>
          <w:szCs w:val="26"/>
        </w:rPr>
        <w:t>,</w:t>
      </w:r>
      <w:r w:rsidRPr="00BF5169">
        <w:rPr>
          <w:i/>
          <w:szCs w:val="26"/>
        </w:rPr>
        <w:t xml:space="preserve"> Midcontinent </w:t>
      </w:r>
      <w:proofErr w:type="spellStart"/>
      <w:r w:rsidRPr="00BF5169">
        <w:rPr>
          <w:i/>
          <w:szCs w:val="26"/>
        </w:rPr>
        <w:t>Indep</w:t>
      </w:r>
      <w:proofErr w:type="spellEnd"/>
      <w:r>
        <w:rPr>
          <w:i/>
          <w:szCs w:val="26"/>
        </w:rPr>
        <w:t>.</w:t>
      </w:r>
      <w:proofErr w:type="gramEnd"/>
      <w:r w:rsidRPr="00BF5169">
        <w:rPr>
          <w:i/>
          <w:szCs w:val="26"/>
        </w:rPr>
        <w:t xml:space="preserve"> Sys</w:t>
      </w:r>
      <w:r>
        <w:rPr>
          <w:i/>
          <w:szCs w:val="26"/>
        </w:rPr>
        <w:t>.</w:t>
      </w:r>
      <w:r w:rsidRPr="00BF5169">
        <w:rPr>
          <w:i/>
          <w:szCs w:val="26"/>
        </w:rPr>
        <w:t xml:space="preserve"> Operator, Inc.</w:t>
      </w:r>
      <w:r w:rsidRPr="00BF5169">
        <w:rPr>
          <w:szCs w:val="26"/>
        </w:rPr>
        <w:t>, 1</w:t>
      </w:r>
      <w:r>
        <w:rPr>
          <w:szCs w:val="26"/>
        </w:rPr>
        <w:t>54</w:t>
      </w:r>
      <w:r w:rsidRPr="00BF5169">
        <w:rPr>
          <w:szCs w:val="26"/>
        </w:rPr>
        <w:t xml:space="preserve"> FERC </w:t>
      </w:r>
      <w:r>
        <w:rPr>
          <w:szCs w:val="26"/>
        </w:rPr>
        <w:t xml:space="preserve">¶ </w:t>
      </w:r>
      <w:r w:rsidRPr="00BF5169">
        <w:rPr>
          <w:szCs w:val="26"/>
        </w:rPr>
        <w:t>61,</w:t>
      </w:r>
      <w:r>
        <w:rPr>
          <w:szCs w:val="26"/>
        </w:rPr>
        <w:t>059</w:t>
      </w:r>
      <w:r w:rsidRPr="00BF5169">
        <w:rPr>
          <w:szCs w:val="26"/>
        </w:rPr>
        <w:t>,</w:t>
      </w:r>
      <w:r>
        <w:rPr>
          <w:szCs w:val="26"/>
        </w:rPr>
        <w:t xml:space="preserve"> at</w:t>
      </w:r>
      <w:r w:rsidRPr="00BF5169">
        <w:rPr>
          <w:szCs w:val="26"/>
        </w:rPr>
        <w:t xml:space="preserve"> P </w:t>
      </w:r>
      <w:r>
        <w:rPr>
          <w:szCs w:val="26"/>
        </w:rPr>
        <w:t>14</w:t>
      </w:r>
      <w:r w:rsidRPr="00BF5169">
        <w:rPr>
          <w:szCs w:val="26"/>
        </w:rPr>
        <w:t xml:space="preserve"> (201</w:t>
      </w:r>
      <w:r>
        <w:rPr>
          <w:szCs w:val="26"/>
        </w:rPr>
        <w:t>6</w:t>
      </w:r>
      <w:r w:rsidRPr="00BF5169">
        <w:rPr>
          <w:szCs w:val="26"/>
        </w:rPr>
        <w:t>)</w:t>
      </w:r>
      <w:r>
        <w:rPr>
          <w:szCs w:val="26"/>
        </w:rPr>
        <w:t xml:space="preserve">; </w:t>
      </w:r>
      <w:r w:rsidRPr="006A5387">
        <w:rPr>
          <w:i/>
          <w:szCs w:val="26"/>
        </w:rPr>
        <w:t>Calpine Energy Serv., L.P.</w:t>
      </w:r>
      <w:r w:rsidRPr="0077542B">
        <w:rPr>
          <w:szCs w:val="26"/>
        </w:rPr>
        <w:t>, 154 FERC ¶ 61,082, at P 12 (2016)</w:t>
      </w:r>
      <w:r>
        <w:rPr>
          <w:szCs w:val="26"/>
        </w:rPr>
        <w:t>;</w:t>
      </w:r>
      <w:r w:rsidRPr="0077542B">
        <w:rPr>
          <w:szCs w:val="26"/>
        </w:rPr>
        <w:t xml:space="preserve"> </w:t>
      </w:r>
      <w:r>
        <w:rPr>
          <w:i/>
          <w:szCs w:val="26"/>
        </w:rPr>
        <w:t>New York Power Auth.</w:t>
      </w:r>
      <w:r w:rsidRPr="00BF5169">
        <w:rPr>
          <w:szCs w:val="26"/>
        </w:rPr>
        <w:t>, 1</w:t>
      </w:r>
      <w:r>
        <w:rPr>
          <w:szCs w:val="26"/>
        </w:rPr>
        <w:t>52</w:t>
      </w:r>
      <w:r w:rsidRPr="00BF5169">
        <w:rPr>
          <w:szCs w:val="26"/>
        </w:rPr>
        <w:t xml:space="preserve"> FERC </w:t>
      </w:r>
      <w:r>
        <w:rPr>
          <w:szCs w:val="26"/>
        </w:rPr>
        <w:t xml:space="preserve">¶ </w:t>
      </w:r>
      <w:r w:rsidRPr="00BF5169">
        <w:rPr>
          <w:szCs w:val="26"/>
        </w:rPr>
        <w:t>61,</w:t>
      </w:r>
      <w:r>
        <w:rPr>
          <w:szCs w:val="26"/>
        </w:rPr>
        <w:t>058</w:t>
      </w:r>
      <w:r w:rsidRPr="00BF5169">
        <w:rPr>
          <w:szCs w:val="26"/>
        </w:rPr>
        <w:t>,</w:t>
      </w:r>
      <w:r>
        <w:rPr>
          <w:szCs w:val="26"/>
        </w:rPr>
        <w:t xml:space="preserve"> at</w:t>
      </w:r>
      <w:r w:rsidRPr="00BF5169">
        <w:rPr>
          <w:szCs w:val="26"/>
        </w:rPr>
        <w:t xml:space="preserve"> P </w:t>
      </w:r>
      <w:r>
        <w:rPr>
          <w:szCs w:val="26"/>
        </w:rPr>
        <w:t>22</w:t>
      </w:r>
      <w:r w:rsidRPr="00BF5169">
        <w:rPr>
          <w:szCs w:val="26"/>
        </w:rPr>
        <w:t xml:space="preserve"> (201</w:t>
      </w:r>
      <w:r>
        <w:rPr>
          <w:szCs w:val="26"/>
        </w:rPr>
        <w:t>5</w:t>
      </w:r>
      <w:r w:rsidRPr="00BF5169">
        <w:rPr>
          <w:szCs w:val="26"/>
        </w:rPr>
        <w:t xml:space="preserve">).  </w:t>
      </w:r>
    </w:p>
  </w:footnote>
  <w:footnote w:id="6">
    <w:p w14:paraId="37C99971" w14:textId="788C2AE1" w:rsidR="009E226F" w:rsidRPr="005E7A2B" w:rsidRDefault="009E226F" w:rsidP="009E226F">
      <w:pPr>
        <w:pStyle w:val="FootnoteText"/>
      </w:pPr>
      <w:r>
        <w:rPr>
          <w:rStyle w:val="FootnoteReference"/>
        </w:rPr>
        <w:footnoteRef/>
      </w:r>
      <w:r>
        <w:t xml:space="preserve"> </w:t>
      </w:r>
      <w:r>
        <w:rPr>
          <w:i/>
        </w:rPr>
        <w:t xml:space="preserve">See </w:t>
      </w:r>
      <w:r>
        <w:t>D.16-01-045 at 2</w:t>
      </w:r>
      <w:r w:rsidR="008B7F67">
        <w:t>, 180-181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DEB3E" w14:textId="77777777" w:rsidR="007C0E93" w:rsidRDefault="007C0E93" w:rsidP="00135A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40B">
      <w:rPr>
        <w:rStyle w:val="PageNumber"/>
        <w:noProof/>
      </w:rPr>
      <w:t>- 1 -</w:t>
    </w:r>
    <w:r>
      <w:rPr>
        <w:rStyle w:val="PageNumber"/>
      </w:rPr>
      <w:fldChar w:fldCharType="end"/>
    </w:r>
  </w:p>
  <w:p w14:paraId="010DEB3F" w14:textId="77777777" w:rsidR="007C0E93" w:rsidRDefault="007C0E93" w:rsidP="00135A1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DEB40" w14:textId="374AEBC2" w:rsidR="007C0E93" w:rsidRPr="00E349E6" w:rsidRDefault="007C0E93" w:rsidP="00D6524C">
    <w:pPr>
      <w:pStyle w:val="Header"/>
      <w:spacing w:after="240"/>
      <w:ind w:right="360"/>
    </w:pPr>
    <w:r>
      <w:t>Docket No. ER16-1374-000</w:t>
    </w:r>
    <w:r>
      <w:tab/>
    </w:r>
    <w:r>
      <w:fldChar w:fldCharType="begin"/>
    </w:r>
    <w:r>
      <w:instrText xml:space="preserve"> PAGE  \* MERGEFORMAT </w:instrText>
    </w:r>
    <w:r>
      <w:fldChar w:fldCharType="separate"/>
    </w:r>
    <w:r w:rsidR="00090212">
      <w:rPr>
        <w:noProof/>
      </w:rPr>
      <w:t>- 3 -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DEB41" w14:textId="77777777" w:rsidR="007C0E93" w:rsidRDefault="007C0E93" w:rsidP="00596D22">
    <w:pPr>
      <w:jc w:val="right"/>
    </w:pPr>
  </w:p>
  <w:p w14:paraId="010DEB42" w14:textId="77777777" w:rsidR="007C0E93" w:rsidRPr="0099408A" w:rsidRDefault="007C0E93" w:rsidP="007F1C3B">
    <w:pPr>
      <w:pStyle w:val="Header"/>
      <w:spacing w:after="0"/>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3AAF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5">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1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4E4DD3"/>
    <w:multiLevelType w:val="hybridMultilevel"/>
    <w:tmpl w:val="399800BC"/>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5"/>
  </w:num>
  <w:num w:numId="4">
    <w:abstractNumId w:val="12"/>
  </w:num>
  <w:num w:numId="5">
    <w:abstractNumId w:val="16"/>
  </w:num>
  <w:num w:numId="6">
    <w:abstractNumId w:val="10"/>
  </w:num>
  <w:num w:numId="7">
    <w:abstractNumId w:val="10"/>
  </w:num>
  <w:num w:numId="8">
    <w:abstractNumId w:val="8"/>
  </w:num>
  <w:num w:numId="9">
    <w:abstractNumId w:val="8"/>
  </w:num>
  <w:num w:numId="10">
    <w:abstractNumId w:val="7"/>
  </w:num>
  <w:num w:numId="11">
    <w:abstractNumId w:val="7"/>
  </w:num>
  <w:num w:numId="12">
    <w:abstractNumId w:val="6"/>
  </w:num>
  <w:num w:numId="13">
    <w:abstractNumId w:val="6"/>
  </w:num>
  <w:num w:numId="14">
    <w:abstractNumId w:val="5"/>
  </w:num>
  <w:num w:numId="15">
    <w:abstractNumId w:val="5"/>
  </w:num>
  <w:num w:numId="16">
    <w:abstractNumId w:val="9"/>
  </w:num>
  <w:num w:numId="17">
    <w:abstractNumId w:val="9"/>
  </w:num>
  <w:num w:numId="18">
    <w:abstractNumId w:val="4"/>
  </w:num>
  <w:num w:numId="19">
    <w:abstractNumId w:val="4"/>
  </w:num>
  <w:num w:numId="20">
    <w:abstractNumId w:val="3"/>
  </w:num>
  <w:num w:numId="21">
    <w:abstractNumId w:val="3"/>
  </w:num>
  <w:num w:numId="22">
    <w:abstractNumId w:val="2"/>
  </w:num>
  <w:num w:numId="23">
    <w:abstractNumId w:val="2"/>
  </w:num>
  <w:num w:numId="24">
    <w:abstractNumId w:val="1"/>
  </w:num>
  <w:num w:numId="25">
    <w:abstractNumId w:val="1"/>
  </w:num>
  <w:num w:numId="2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1F1"/>
    <w:rsid w:val="000060FC"/>
    <w:rsid w:val="00006E79"/>
    <w:rsid w:val="00007A01"/>
    <w:rsid w:val="00007F51"/>
    <w:rsid w:val="00010EDF"/>
    <w:rsid w:val="00014010"/>
    <w:rsid w:val="00020927"/>
    <w:rsid w:val="0002233B"/>
    <w:rsid w:val="00023405"/>
    <w:rsid w:val="00026996"/>
    <w:rsid w:val="00026F04"/>
    <w:rsid w:val="000306AF"/>
    <w:rsid w:val="00034542"/>
    <w:rsid w:val="000351F7"/>
    <w:rsid w:val="00036021"/>
    <w:rsid w:val="0004242F"/>
    <w:rsid w:val="00043B68"/>
    <w:rsid w:val="000467D1"/>
    <w:rsid w:val="00050457"/>
    <w:rsid w:val="00054AFE"/>
    <w:rsid w:val="0006093A"/>
    <w:rsid w:val="00063363"/>
    <w:rsid w:val="0006377B"/>
    <w:rsid w:val="00064D88"/>
    <w:rsid w:val="0007102D"/>
    <w:rsid w:val="00082596"/>
    <w:rsid w:val="0008727B"/>
    <w:rsid w:val="00090212"/>
    <w:rsid w:val="000905E8"/>
    <w:rsid w:val="000921C1"/>
    <w:rsid w:val="000929ED"/>
    <w:rsid w:val="00093260"/>
    <w:rsid w:val="00094059"/>
    <w:rsid w:val="000973D0"/>
    <w:rsid w:val="000A74D8"/>
    <w:rsid w:val="000B0803"/>
    <w:rsid w:val="000B0F74"/>
    <w:rsid w:val="000B32DC"/>
    <w:rsid w:val="000B5D7C"/>
    <w:rsid w:val="000C11E9"/>
    <w:rsid w:val="000C2447"/>
    <w:rsid w:val="000D3E33"/>
    <w:rsid w:val="000D5363"/>
    <w:rsid w:val="000D6620"/>
    <w:rsid w:val="000D709F"/>
    <w:rsid w:val="000E314D"/>
    <w:rsid w:val="000F1A65"/>
    <w:rsid w:val="000F2E2C"/>
    <w:rsid w:val="000F40DE"/>
    <w:rsid w:val="000F466B"/>
    <w:rsid w:val="001001E2"/>
    <w:rsid w:val="0010408F"/>
    <w:rsid w:val="00107D5A"/>
    <w:rsid w:val="0011005F"/>
    <w:rsid w:val="00115A1F"/>
    <w:rsid w:val="00117010"/>
    <w:rsid w:val="00123BA5"/>
    <w:rsid w:val="00123E21"/>
    <w:rsid w:val="00127B80"/>
    <w:rsid w:val="00131E7D"/>
    <w:rsid w:val="001336A0"/>
    <w:rsid w:val="00135A19"/>
    <w:rsid w:val="00137CAC"/>
    <w:rsid w:val="00141668"/>
    <w:rsid w:val="00144766"/>
    <w:rsid w:val="001450AD"/>
    <w:rsid w:val="001450B0"/>
    <w:rsid w:val="00145BF3"/>
    <w:rsid w:val="00146A35"/>
    <w:rsid w:val="00146B4E"/>
    <w:rsid w:val="00147246"/>
    <w:rsid w:val="00151CBF"/>
    <w:rsid w:val="001530BF"/>
    <w:rsid w:val="0015754F"/>
    <w:rsid w:val="00161622"/>
    <w:rsid w:val="00164A67"/>
    <w:rsid w:val="001668A3"/>
    <w:rsid w:val="001701EA"/>
    <w:rsid w:val="001723D4"/>
    <w:rsid w:val="00176BF5"/>
    <w:rsid w:val="00177390"/>
    <w:rsid w:val="00183FD6"/>
    <w:rsid w:val="001853F5"/>
    <w:rsid w:val="001933AA"/>
    <w:rsid w:val="00196908"/>
    <w:rsid w:val="001A1662"/>
    <w:rsid w:val="001A2921"/>
    <w:rsid w:val="001A3237"/>
    <w:rsid w:val="001A4C5E"/>
    <w:rsid w:val="001A5802"/>
    <w:rsid w:val="001A5D72"/>
    <w:rsid w:val="001A5FC0"/>
    <w:rsid w:val="001A68C8"/>
    <w:rsid w:val="001B4D9E"/>
    <w:rsid w:val="001C0075"/>
    <w:rsid w:val="001C139A"/>
    <w:rsid w:val="001C17A3"/>
    <w:rsid w:val="001C2383"/>
    <w:rsid w:val="001C531E"/>
    <w:rsid w:val="001C5E36"/>
    <w:rsid w:val="001D02EB"/>
    <w:rsid w:val="001D0604"/>
    <w:rsid w:val="001D6113"/>
    <w:rsid w:val="001D75C1"/>
    <w:rsid w:val="001D7F9B"/>
    <w:rsid w:val="001E1B1A"/>
    <w:rsid w:val="001E3B5F"/>
    <w:rsid w:val="001E4815"/>
    <w:rsid w:val="001F43AD"/>
    <w:rsid w:val="001F7FC3"/>
    <w:rsid w:val="00200B82"/>
    <w:rsid w:val="00206881"/>
    <w:rsid w:val="00215AC5"/>
    <w:rsid w:val="00215CF2"/>
    <w:rsid w:val="00222050"/>
    <w:rsid w:val="002230CD"/>
    <w:rsid w:val="002246EF"/>
    <w:rsid w:val="00233E0B"/>
    <w:rsid w:val="00240066"/>
    <w:rsid w:val="002407FE"/>
    <w:rsid w:val="00251143"/>
    <w:rsid w:val="002553AC"/>
    <w:rsid w:val="00263156"/>
    <w:rsid w:val="0026424F"/>
    <w:rsid w:val="00264564"/>
    <w:rsid w:val="00265255"/>
    <w:rsid w:val="00266808"/>
    <w:rsid w:val="00266DDF"/>
    <w:rsid w:val="002747B3"/>
    <w:rsid w:val="0027740E"/>
    <w:rsid w:val="00277D1A"/>
    <w:rsid w:val="00281B3C"/>
    <w:rsid w:val="00282D15"/>
    <w:rsid w:val="0028697E"/>
    <w:rsid w:val="00292690"/>
    <w:rsid w:val="00293845"/>
    <w:rsid w:val="00296F99"/>
    <w:rsid w:val="002A48A3"/>
    <w:rsid w:val="002A4BA9"/>
    <w:rsid w:val="002A5520"/>
    <w:rsid w:val="002A5FF6"/>
    <w:rsid w:val="002B0C7A"/>
    <w:rsid w:val="002B7192"/>
    <w:rsid w:val="002C1E7A"/>
    <w:rsid w:val="002C3700"/>
    <w:rsid w:val="002C4D09"/>
    <w:rsid w:val="002C6469"/>
    <w:rsid w:val="002D52AE"/>
    <w:rsid w:val="002D6348"/>
    <w:rsid w:val="002D7D08"/>
    <w:rsid w:val="002E1E26"/>
    <w:rsid w:val="002E4290"/>
    <w:rsid w:val="002E6C23"/>
    <w:rsid w:val="002E770C"/>
    <w:rsid w:val="00301152"/>
    <w:rsid w:val="003023C7"/>
    <w:rsid w:val="003060FD"/>
    <w:rsid w:val="003174CE"/>
    <w:rsid w:val="003206F9"/>
    <w:rsid w:val="00320784"/>
    <w:rsid w:val="00327E5E"/>
    <w:rsid w:val="003303B3"/>
    <w:rsid w:val="00333DED"/>
    <w:rsid w:val="003350BC"/>
    <w:rsid w:val="0033571D"/>
    <w:rsid w:val="003477B2"/>
    <w:rsid w:val="00352F86"/>
    <w:rsid w:val="0035446A"/>
    <w:rsid w:val="00356443"/>
    <w:rsid w:val="003578EF"/>
    <w:rsid w:val="0036171F"/>
    <w:rsid w:val="003618AE"/>
    <w:rsid w:val="00366DC6"/>
    <w:rsid w:val="00370D0E"/>
    <w:rsid w:val="00372E13"/>
    <w:rsid w:val="003734FE"/>
    <w:rsid w:val="00380088"/>
    <w:rsid w:val="00380D2D"/>
    <w:rsid w:val="00381F65"/>
    <w:rsid w:val="00382564"/>
    <w:rsid w:val="00386140"/>
    <w:rsid w:val="00386B9E"/>
    <w:rsid w:val="00386BAB"/>
    <w:rsid w:val="00387B47"/>
    <w:rsid w:val="00395734"/>
    <w:rsid w:val="00395E13"/>
    <w:rsid w:val="003A1A81"/>
    <w:rsid w:val="003A3A1A"/>
    <w:rsid w:val="003A7663"/>
    <w:rsid w:val="003A782B"/>
    <w:rsid w:val="003B0BF6"/>
    <w:rsid w:val="003B141C"/>
    <w:rsid w:val="003B708B"/>
    <w:rsid w:val="003C2A07"/>
    <w:rsid w:val="003C4BC9"/>
    <w:rsid w:val="003D1A97"/>
    <w:rsid w:val="003E36DD"/>
    <w:rsid w:val="003E7130"/>
    <w:rsid w:val="003F0247"/>
    <w:rsid w:val="003F06E0"/>
    <w:rsid w:val="003F590E"/>
    <w:rsid w:val="00401249"/>
    <w:rsid w:val="00402857"/>
    <w:rsid w:val="00405951"/>
    <w:rsid w:val="004070FE"/>
    <w:rsid w:val="00412945"/>
    <w:rsid w:val="00416637"/>
    <w:rsid w:val="004168DA"/>
    <w:rsid w:val="00417A5F"/>
    <w:rsid w:val="00422A6E"/>
    <w:rsid w:val="00426D49"/>
    <w:rsid w:val="0043427F"/>
    <w:rsid w:val="00435317"/>
    <w:rsid w:val="00437E58"/>
    <w:rsid w:val="004457FF"/>
    <w:rsid w:val="00446F50"/>
    <w:rsid w:val="004539B6"/>
    <w:rsid w:val="0046259F"/>
    <w:rsid w:val="004675D3"/>
    <w:rsid w:val="00474ABB"/>
    <w:rsid w:val="00477728"/>
    <w:rsid w:val="0048173D"/>
    <w:rsid w:val="00490C61"/>
    <w:rsid w:val="0049225B"/>
    <w:rsid w:val="0049366A"/>
    <w:rsid w:val="004943A1"/>
    <w:rsid w:val="00494BF5"/>
    <w:rsid w:val="004B168D"/>
    <w:rsid w:val="004B4F19"/>
    <w:rsid w:val="004B7191"/>
    <w:rsid w:val="004C2FD6"/>
    <w:rsid w:val="004E085C"/>
    <w:rsid w:val="004E1EEC"/>
    <w:rsid w:val="004E50F6"/>
    <w:rsid w:val="004E55DD"/>
    <w:rsid w:val="004F0DAD"/>
    <w:rsid w:val="004F592E"/>
    <w:rsid w:val="004F6B46"/>
    <w:rsid w:val="0050082D"/>
    <w:rsid w:val="005013AC"/>
    <w:rsid w:val="00502A03"/>
    <w:rsid w:val="00510866"/>
    <w:rsid w:val="00512F51"/>
    <w:rsid w:val="00516BB8"/>
    <w:rsid w:val="00522D82"/>
    <w:rsid w:val="0052383E"/>
    <w:rsid w:val="00531D53"/>
    <w:rsid w:val="00532FED"/>
    <w:rsid w:val="005334B1"/>
    <w:rsid w:val="0053381C"/>
    <w:rsid w:val="005359EC"/>
    <w:rsid w:val="0053745E"/>
    <w:rsid w:val="00542BE9"/>
    <w:rsid w:val="00542F37"/>
    <w:rsid w:val="00546996"/>
    <w:rsid w:val="00547109"/>
    <w:rsid w:val="005478F6"/>
    <w:rsid w:val="00551010"/>
    <w:rsid w:val="00551656"/>
    <w:rsid w:val="00553F4E"/>
    <w:rsid w:val="00555578"/>
    <w:rsid w:val="00556EBF"/>
    <w:rsid w:val="00570152"/>
    <w:rsid w:val="00572737"/>
    <w:rsid w:val="0057509C"/>
    <w:rsid w:val="00576F39"/>
    <w:rsid w:val="00577AED"/>
    <w:rsid w:val="00581228"/>
    <w:rsid w:val="00581F35"/>
    <w:rsid w:val="00585977"/>
    <w:rsid w:val="00587397"/>
    <w:rsid w:val="00596D22"/>
    <w:rsid w:val="00597C76"/>
    <w:rsid w:val="005A1261"/>
    <w:rsid w:val="005A1CEE"/>
    <w:rsid w:val="005A1F4B"/>
    <w:rsid w:val="005A2AB8"/>
    <w:rsid w:val="005A2EC7"/>
    <w:rsid w:val="005A3527"/>
    <w:rsid w:val="005A4BB1"/>
    <w:rsid w:val="005A62C0"/>
    <w:rsid w:val="005B0BF6"/>
    <w:rsid w:val="005C0D28"/>
    <w:rsid w:val="005C403F"/>
    <w:rsid w:val="005C4D56"/>
    <w:rsid w:val="005C5EC8"/>
    <w:rsid w:val="005C6A79"/>
    <w:rsid w:val="005C6F47"/>
    <w:rsid w:val="005C7358"/>
    <w:rsid w:val="005D179E"/>
    <w:rsid w:val="005D29C9"/>
    <w:rsid w:val="005D3050"/>
    <w:rsid w:val="005D36C6"/>
    <w:rsid w:val="005E0EC5"/>
    <w:rsid w:val="005E1AA5"/>
    <w:rsid w:val="005E7A2B"/>
    <w:rsid w:val="005F227F"/>
    <w:rsid w:val="005F25F1"/>
    <w:rsid w:val="005F6418"/>
    <w:rsid w:val="00610CB3"/>
    <w:rsid w:val="0061392B"/>
    <w:rsid w:val="00617427"/>
    <w:rsid w:val="00623519"/>
    <w:rsid w:val="00623770"/>
    <w:rsid w:val="006330EA"/>
    <w:rsid w:val="00636755"/>
    <w:rsid w:val="00641BCC"/>
    <w:rsid w:val="006452FB"/>
    <w:rsid w:val="00646409"/>
    <w:rsid w:val="00653954"/>
    <w:rsid w:val="00656036"/>
    <w:rsid w:val="00656782"/>
    <w:rsid w:val="00657316"/>
    <w:rsid w:val="006575F9"/>
    <w:rsid w:val="00660D98"/>
    <w:rsid w:val="00661D40"/>
    <w:rsid w:val="00664949"/>
    <w:rsid w:val="0066511C"/>
    <w:rsid w:val="00666626"/>
    <w:rsid w:val="00667807"/>
    <w:rsid w:val="00676722"/>
    <w:rsid w:val="00677583"/>
    <w:rsid w:val="00680B5A"/>
    <w:rsid w:val="0068328C"/>
    <w:rsid w:val="0068394F"/>
    <w:rsid w:val="00683B73"/>
    <w:rsid w:val="00686DC3"/>
    <w:rsid w:val="00696FD5"/>
    <w:rsid w:val="006A0614"/>
    <w:rsid w:val="006A5387"/>
    <w:rsid w:val="006A6002"/>
    <w:rsid w:val="006A669F"/>
    <w:rsid w:val="006B0181"/>
    <w:rsid w:val="006B19A6"/>
    <w:rsid w:val="006B3523"/>
    <w:rsid w:val="006C1639"/>
    <w:rsid w:val="006C20B7"/>
    <w:rsid w:val="006C3AD4"/>
    <w:rsid w:val="006C5EE5"/>
    <w:rsid w:val="006D4585"/>
    <w:rsid w:val="006D5D0D"/>
    <w:rsid w:val="006E1532"/>
    <w:rsid w:val="006E28A5"/>
    <w:rsid w:val="006E37D7"/>
    <w:rsid w:val="006E5E2B"/>
    <w:rsid w:val="006E649D"/>
    <w:rsid w:val="006F2CB0"/>
    <w:rsid w:val="006F3629"/>
    <w:rsid w:val="006F57AA"/>
    <w:rsid w:val="006F7CA7"/>
    <w:rsid w:val="00700198"/>
    <w:rsid w:val="00703844"/>
    <w:rsid w:val="00706F67"/>
    <w:rsid w:val="00707F34"/>
    <w:rsid w:val="0071162B"/>
    <w:rsid w:val="0071171E"/>
    <w:rsid w:val="00712AF9"/>
    <w:rsid w:val="00713570"/>
    <w:rsid w:val="007147AC"/>
    <w:rsid w:val="00716C91"/>
    <w:rsid w:val="00720E22"/>
    <w:rsid w:val="0072150A"/>
    <w:rsid w:val="00721844"/>
    <w:rsid w:val="00723A08"/>
    <w:rsid w:val="00730373"/>
    <w:rsid w:val="00731A9B"/>
    <w:rsid w:val="007337E4"/>
    <w:rsid w:val="007428FC"/>
    <w:rsid w:val="00744434"/>
    <w:rsid w:val="007444BF"/>
    <w:rsid w:val="00745DCF"/>
    <w:rsid w:val="00750123"/>
    <w:rsid w:val="0075112D"/>
    <w:rsid w:val="007529FC"/>
    <w:rsid w:val="00755061"/>
    <w:rsid w:val="00756F1A"/>
    <w:rsid w:val="007605A6"/>
    <w:rsid w:val="00760C8A"/>
    <w:rsid w:val="007612C7"/>
    <w:rsid w:val="00763AB9"/>
    <w:rsid w:val="00765527"/>
    <w:rsid w:val="00765D80"/>
    <w:rsid w:val="00766734"/>
    <w:rsid w:val="007672A3"/>
    <w:rsid w:val="00767E6D"/>
    <w:rsid w:val="00774918"/>
    <w:rsid w:val="00775174"/>
    <w:rsid w:val="00775E04"/>
    <w:rsid w:val="00777953"/>
    <w:rsid w:val="00780B6B"/>
    <w:rsid w:val="00780E0A"/>
    <w:rsid w:val="00784577"/>
    <w:rsid w:val="007974D5"/>
    <w:rsid w:val="007A70EC"/>
    <w:rsid w:val="007B06D8"/>
    <w:rsid w:val="007B3A24"/>
    <w:rsid w:val="007B3D9E"/>
    <w:rsid w:val="007B483B"/>
    <w:rsid w:val="007B77C1"/>
    <w:rsid w:val="007C07A4"/>
    <w:rsid w:val="007C0E93"/>
    <w:rsid w:val="007C1515"/>
    <w:rsid w:val="007D0A5A"/>
    <w:rsid w:val="007D5651"/>
    <w:rsid w:val="007D5B25"/>
    <w:rsid w:val="007E26D4"/>
    <w:rsid w:val="007E5582"/>
    <w:rsid w:val="007E5D10"/>
    <w:rsid w:val="007E6EC4"/>
    <w:rsid w:val="007E784B"/>
    <w:rsid w:val="007F026A"/>
    <w:rsid w:val="007F10DD"/>
    <w:rsid w:val="007F1C3B"/>
    <w:rsid w:val="00800CD2"/>
    <w:rsid w:val="00811F0A"/>
    <w:rsid w:val="00814337"/>
    <w:rsid w:val="00815973"/>
    <w:rsid w:val="008161C6"/>
    <w:rsid w:val="00816DE4"/>
    <w:rsid w:val="0081733E"/>
    <w:rsid w:val="00817F92"/>
    <w:rsid w:val="0082197E"/>
    <w:rsid w:val="00821D34"/>
    <w:rsid w:val="00825041"/>
    <w:rsid w:val="00826324"/>
    <w:rsid w:val="0082677C"/>
    <w:rsid w:val="00831091"/>
    <w:rsid w:val="00832487"/>
    <w:rsid w:val="0083481E"/>
    <w:rsid w:val="00834CCC"/>
    <w:rsid w:val="00836F13"/>
    <w:rsid w:val="008437B4"/>
    <w:rsid w:val="00852557"/>
    <w:rsid w:val="00856628"/>
    <w:rsid w:val="00857B3F"/>
    <w:rsid w:val="008605E3"/>
    <w:rsid w:val="00861ED1"/>
    <w:rsid w:val="008635DE"/>
    <w:rsid w:val="00864064"/>
    <w:rsid w:val="0087529D"/>
    <w:rsid w:val="008771CD"/>
    <w:rsid w:val="008776B4"/>
    <w:rsid w:val="008803E8"/>
    <w:rsid w:val="00880CB5"/>
    <w:rsid w:val="008811B0"/>
    <w:rsid w:val="00882F9A"/>
    <w:rsid w:val="00885696"/>
    <w:rsid w:val="0088594A"/>
    <w:rsid w:val="0088645D"/>
    <w:rsid w:val="008869A8"/>
    <w:rsid w:val="00886EF8"/>
    <w:rsid w:val="0089136C"/>
    <w:rsid w:val="00894F6F"/>
    <w:rsid w:val="00896950"/>
    <w:rsid w:val="008A2BA0"/>
    <w:rsid w:val="008A2BD1"/>
    <w:rsid w:val="008A2C3A"/>
    <w:rsid w:val="008A5F0F"/>
    <w:rsid w:val="008A6F07"/>
    <w:rsid w:val="008B011C"/>
    <w:rsid w:val="008B7F67"/>
    <w:rsid w:val="008C127E"/>
    <w:rsid w:val="008C1713"/>
    <w:rsid w:val="008D0F77"/>
    <w:rsid w:val="008D473B"/>
    <w:rsid w:val="008D6DF8"/>
    <w:rsid w:val="008E3FF9"/>
    <w:rsid w:val="008F1C90"/>
    <w:rsid w:val="008F35CE"/>
    <w:rsid w:val="008F39D6"/>
    <w:rsid w:val="008F7061"/>
    <w:rsid w:val="00900851"/>
    <w:rsid w:val="00901B84"/>
    <w:rsid w:val="00904EF3"/>
    <w:rsid w:val="00911681"/>
    <w:rsid w:val="0091237B"/>
    <w:rsid w:val="0091453B"/>
    <w:rsid w:val="00920203"/>
    <w:rsid w:val="00926267"/>
    <w:rsid w:val="00926538"/>
    <w:rsid w:val="00936A9F"/>
    <w:rsid w:val="00941B32"/>
    <w:rsid w:val="009421A6"/>
    <w:rsid w:val="00944A60"/>
    <w:rsid w:val="00945365"/>
    <w:rsid w:val="009558F3"/>
    <w:rsid w:val="00965F33"/>
    <w:rsid w:val="0096769B"/>
    <w:rsid w:val="00972AAC"/>
    <w:rsid w:val="0097498F"/>
    <w:rsid w:val="00982C96"/>
    <w:rsid w:val="00982F7D"/>
    <w:rsid w:val="00983F47"/>
    <w:rsid w:val="0098476F"/>
    <w:rsid w:val="00990B00"/>
    <w:rsid w:val="00991AD4"/>
    <w:rsid w:val="00991BC9"/>
    <w:rsid w:val="0099408A"/>
    <w:rsid w:val="009940E9"/>
    <w:rsid w:val="009A1C52"/>
    <w:rsid w:val="009A2444"/>
    <w:rsid w:val="009B7AE7"/>
    <w:rsid w:val="009B7D12"/>
    <w:rsid w:val="009C1F46"/>
    <w:rsid w:val="009C5162"/>
    <w:rsid w:val="009D3E90"/>
    <w:rsid w:val="009D5939"/>
    <w:rsid w:val="009E226F"/>
    <w:rsid w:val="009E359C"/>
    <w:rsid w:val="009E411F"/>
    <w:rsid w:val="009F2C19"/>
    <w:rsid w:val="009F6F90"/>
    <w:rsid w:val="00A02F06"/>
    <w:rsid w:val="00A1021A"/>
    <w:rsid w:val="00A15D30"/>
    <w:rsid w:val="00A17919"/>
    <w:rsid w:val="00A236C8"/>
    <w:rsid w:val="00A30B24"/>
    <w:rsid w:val="00A30BCA"/>
    <w:rsid w:val="00A30FB6"/>
    <w:rsid w:val="00A31473"/>
    <w:rsid w:val="00A32891"/>
    <w:rsid w:val="00A3351E"/>
    <w:rsid w:val="00A3751A"/>
    <w:rsid w:val="00A40C40"/>
    <w:rsid w:val="00A40CC3"/>
    <w:rsid w:val="00A45077"/>
    <w:rsid w:val="00A51AA5"/>
    <w:rsid w:val="00A54FE6"/>
    <w:rsid w:val="00A5690A"/>
    <w:rsid w:val="00A60B91"/>
    <w:rsid w:val="00A61C39"/>
    <w:rsid w:val="00A67AF6"/>
    <w:rsid w:val="00A7382E"/>
    <w:rsid w:val="00A75A54"/>
    <w:rsid w:val="00A845F9"/>
    <w:rsid w:val="00A87EBD"/>
    <w:rsid w:val="00A94C8B"/>
    <w:rsid w:val="00AA2FBE"/>
    <w:rsid w:val="00AA5982"/>
    <w:rsid w:val="00AB0AD3"/>
    <w:rsid w:val="00AB7C3E"/>
    <w:rsid w:val="00AC060A"/>
    <w:rsid w:val="00AC1481"/>
    <w:rsid w:val="00AC1654"/>
    <w:rsid w:val="00AC21F1"/>
    <w:rsid w:val="00AC2ABB"/>
    <w:rsid w:val="00AC3131"/>
    <w:rsid w:val="00AC4D29"/>
    <w:rsid w:val="00AC4E49"/>
    <w:rsid w:val="00AC5886"/>
    <w:rsid w:val="00AD2535"/>
    <w:rsid w:val="00AD54C9"/>
    <w:rsid w:val="00AE217F"/>
    <w:rsid w:val="00AE457D"/>
    <w:rsid w:val="00AE55C0"/>
    <w:rsid w:val="00AE71C1"/>
    <w:rsid w:val="00AF0A6E"/>
    <w:rsid w:val="00AF2009"/>
    <w:rsid w:val="00AF5F94"/>
    <w:rsid w:val="00AF6DFA"/>
    <w:rsid w:val="00B00B2D"/>
    <w:rsid w:val="00B018B0"/>
    <w:rsid w:val="00B04C71"/>
    <w:rsid w:val="00B06834"/>
    <w:rsid w:val="00B070B7"/>
    <w:rsid w:val="00B13E21"/>
    <w:rsid w:val="00B158C6"/>
    <w:rsid w:val="00B16BCF"/>
    <w:rsid w:val="00B25A67"/>
    <w:rsid w:val="00B3544A"/>
    <w:rsid w:val="00B41D3A"/>
    <w:rsid w:val="00B43CFF"/>
    <w:rsid w:val="00B47977"/>
    <w:rsid w:val="00B503C9"/>
    <w:rsid w:val="00B5481C"/>
    <w:rsid w:val="00B555E3"/>
    <w:rsid w:val="00B57D0D"/>
    <w:rsid w:val="00B60DBD"/>
    <w:rsid w:val="00B63C36"/>
    <w:rsid w:val="00B70829"/>
    <w:rsid w:val="00B70C77"/>
    <w:rsid w:val="00B72C46"/>
    <w:rsid w:val="00B74D78"/>
    <w:rsid w:val="00B763F1"/>
    <w:rsid w:val="00B764D2"/>
    <w:rsid w:val="00B77198"/>
    <w:rsid w:val="00B8694D"/>
    <w:rsid w:val="00B923EE"/>
    <w:rsid w:val="00B928FB"/>
    <w:rsid w:val="00B96C69"/>
    <w:rsid w:val="00BA1434"/>
    <w:rsid w:val="00BA23E3"/>
    <w:rsid w:val="00BA5535"/>
    <w:rsid w:val="00BB5D8D"/>
    <w:rsid w:val="00BB6E17"/>
    <w:rsid w:val="00BC0642"/>
    <w:rsid w:val="00BC50D8"/>
    <w:rsid w:val="00BD02CC"/>
    <w:rsid w:val="00BD262D"/>
    <w:rsid w:val="00BD3341"/>
    <w:rsid w:val="00BD6329"/>
    <w:rsid w:val="00BD64F5"/>
    <w:rsid w:val="00BD782D"/>
    <w:rsid w:val="00BE0FDE"/>
    <w:rsid w:val="00BE140B"/>
    <w:rsid w:val="00BE61A6"/>
    <w:rsid w:val="00BF1293"/>
    <w:rsid w:val="00BF2642"/>
    <w:rsid w:val="00BF4DFE"/>
    <w:rsid w:val="00BF7C5B"/>
    <w:rsid w:val="00C0003C"/>
    <w:rsid w:val="00C014C2"/>
    <w:rsid w:val="00C01DA2"/>
    <w:rsid w:val="00C04BFE"/>
    <w:rsid w:val="00C06C1B"/>
    <w:rsid w:val="00C07519"/>
    <w:rsid w:val="00C07E8D"/>
    <w:rsid w:val="00C11B80"/>
    <w:rsid w:val="00C22CC6"/>
    <w:rsid w:val="00C23226"/>
    <w:rsid w:val="00C261C9"/>
    <w:rsid w:val="00C315B9"/>
    <w:rsid w:val="00C316F9"/>
    <w:rsid w:val="00C31BFE"/>
    <w:rsid w:val="00C32A6E"/>
    <w:rsid w:val="00C3569D"/>
    <w:rsid w:val="00C36993"/>
    <w:rsid w:val="00C4261F"/>
    <w:rsid w:val="00C477BF"/>
    <w:rsid w:val="00C54098"/>
    <w:rsid w:val="00C54A91"/>
    <w:rsid w:val="00C555B6"/>
    <w:rsid w:val="00C56306"/>
    <w:rsid w:val="00C56B20"/>
    <w:rsid w:val="00C6376C"/>
    <w:rsid w:val="00C64406"/>
    <w:rsid w:val="00C658BA"/>
    <w:rsid w:val="00C67E23"/>
    <w:rsid w:val="00C7092B"/>
    <w:rsid w:val="00C7399D"/>
    <w:rsid w:val="00C76379"/>
    <w:rsid w:val="00C7695A"/>
    <w:rsid w:val="00C7728C"/>
    <w:rsid w:val="00C802C1"/>
    <w:rsid w:val="00C81C0F"/>
    <w:rsid w:val="00C822C2"/>
    <w:rsid w:val="00C91E48"/>
    <w:rsid w:val="00C948F4"/>
    <w:rsid w:val="00C9500F"/>
    <w:rsid w:val="00C96AC1"/>
    <w:rsid w:val="00C96E2F"/>
    <w:rsid w:val="00CA199C"/>
    <w:rsid w:val="00CA4DFC"/>
    <w:rsid w:val="00CB1209"/>
    <w:rsid w:val="00CB3BBD"/>
    <w:rsid w:val="00CB477F"/>
    <w:rsid w:val="00CB5C28"/>
    <w:rsid w:val="00CC65C8"/>
    <w:rsid w:val="00CD627D"/>
    <w:rsid w:val="00CD7E48"/>
    <w:rsid w:val="00CE0BFD"/>
    <w:rsid w:val="00CE169E"/>
    <w:rsid w:val="00CE1B29"/>
    <w:rsid w:val="00CE2C86"/>
    <w:rsid w:val="00CE3124"/>
    <w:rsid w:val="00CE5A75"/>
    <w:rsid w:val="00CE7DDD"/>
    <w:rsid w:val="00CF15D4"/>
    <w:rsid w:val="00CF5C00"/>
    <w:rsid w:val="00D00260"/>
    <w:rsid w:val="00D00F19"/>
    <w:rsid w:val="00D026CF"/>
    <w:rsid w:val="00D1062D"/>
    <w:rsid w:val="00D113B7"/>
    <w:rsid w:val="00D14EA3"/>
    <w:rsid w:val="00D14EE6"/>
    <w:rsid w:val="00D17C3F"/>
    <w:rsid w:val="00D20D20"/>
    <w:rsid w:val="00D27403"/>
    <w:rsid w:val="00D305C0"/>
    <w:rsid w:val="00D35EEF"/>
    <w:rsid w:val="00D3613E"/>
    <w:rsid w:val="00D405E9"/>
    <w:rsid w:val="00D43BC8"/>
    <w:rsid w:val="00D44447"/>
    <w:rsid w:val="00D509EE"/>
    <w:rsid w:val="00D517A6"/>
    <w:rsid w:val="00D51AEE"/>
    <w:rsid w:val="00D615FF"/>
    <w:rsid w:val="00D6524C"/>
    <w:rsid w:val="00D65809"/>
    <w:rsid w:val="00D67425"/>
    <w:rsid w:val="00D67F2F"/>
    <w:rsid w:val="00D73C44"/>
    <w:rsid w:val="00D749EA"/>
    <w:rsid w:val="00D75E20"/>
    <w:rsid w:val="00D811FB"/>
    <w:rsid w:val="00D8140E"/>
    <w:rsid w:val="00D93E04"/>
    <w:rsid w:val="00D94D0F"/>
    <w:rsid w:val="00DA455A"/>
    <w:rsid w:val="00DB178A"/>
    <w:rsid w:val="00DB2077"/>
    <w:rsid w:val="00DB3338"/>
    <w:rsid w:val="00DB674A"/>
    <w:rsid w:val="00DB7789"/>
    <w:rsid w:val="00DC0F0C"/>
    <w:rsid w:val="00DC2CE0"/>
    <w:rsid w:val="00DC2ED9"/>
    <w:rsid w:val="00DC3F09"/>
    <w:rsid w:val="00DD2C64"/>
    <w:rsid w:val="00DD5B6C"/>
    <w:rsid w:val="00DD6F64"/>
    <w:rsid w:val="00DD7707"/>
    <w:rsid w:val="00DE0269"/>
    <w:rsid w:val="00DE0986"/>
    <w:rsid w:val="00DE2A0F"/>
    <w:rsid w:val="00DF0B39"/>
    <w:rsid w:val="00DF0CB9"/>
    <w:rsid w:val="00DF4909"/>
    <w:rsid w:val="00DF5ACD"/>
    <w:rsid w:val="00E03EB4"/>
    <w:rsid w:val="00E04CFE"/>
    <w:rsid w:val="00E05221"/>
    <w:rsid w:val="00E06FA6"/>
    <w:rsid w:val="00E147A3"/>
    <w:rsid w:val="00E20B75"/>
    <w:rsid w:val="00E2552C"/>
    <w:rsid w:val="00E26278"/>
    <w:rsid w:val="00E30D7E"/>
    <w:rsid w:val="00E370EC"/>
    <w:rsid w:val="00E3739E"/>
    <w:rsid w:val="00E37864"/>
    <w:rsid w:val="00E4262B"/>
    <w:rsid w:val="00E43882"/>
    <w:rsid w:val="00E43EF5"/>
    <w:rsid w:val="00E524EF"/>
    <w:rsid w:val="00E6154B"/>
    <w:rsid w:val="00E65F70"/>
    <w:rsid w:val="00E67357"/>
    <w:rsid w:val="00E7774A"/>
    <w:rsid w:val="00E83E2E"/>
    <w:rsid w:val="00E9151D"/>
    <w:rsid w:val="00E9182F"/>
    <w:rsid w:val="00E93235"/>
    <w:rsid w:val="00E93B37"/>
    <w:rsid w:val="00E94227"/>
    <w:rsid w:val="00E949DC"/>
    <w:rsid w:val="00E9535F"/>
    <w:rsid w:val="00E9773F"/>
    <w:rsid w:val="00EA268B"/>
    <w:rsid w:val="00EA3B0E"/>
    <w:rsid w:val="00EA3B66"/>
    <w:rsid w:val="00EA4CE9"/>
    <w:rsid w:val="00EB2E2E"/>
    <w:rsid w:val="00EB2F17"/>
    <w:rsid w:val="00EB6D73"/>
    <w:rsid w:val="00EC2E4E"/>
    <w:rsid w:val="00EC6E3A"/>
    <w:rsid w:val="00ED7C7F"/>
    <w:rsid w:val="00EE4898"/>
    <w:rsid w:val="00EE4A1D"/>
    <w:rsid w:val="00EE77F9"/>
    <w:rsid w:val="00EF4091"/>
    <w:rsid w:val="00F00411"/>
    <w:rsid w:val="00F11FC1"/>
    <w:rsid w:val="00F1306F"/>
    <w:rsid w:val="00F1346B"/>
    <w:rsid w:val="00F20C03"/>
    <w:rsid w:val="00F21C8A"/>
    <w:rsid w:val="00F2772F"/>
    <w:rsid w:val="00F2787D"/>
    <w:rsid w:val="00F30BE7"/>
    <w:rsid w:val="00F32664"/>
    <w:rsid w:val="00F331BD"/>
    <w:rsid w:val="00F346A4"/>
    <w:rsid w:val="00F37058"/>
    <w:rsid w:val="00F476DC"/>
    <w:rsid w:val="00F52719"/>
    <w:rsid w:val="00F5585D"/>
    <w:rsid w:val="00F610F0"/>
    <w:rsid w:val="00F676C0"/>
    <w:rsid w:val="00F730B3"/>
    <w:rsid w:val="00F74D4A"/>
    <w:rsid w:val="00F7537B"/>
    <w:rsid w:val="00F831C6"/>
    <w:rsid w:val="00F93F5E"/>
    <w:rsid w:val="00F96792"/>
    <w:rsid w:val="00F97367"/>
    <w:rsid w:val="00FA140B"/>
    <w:rsid w:val="00FA3139"/>
    <w:rsid w:val="00FB4595"/>
    <w:rsid w:val="00FB47F9"/>
    <w:rsid w:val="00FB781F"/>
    <w:rsid w:val="00FB796A"/>
    <w:rsid w:val="00FC05C4"/>
    <w:rsid w:val="00FC2E09"/>
    <w:rsid w:val="00FE2EBA"/>
    <w:rsid w:val="00FE330F"/>
    <w:rsid w:val="00FE678E"/>
    <w:rsid w:val="00FE7E6C"/>
    <w:rsid w:val="00FF0626"/>
    <w:rsid w:val="00FF5B53"/>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10D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4B"/>
    <w:pPr>
      <w:widowControl w:val="0"/>
      <w:autoSpaceDE w:val="0"/>
      <w:autoSpaceDN w:val="0"/>
      <w:adjustRightInd w:val="0"/>
    </w:pPr>
    <w:rPr>
      <w:sz w:val="26"/>
      <w:szCs w:val="24"/>
    </w:rPr>
  </w:style>
  <w:style w:type="paragraph" w:styleId="Heading1">
    <w:name w:val="heading 1"/>
    <w:basedOn w:val="Normal"/>
    <w:next w:val="FERCparanumber"/>
    <w:link w:val="Heading1Char"/>
    <w:qFormat/>
    <w:rsid w:val="00301152"/>
    <w:pPr>
      <w:keepNext/>
      <w:keepLines/>
      <w:widowControl/>
      <w:spacing w:after="260"/>
      <w:outlineLvl w:val="0"/>
    </w:pPr>
    <w:rPr>
      <w:b/>
      <w:bCs/>
      <w:kern w:val="32"/>
      <w:szCs w:val="32"/>
      <w:u w:val="single"/>
    </w:rPr>
  </w:style>
  <w:style w:type="paragraph" w:styleId="Heading2">
    <w:name w:val="heading 2"/>
    <w:basedOn w:val="Normal"/>
    <w:next w:val="FERCparanumber"/>
    <w:link w:val="Heading2Char"/>
    <w:qFormat/>
    <w:rsid w:val="00301152"/>
    <w:pPr>
      <w:keepNext/>
      <w:keepLines/>
      <w:widowControl/>
      <w:spacing w:after="260"/>
      <w:ind w:left="720"/>
      <w:outlineLvl w:val="1"/>
    </w:pPr>
    <w:rPr>
      <w:b/>
      <w:bCs/>
      <w:iCs/>
      <w:kern w:val="32"/>
      <w:szCs w:val="28"/>
      <w:u w:val="single"/>
    </w:rPr>
  </w:style>
  <w:style w:type="paragraph" w:styleId="Heading3">
    <w:name w:val="heading 3"/>
    <w:basedOn w:val="Normal"/>
    <w:next w:val="FERCparanumber"/>
    <w:link w:val="Heading3Char"/>
    <w:qFormat/>
    <w:rsid w:val="00301152"/>
    <w:pPr>
      <w:keepNext/>
      <w:keepLines/>
      <w:widowControl/>
      <w:spacing w:after="260"/>
      <w:ind w:left="1440"/>
      <w:outlineLvl w:val="2"/>
    </w:pPr>
    <w:rPr>
      <w:b/>
      <w:bCs/>
      <w:kern w:val="32"/>
      <w:szCs w:val="26"/>
      <w:u w:val="single"/>
    </w:rPr>
  </w:style>
  <w:style w:type="paragraph" w:styleId="Heading4">
    <w:name w:val="heading 4"/>
    <w:basedOn w:val="Normal"/>
    <w:next w:val="FERCparanumber"/>
    <w:link w:val="Heading4Char"/>
    <w:qFormat/>
    <w:rsid w:val="00301152"/>
    <w:pPr>
      <w:keepNext/>
      <w:keepLines/>
      <w:widowControl/>
      <w:spacing w:after="260"/>
      <w:ind w:left="2160"/>
      <w:outlineLvl w:val="3"/>
    </w:pPr>
    <w:rPr>
      <w:b/>
      <w:bCs/>
      <w:kern w:val="32"/>
      <w:szCs w:val="28"/>
      <w:u w:val="single"/>
    </w:rPr>
  </w:style>
  <w:style w:type="paragraph" w:styleId="Heading5">
    <w:name w:val="heading 5"/>
    <w:basedOn w:val="Normal"/>
    <w:next w:val="FERCparanumber"/>
    <w:link w:val="Heading5Char"/>
    <w:qFormat/>
    <w:rsid w:val="00301152"/>
    <w:pPr>
      <w:keepNext/>
      <w:keepLines/>
      <w:widowControl/>
      <w:spacing w:after="260"/>
      <w:ind w:left="2880"/>
      <w:outlineLvl w:val="4"/>
    </w:pPr>
    <w:rPr>
      <w:b/>
      <w:bCs/>
      <w:iCs/>
      <w:kern w:val="32"/>
      <w:szCs w:val="26"/>
      <w:u w:val="single"/>
    </w:rPr>
  </w:style>
  <w:style w:type="paragraph" w:styleId="Heading6">
    <w:name w:val="heading 6"/>
    <w:basedOn w:val="Normal"/>
    <w:next w:val="FERCparanumber"/>
    <w:link w:val="Heading6Char"/>
    <w:qFormat/>
    <w:rsid w:val="00301152"/>
    <w:pPr>
      <w:keepNext/>
      <w:keepLines/>
      <w:widowControl/>
      <w:spacing w:after="260"/>
      <w:ind w:left="3600"/>
      <w:outlineLvl w:val="5"/>
    </w:pPr>
    <w:rPr>
      <w:b/>
      <w:bCs/>
      <w:kern w:val="32"/>
      <w:szCs w:val="22"/>
      <w:u w:val="single"/>
    </w:rPr>
  </w:style>
  <w:style w:type="paragraph" w:styleId="Heading7">
    <w:name w:val="heading 7"/>
    <w:basedOn w:val="Normal"/>
    <w:next w:val="FERCparanumber"/>
    <w:link w:val="Heading7Char"/>
    <w:qFormat/>
    <w:rsid w:val="00301152"/>
    <w:pPr>
      <w:spacing w:after="260"/>
      <w:ind w:left="4320"/>
      <w:outlineLvl w:val="6"/>
    </w:pPr>
    <w:rPr>
      <w:b/>
      <w:kern w:val="32"/>
      <w:u w:val="single"/>
    </w:rPr>
  </w:style>
  <w:style w:type="paragraph" w:styleId="Heading8">
    <w:name w:val="heading 8"/>
    <w:basedOn w:val="Normal"/>
    <w:next w:val="FERCparanumber"/>
    <w:link w:val="Heading8Char"/>
    <w:qFormat/>
    <w:rsid w:val="00301152"/>
    <w:pPr>
      <w:keepNext/>
      <w:keepLines/>
      <w:widowControl/>
      <w:spacing w:after="260"/>
      <w:ind w:left="5040"/>
      <w:outlineLvl w:val="7"/>
    </w:pPr>
    <w:rPr>
      <w:b/>
      <w:iCs/>
      <w:kern w:val="32"/>
      <w:u w:val="single"/>
    </w:rPr>
  </w:style>
  <w:style w:type="paragraph" w:styleId="Heading9">
    <w:name w:val="heading 9"/>
    <w:basedOn w:val="Normal"/>
    <w:next w:val="FERCparanumber"/>
    <w:link w:val="Heading9Char"/>
    <w:qFormat/>
    <w:rsid w:val="00301152"/>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link w:val="BalloonText"/>
    <w:semiHidden/>
    <w:rsid w:val="001F7FC3"/>
    <w:rPr>
      <w:rFonts w:ascii="Tahoma" w:hAnsi="Tahoma" w:cs="Tahoma"/>
      <w:sz w:val="16"/>
      <w:szCs w:val="16"/>
      <w:lang w:bidi="ar-SA"/>
    </w:rPr>
  </w:style>
  <w:style w:type="paragraph" w:customStyle="1" w:styleId="Bibliography1">
    <w:name w:val="Bibliography1"/>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ft Char C,Char,f,c"/>
    <w:basedOn w:val="Normal"/>
    <w:link w:val="FootnoteTextChar"/>
    <w:rsid w:val="00301152"/>
    <w:pPr>
      <w:spacing w:after="260"/>
      <w:ind w:firstLine="720"/>
    </w:pPr>
    <w:rPr>
      <w:szCs w:val="20"/>
    </w:rPr>
  </w:style>
  <w:style w:type="character" w:customStyle="1" w:styleId="1">
    <w:name w:val="1"/>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68C8"/>
    <w:pPr>
      <w:widowControl/>
      <w:numPr>
        <w:numId w:val="5"/>
      </w:numPr>
      <w:spacing w:after="240"/>
    </w:pPr>
  </w:style>
  <w:style w:type="character" w:customStyle="1" w:styleId="Heading1Char">
    <w:name w:val="Heading 1 Char"/>
    <w:link w:val="Heading1"/>
    <w:rsid w:val="00301152"/>
    <w:rPr>
      <w:b/>
      <w:bCs/>
      <w:kern w:val="32"/>
      <w:sz w:val="26"/>
      <w:szCs w:val="32"/>
      <w:u w:val="single"/>
      <w:lang w:bidi="ar-SA"/>
    </w:rPr>
  </w:style>
  <w:style w:type="character" w:customStyle="1" w:styleId="Heading2Char">
    <w:name w:val="Heading 2 Char"/>
    <w:link w:val="Heading2"/>
    <w:rsid w:val="00301152"/>
    <w:rPr>
      <w:b/>
      <w:bCs/>
      <w:iCs/>
      <w:kern w:val="32"/>
      <w:sz w:val="26"/>
      <w:szCs w:val="28"/>
      <w:u w:val="single"/>
      <w:lang w:bidi="ar-SA"/>
    </w:rPr>
  </w:style>
  <w:style w:type="character" w:customStyle="1" w:styleId="Heading3Char">
    <w:name w:val="Heading 3 Char"/>
    <w:link w:val="Heading3"/>
    <w:rsid w:val="00301152"/>
    <w:rPr>
      <w:b/>
      <w:bCs/>
      <w:kern w:val="32"/>
      <w:sz w:val="26"/>
      <w:szCs w:val="26"/>
      <w:u w:val="single"/>
      <w:lang w:bidi="ar-SA"/>
    </w:rPr>
  </w:style>
  <w:style w:type="character" w:customStyle="1" w:styleId="Heading4Char">
    <w:name w:val="Heading 4 Char"/>
    <w:link w:val="Heading4"/>
    <w:rsid w:val="00301152"/>
    <w:rPr>
      <w:b/>
      <w:bCs/>
      <w:kern w:val="32"/>
      <w:sz w:val="26"/>
      <w:szCs w:val="28"/>
      <w:u w:val="single"/>
      <w:lang w:bidi="ar-SA"/>
    </w:rPr>
  </w:style>
  <w:style w:type="character" w:customStyle="1" w:styleId="Heading5Char">
    <w:name w:val="Heading 5 Char"/>
    <w:link w:val="Heading5"/>
    <w:rsid w:val="00301152"/>
    <w:rPr>
      <w:b/>
      <w:bCs/>
      <w:iCs/>
      <w:kern w:val="32"/>
      <w:sz w:val="26"/>
      <w:szCs w:val="26"/>
      <w:u w:val="single"/>
      <w:lang w:bidi="ar-SA"/>
    </w:rPr>
  </w:style>
  <w:style w:type="character" w:customStyle="1" w:styleId="Heading6Char">
    <w:name w:val="Heading 6 Char"/>
    <w:link w:val="Heading6"/>
    <w:rsid w:val="00301152"/>
    <w:rPr>
      <w:b/>
      <w:bCs/>
      <w:kern w:val="32"/>
      <w:sz w:val="26"/>
      <w:szCs w:val="22"/>
      <w:u w:val="single"/>
      <w:lang w:bidi="ar-SA"/>
    </w:rPr>
  </w:style>
  <w:style w:type="character" w:customStyle="1" w:styleId="Heading7Char">
    <w:name w:val="Heading 7 Char"/>
    <w:link w:val="Heading7"/>
    <w:rsid w:val="00301152"/>
    <w:rPr>
      <w:b/>
      <w:kern w:val="32"/>
      <w:sz w:val="26"/>
      <w:szCs w:val="24"/>
      <w:u w:val="single"/>
      <w:lang w:bidi="ar-SA"/>
    </w:rPr>
  </w:style>
  <w:style w:type="character" w:customStyle="1" w:styleId="Heading8Char">
    <w:name w:val="Heading 8 Char"/>
    <w:link w:val="Heading8"/>
    <w:rsid w:val="00301152"/>
    <w:rPr>
      <w:b/>
      <w:iCs/>
      <w:kern w:val="32"/>
      <w:sz w:val="26"/>
      <w:szCs w:val="24"/>
      <w:u w:val="single"/>
      <w:lang w:bidi="ar-SA"/>
    </w:rPr>
  </w:style>
  <w:style w:type="character" w:customStyle="1" w:styleId="Heading9Char">
    <w:name w:val="Heading 9 Char"/>
    <w:link w:val="Heading9"/>
    <w:rsid w:val="0030115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customStyle="1" w:styleId="MediumGrid3-Accent21">
    <w:name w:val="Medium Grid 3 - Accent 21"/>
    <w:basedOn w:val="Normal"/>
    <w:next w:val="Normal"/>
    <w:link w:val="MediumGrid3-Accent2Char"/>
    <w:uiPriority w:val="30"/>
    <w:qFormat/>
    <w:rsid w:val="00301152"/>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customStyle="1" w:styleId="MediumGrid1-Accent21">
    <w:name w:val="Medium Grid 1 - Accent 21"/>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customStyle="1" w:styleId="MediumShading1-Accent11">
    <w:name w:val="Medium Shading 1 - Accent 11"/>
    <w:uiPriority w:val="1"/>
    <w:qFormat/>
    <w:rsid w:val="00301152"/>
    <w:pPr>
      <w:widowControl w:val="0"/>
      <w:autoSpaceDE w:val="0"/>
      <w:autoSpaceDN w:val="0"/>
      <w:adjustRightInd w:val="0"/>
    </w:pPr>
    <w:rPr>
      <w:sz w:val="26"/>
      <w:szCs w:val="24"/>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link w:val="PlainText"/>
    <w:rsid w:val="00301152"/>
    <w:rPr>
      <w:rFonts w:ascii="Courier New" w:hAnsi="Courier New" w:cs="Courier New"/>
      <w:lang w:bidi="ar-SA"/>
    </w:rPr>
  </w:style>
  <w:style w:type="paragraph" w:customStyle="1" w:styleId="MediumGrid2-Accent21">
    <w:name w:val="Medium Grid 2 - Accent 21"/>
    <w:basedOn w:val="Normal"/>
    <w:next w:val="Normal"/>
    <w:link w:val="MediumGrid2-Accent2Char"/>
    <w:uiPriority w:val="29"/>
    <w:qFormat/>
    <w:rsid w:val="00301152"/>
    <w:rPr>
      <w:i/>
      <w:iCs/>
      <w:color w:val="000000"/>
    </w:rPr>
  </w:style>
  <w:style w:type="character" w:customStyle="1" w:styleId="MediumGrid2-Accent2Char">
    <w:name w:val="Medium Grid 2 - Accent 2 Char"/>
    <w:link w:val="MediumGrid2-Accent21"/>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customStyle="1" w:styleId="TOCHeading1">
    <w:name w:val="TOC Heading1"/>
    <w:basedOn w:val="Heading1"/>
    <w:next w:val="Normal"/>
    <w:uiPriority w:val="39"/>
    <w:semiHidden/>
    <w:unhideWhenUsed/>
    <w:qFormat/>
    <w:rsid w:val="00301152"/>
    <w:pPr>
      <w:widowControl w:val="0"/>
      <w:spacing w:before="480" w:after="0"/>
      <w:outlineLvl w:val="9"/>
    </w:pPr>
    <w:rPr>
      <w:rFonts w:ascii="Cambria" w:hAnsi="Cambria"/>
      <w:color w:val="365F91"/>
      <w:kern w:val="0"/>
      <w:sz w:val="28"/>
      <w:szCs w:val="28"/>
      <w:u w:val="none"/>
    </w:rPr>
  </w:style>
  <w:style w:type="character" w:customStyle="1" w:styleId="HeaderChar">
    <w:name w:val="Header Char"/>
    <w:link w:val="Header"/>
    <w:rsid w:val="00AC21F1"/>
    <w:rPr>
      <w:sz w:val="26"/>
      <w:szCs w:val="24"/>
      <w:lang w:bidi="ar-SA"/>
    </w:rPr>
  </w:style>
  <w:style w:type="character" w:customStyle="1" w:styleId="FERCparanumberChar">
    <w:name w:val="FERC paranumber Char"/>
    <w:link w:val="FERCparanumber"/>
    <w:rsid w:val="00D6524C"/>
    <w:rPr>
      <w:sz w:val="26"/>
      <w:szCs w:val="24"/>
    </w:rPr>
  </w:style>
  <w:style w:type="character" w:customStyle="1" w:styleId="FootnoteTextChar">
    <w:name w:val="Footnote Text Char"/>
    <w:aliases w:val="Footnote Text1 Char Char,Footnote Text Char Ch Char,Footnote Text Char1 Char,Footnote Text1 Char1 Char,Footnote Text Char Ch1 Char,Footnote Text Char2 Char Char,Footnote Text Char Char1 Char Char,ft Char1,fn Char,ft Char Char,f Char"/>
    <w:link w:val="FootnoteText"/>
    <w:uiPriority w:val="99"/>
    <w:rsid w:val="00857B3F"/>
    <w:rPr>
      <w:sz w:val="26"/>
      <w:lang w:bidi="ar-SA"/>
    </w:rPr>
  </w:style>
  <w:style w:type="character" w:styleId="CommentReference">
    <w:name w:val="annotation reference"/>
    <w:uiPriority w:val="99"/>
    <w:semiHidden/>
    <w:unhideWhenUsed/>
    <w:rsid w:val="00811F0A"/>
    <w:rPr>
      <w:sz w:val="16"/>
      <w:szCs w:val="16"/>
    </w:rPr>
  </w:style>
  <w:style w:type="paragraph" w:styleId="Revision">
    <w:name w:val="Revision"/>
    <w:hidden/>
    <w:uiPriority w:val="99"/>
    <w:semiHidden/>
    <w:rsid w:val="0027740E"/>
    <w:rPr>
      <w:sz w:val="26"/>
      <w:szCs w:val="24"/>
    </w:rPr>
  </w:style>
  <w:style w:type="paragraph" w:customStyle="1" w:styleId="Bibliography2">
    <w:name w:val="Bibliography2"/>
    <w:basedOn w:val="Normal"/>
    <w:next w:val="Normal"/>
    <w:uiPriority w:val="37"/>
    <w:semiHidden/>
    <w:unhideWhenUsed/>
    <w:rsid w:val="00E6154B"/>
  </w:style>
  <w:style w:type="paragraph" w:customStyle="1" w:styleId="TOCHeading2">
    <w:name w:val="TOC Heading2"/>
    <w:basedOn w:val="Heading1"/>
    <w:next w:val="Normal"/>
    <w:uiPriority w:val="39"/>
    <w:semiHidden/>
    <w:unhideWhenUsed/>
    <w:qFormat/>
    <w:rsid w:val="00E6154B"/>
    <w:pPr>
      <w:widowControl w:val="0"/>
      <w:spacing w:before="480" w:after="0"/>
      <w:outlineLvl w:val="9"/>
    </w:pPr>
    <w:rPr>
      <w:rFonts w:ascii="Cambria" w:hAnsi="Cambria"/>
      <w:color w:val="365F91"/>
      <w:kern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4B"/>
    <w:pPr>
      <w:widowControl w:val="0"/>
      <w:autoSpaceDE w:val="0"/>
      <w:autoSpaceDN w:val="0"/>
      <w:adjustRightInd w:val="0"/>
    </w:pPr>
    <w:rPr>
      <w:sz w:val="26"/>
      <w:szCs w:val="24"/>
    </w:rPr>
  </w:style>
  <w:style w:type="paragraph" w:styleId="Heading1">
    <w:name w:val="heading 1"/>
    <w:basedOn w:val="Normal"/>
    <w:next w:val="FERCparanumber"/>
    <w:link w:val="Heading1Char"/>
    <w:qFormat/>
    <w:rsid w:val="00301152"/>
    <w:pPr>
      <w:keepNext/>
      <w:keepLines/>
      <w:widowControl/>
      <w:spacing w:after="260"/>
      <w:outlineLvl w:val="0"/>
    </w:pPr>
    <w:rPr>
      <w:b/>
      <w:bCs/>
      <w:kern w:val="32"/>
      <w:szCs w:val="32"/>
      <w:u w:val="single"/>
    </w:rPr>
  </w:style>
  <w:style w:type="paragraph" w:styleId="Heading2">
    <w:name w:val="heading 2"/>
    <w:basedOn w:val="Normal"/>
    <w:next w:val="FERCparanumber"/>
    <w:link w:val="Heading2Char"/>
    <w:qFormat/>
    <w:rsid w:val="00301152"/>
    <w:pPr>
      <w:keepNext/>
      <w:keepLines/>
      <w:widowControl/>
      <w:spacing w:after="260"/>
      <w:ind w:left="720"/>
      <w:outlineLvl w:val="1"/>
    </w:pPr>
    <w:rPr>
      <w:b/>
      <w:bCs/>
      <w:iCs/>
      <w:kern w:val="32"/>
      <w:szCs w:val="28"/>
      <w:u w:val="single"/>
    </w:rPr>
  </w:style>
  <w:style w:type="paragraph" w:styleId="Heading3">
    <w:name w:val="heading 3"/>
    <w:basedOn w:val="Normal"/>
    <w:next w:val="FERCparanumber"/>
    <w:link w:val="Heading3Char"/>
    <w:qFormat/>
    <w:rsid w:val="00301152"/>
    <w:pPr>
      <w:keepNext/>
      <w:keepLines/>
      <w:widowControl/>
      <w:spacing w:after="260"/>
      <w:ind w:left="1440"/>
      <w:outlineLvl w:val="2"/>
    </w:pPr>
    <w:rPr>
      <w:b/>
      <w:bCs/>
      <w:kern w:val="32"/>
      <w:szCs w:val="26"/>
      <w:u w:val="single"/>
    </w:rPr>
  </w:style>
  <w:style w:type="paragraph" w:styleId="Heading4">
    <w:name w:val="heading 4"/>
    <w:basedOn w:val="Normal"/>
    <w:next w:val="FERCparanumber"/>
    <w:link w:val="Heading4Char"/>
    <w:qFormat/>
    <w:rsid w:val="00301152"/>
    <w:pPr>
      <w:keepNext/>
      <w:keepLines/>
      <w:widowControl/>
      <w:spacing w:after="260"/>
      <w:ind w:left="2160"/>
      <w:outlineLvl w:val="3"/>
    </w:pPr>
    <w:rPr>
      <w:b/>
      <w:bCs/>
      <w:kern w:val="32"/>
      <w:szCs w:val="28"/>
      <w:u w:val="single"/>
    </w:rPr>
  </w:style>
  <w:style w:type="paragraph" w:styleId="Heading5">
    <w:name w:val="heading 5"/>
    <w:basedOn w:val="Normal"/>
    <w:next w:val="FERCparanumber"/>
    <w:link w:val="Heading5Char"/>
    <w:qFormat/>
    <w:rsid w:val="00301152"/>
    <w:pPr>
      <w:keepNext/>
      <w:keepLines/>
      <w:widowControl/>
      <w:spacing w:after="260"/>
      <w:ind w:left="2880"/>
      <w:outlineLvl w:val="4"/>
    </w:pPr>
    <w:rPr>
      <w:b/>
      <w:bCs/>
      <w:iCs/>
      <w:kern w:val="32"/>
      <w:szCs w:val="26"/>
      <w:u w:val="single"/>
    </w:rPr>
  </w:style>
  <w:style w:type="paragraph" w:styleId="Heading6">
    <w:name w:val="heading 6"/>
    <w:basedOn w:val="Normal"/>
    <w:next w:val="FERCparanumber"/>
    <w:link w:val="Heading6Char"/>
    <w:qFormat/>
    <w:rsid w:val="00301152"/>
    <w:pPr>
      <w:keepNext/>
      <w:keepLines/>
      <w:widowControl/>
      <w:spacing w:after="260"/>
      <w:ind w:left="3600"/>
      <w:outlineLvl w:val="5"/>
    </w:pPr>
    <w:rPr>
      <w:b/>
      <w:bCs/>
      <w:kern w:val="32"/>
      <w:szCs w:val="22"/>
      <w:u w:val="single"/>
    </w:rPr>
  </w:style>
  <w:style w:type="paragraph" w:styleId="Heading7">
    <w:name w:val="heading 7"/>
    <w:basedOn w:val="Normal"/>
    <w:next w:val="FERCparanumber"/>
    <w:link w:val="Heading7Char"/>
    <w:qFormat/>
    <w:rsid w:val="00301152"/>
    <w:pPr>
      <w:spacing w:after="260"/>
      <w:ind w:left="4320"/>
      <w:outlineLvl w:val="6"/>
    </w:pPr>
    <w:rPr>
      <w:b/>
      <w:kern w:val="32"/>
      <w:u w:val="single"/>
    </w:rPr>
  </w:style>
  <w:style w:type="paragraph" w:styleId="Heading8">
    <w:name w:val="heading 8"/>
    <w:basedOn w:val="Normal"/>
    <w:next w:val="FERCparanumber"/>
    <w:link w:val="Heading8Char"/>
    <w:qFormat/>
    <w:rsid w:val="00301152"/>
    <w:pPr>
      <w:keepNext/>
      <w:keepLines/>
      <w:widowControl/>
      <w:spacing w:after="260"/>
      <w:ind w:left="5040"/>
      <w:outlineLvl w:val="7"/>
    </w:pPr>
    <w:rPr>
      <w:b/>
      <w:iCs/>
      <w:kern w:val="32"/>
      <w:u w:val="single"/>
    </w:rPr>
  </w:style>
  <w:style w:type="paragraph" w:styleId="Heading9">
    <w:name w:val="heading 9"/>
    <w:basedOn w:val="Normal"/>
    <w:next w:val="FERCparanumber"/>
    <w:link w:val="Heading9Char"/>
    <w:qFormat/>
    <w:rsid w:val="00301152"/>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link w:val="BalloonText"/>
    <w:semiHidden/>
    <w:rsid w:val="001F7FC3"/>
    <w:rPr>
      <w:rFonts w:ascii="Tahoma" w:hAnsi="Tahoma" w:cs="Tahoma"/>
      <w:sz w:val="16"/>
      <w:szCs w:val="16"/>
      <w:lang w:bidi="ar-SA"/>
    </w:rPr>
  </w:style>
  <w:style w:type="paragraph" w:customStyle="1" w:styleId="Bibliography1">
    <w:name w:val="Bibliography1"/>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ft Char C,Char,f,c"/>
    <w:basedOn w:val="Normal"/>
    <w:link w:val="FootnoteTextChar"/>
    <w:rsid w:val="00301152"/>
    <w:pPr>
      <w:spacing w:after="260"/>
      <w:ind w:firstLine="720"/>
    </w:pPr>
    <w:rPr>
      <w:szCs w:val="20"/>
    </w:rPr>
  </w:style>
  <w:style w:type="character" w:customStyle="1" w:styleId="1">
    <w:name w:val="1"/>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68C8"/>
    <w:pPr>
      <w:widowControl/>
      <w:numPr>
        <w:numId w:val="5"/>
      </w:numPr>
      <w:spacing w:after="240"/>
    </w:pPr>
  </w:style>
  <w:style w:type="character" w:customStyle="1" w:styleId="Heading1Char">
    <w:name w:val="Heading 1 Char"/>
    <w:link w:val="Heading1"/>
    <w:rsid w:val="00301152"/>
    <w:rPr>
      <w:b/>
      <w:bCs/>
      <w:kern w:val="32"/>
      <w:sz w:val="26"/>
      <w:szCs w:val="32"/>
      <w:u w:val="single"/>
      <w:lang w:bidi="ar-SA"/>
    </w:rPr>
  </w:style>
  <w:style w:type="character" w:customStyle="1" w:styleId="Heading2Char">
    <w:name w:val="Heading 2 Char"/>
    <w:link w:val="Heading2"/>
    <w:rsid w:val="00301152"/>
    <w:rPr>
      <w:b/>
      <w:bCs/>
      <w:iCs/>
      <w:kern w:val="32"/>
      <w:sz w:val="26"/>
      <w:szCs w:val="28"/>
      <w:u w:val="single"/>
      <w:lang w:bidi="ar-SA"/>
    </w:rPr>
  </w:style>
  <w:style w:type="character" w:customStyle="1" w:styleId="Heading3Char">
    <w:name w:val="Heading 3 Char"/>
    <w:link w:val="Heading3"/>
    <w:rsid w:val="00301152"/>
    <w:rPr>
      <w:b/>
      <w:bCs/>
      <w:kern w:val="32"/>
      <w:sz w:val="26"/>
      <w:szCs w:val="26"/>
      <w:u w:val="single"/>
      <w:lang w:bidi="ar-SA"/>
    </w:rPr>
  </w:style>
  <w:style w:type="character" w:customStyle="1" w:styleId="Heading4Char">
    <w:name w:val="Heading 4 Char"/>
    <w:link w:val="Heading4"/>
    <w:rsid w:val="00301152"/>
    <w:rPr>
      <w:b/>
      <w:bCs/>
      <w:kern w:val="32"/>
      <w:sz w:val="26"/>
      <w:szCs w:val="28"/>
      <w:u w:val="single"/>
      <w:lang w:bidi="ar-SA"/>
    </w:rPr>
  </w:style>
  <w:style w:type="character" w:customStyle="1" w:styleId="Heading5Char">
    <w:name w:val="Heading 5 Char"/>
    <w:link w:val="Heading5"/>
    <w:rsid w:val="00301152"/>
    <w:rPr>
      <w:b/>
      <w:bCs/>
      <w:iCs/>
      <w:kern w:val="32"/>
      <w:sz w:val="26"/>
      <w:szCs w:val="26"/>
      <w:u w:val="single"/>
      <w:lang w:bidi="ar-SA"/>
    </w:rPr>
  </w:style>
  <w:style w:type="character" w:customStyle="1" w:styleId="Heading6Char">
    <w:name w:val="Heading 6 Char"/>
    <w:link w:val="Heading6"/>
    <w:rsid w:val="00301152"/>
    <w:rPr>
      <w:b/>
      <w:bCs/>
      <w:kern w:val="32"/>
      <w:sz w:val="26"/>
      <w:szCs w:val="22"/>
      <w:u w:val="single"/>
      <w:lang w:bidi="ar-SA"/>
    </w:rPr>
  </w:style>
  <w:style w:type="character" w:customStyle="1" w:styleId="Heading7Char">
    <w:name w:val="Heading 7 Char"/>
    <w:link w:val="Heading7"/>
    <w:rsid w:val="00301152"/>
    <w:rPr>
      <w:b/>
      <w:kern w:val="32"/>
      <w:sz w:val="26"/>
      <w:szCs w:val="24"/>
      <w:u w:val="single"/>
      <w:lang w:bidi="ar-SA"/>
    </w:rPr>
  </w:style>
  <w:style w:type="character" w:customStyle="1" w:styleId="Heading8Char">
    <w:name w:val="Heading 8 Char"/>
    <w:link w:val="Heading8"/>
    <w:rsid w:val="00301152"/>
    <w:rPr>
      <w:b/>
      <w:iCs/>
      <w:kern w:val="32"/>
      <w:sz w:val="26"/>
      <w:szCs w:val="24"/>
      <w:u w:val="single"/>
      <w:lang w:bidi="ar-SA"/>
    </w:rPr>
  </w:style>
  <w:style w:type="character" w:customStyle="1" w:styleId="Heading9Char">
    <w:name w:val="Heading 9 Char"/>
    <w:link w:val="Heading9"/>
    <w:rsid w:val="0030115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customStyle="1" w:styleId="MediumGrid3-Accent21">
    <w:name w:val="Medium Grid 3 - Accent 21"/>
    <w:basedOn w:val="Normal"/>
    <w:next w:val="Normal"/>
    <w:link w:val="MediumGrid3-Accent2Char"/>
    <w:uiPriority w:val="30"/>
    <w:qFormat/>
    <w:rsid w:val="00301152"/>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301152"/>
    <w:rPr>
      <w:b/>
      <w:bCs/>
      <w:i/>
      <w:iCs/>
      <w:color w:val="4F81BD"/>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customStyle="1" w:styleId="MediumGrid1-Accent21">
    <w:name w:val="Medium Grid 1 - Accent 21"/>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customStyle="1" w:styleId="MediumShading1-Accent11">
    <w:name w:val="Medium Shading 1 - Accent 11"/>
    <w:uiPriority w:val="1"/>
    <w:qFormat/>
    <w:rsid w:val="00301152"/>
    <w:pPr>
      <w:widowControl w:val="0"/>
      <w:autoSpaceDE w:val="0"/>
      <w:autoSpaceDN w:val="0"/>
      <w:adjustRightInd w:val="0"/>
    </w:pPr>
    <w:rPr>
      <w:sz w:val="26"/>
      <w:szCs w:val="24"/>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link w:val="PlainText"/>
    <w:rsid w:val="00301152"/>
    <w:rPr>
      <w:rFonts w:ascii="Courier New" w:hAnsi="Courier New" w:cs="Courier New"/>
      <w:lang w:bidi="ar-SA"/>
    </w:rPr>
  </w:style>
  <w:style w:type="paragraph" w:customStyle="1" w:styleId="MediumGrid2-Accent21">
    <w:name w:val="Medium Grid 2 - Accent 21"/>
    <w:basedOn w:val="Normal"/>
    <w:next w:val="Normal"/>
    <w:link w:val="MediumGrid2-Accent2Char"/>
    <w:uiPriority w:val="29"/>
    <w:qFormat/>
    <w:rsid w:val="00301152"/>
    <w:rPr>
      <w:i/>
      <w:iCs/>
      <w:color w:val="000000"/>
    </w:rPr>
  </w:style>
  <w:style w:type="character" w:customStyle="1" w:styleId="MediumGrid2-Accent2Char">
    <w:name w:val="Medium Grid 2 - Accent 2 Char"/>
    <w:link w:val="MediumGrid2-Accent21"/>
    <w:uiPriority w:val="29"/>
    <w:rsid w:val="00301152"/>
    <w:rPr>
      <w:i/>
      <w:iCs/>
      <w:color w:val="000000"/>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customStyle="1" w:styleId="TOCHeading1">
    <w:name w:val="TOC Heading1"/>
    <w:basedOn w:val="Heading1"/>
    <w:next w:val="Normal"/>
    <w:uiPriority w:val="39"/>
    <w:semiHidden/>
    <w:unhideWhenUsed/>
    <w:qFormat/>
    <w:rsid w:val="00301152"/>
    <w:pPr>
      <w:widowControl w:val="0"/>
      <w:spacing w:before="480" w:after="0"/>
      <w:outlineLvl w:val="9"/>
    </w:pPr>
    <w:rPr>
      <w:rFonts w:ascii="Cambria" w:hAnsi="Cambria"/>
      <w:color w:val="365F91"/>
      <w:kern w:val="0"/>
      <w:sz w:val="28"/>
      <w:szCs w:val="28"/>
      <w:u w:val="none"/>
    </w:rPr>
  </w:style>
  <w:style w:type="character" w:customStyle="1" w:styleId="HeaderChar">
    <w:name w:val="Header Char"/>
    <w:link w:val="Header"/>
    <w:rsid w:val="00AC21F1"/>
    <w:rPr>
      <w:sz w:val="26"/>
      <w:szCs w:val="24"/>
      <w:lang w:bidi="ar-SA"/>
    </w:rPr>
  </w:style>
  <w:style w:type="character" w:customStyle="1" w:styleId="FERCparanumberChar">
    <w:name w:val="FERC paranumber Char"/>
    <w:link w:val="FERCparanumber"/>
    <w:rsid w:val="00D6524C"/>
    <w:rPr>
      <w:sz w:val="26"/>
      <w:szCs w:val="24"/>
    </w:rPr>
  </w:style>
  <w:style w:type="character" w:customStyle="1" w:styleId="FootnoteTextChar">
    <w:name w:val="Footnote Text Char"/>
    <w:aliases w:val="Footnote Text1 Char Char,Footnote Text Char Ch Char,Footnote Text Char1 Char,Footnote Text1 Char1 Char,Footnote Text Char Ch1 Char,Footnote Text Char2 Char Char,Footnote Text Char Char1 Char Char,ft Char1,fn Char,ft Char Char,f Char"/>
    <w:link w:val="FootnoteText"/>
    <w:uiPriority w:val="99"/>
    <w:rsid w:val="00857B3F"/>
    <w:rPr>
      <w:sz w:val="26"/>
      <w:lang w:bidi="ar-SA"/>
    </w:rPr>
  </w:style>
  <w:style w:type="character" w:styleId="CommentReference">
    <w:name w:val="annotation reference"/>
    <w:uiPriority w:val="99"/>
    <w:semiHidden/>
    <w:unhideWhenUsed/>
    <w:rsid w:val="00811F0A"/>
    <w:rPr>
      <w:sz w:val="16"/>
      <w:szCs w:val="16"/>
    </w:rPr>
  </w:style>
  <w:style w:type="paragraph" w:styleId="Revision">
    <w:name w:val="Revision"/>
    <w:hidden/>
    <w:uiPriority w:val="99"/>
    <w:semiHidden/>
    <w:rsid w:val="0027740E"/>
    <w:rPr>
      <w:sz w:val="26"/>
      <w:szCs w:val="24"/>
    </w:rPr>
  </w:style>
  <w:style w:type="paragraph" w:customStyle="1" w:styleId="Bibliography2">
    <w:name w:val="Bibliography2"/>
    <w:basedOn w:val="Normal"/>
    <w:next w:val="Normal"/>
    <w:uiPriority w:val="37"/>
    <w:semiHidden/>
    <w:unhideWhenUsed/>
    <w:rsid w:val="00E6154B"/>
  </w:style>
  <w:style w:type="paragraph" w:customStyle="1" w:styleId="TOCHeading2">
    <w:name w:val="TOC Heading2"/>
    <w:basedOn w:val="Heading1"/>
    <w:next w:val="Normal"/>
    <w:uiPriority w:val="39"/>
    <w:semiHidden/>
    <w:unhideWhenUsed/>
    <w:qFormat/>
    <w:rsid w:val="00E6154B"/>
    <w:pPr>
      <w:widowControl w:val="0"/>
      <w:spacing w:before="480" w:after="0"/>
      <w:outlineLvl w:val="9"/>
    </w:pPr>
    <w:rPr>
      <w:rFonts w:ascii="Cambria" w:hAnsi="Cambria"/>
      <w:color w:val="365F91"/>
      <w:kern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1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24642-AE0E-4E38-B901-F3EA919F75C3}">
  <ds:schemaRefs>
    <ds:schemaRef ds:uri="http://schemas.microsoft.com/office/2006/metadata/properties"/>
  </ds:schemaRefs>
</ds:datastoreItem>
</file>

<file path=customXml/itemProps2.xml><?xml version="1.0" encoding="utf-8"?>
<ds:datastoreItem xmlns:ds="http://schemas.openxmlformats.org/officeDocument/2006/customXml" ds:itemID="{D97A5C50-90AF-40CF-A19D-E83A0B26E525}">
  <ds:schemaRefs>
    <ds:schemaRef ds:uri="http://schemas.microsoft.com/sharepoint/v3/contenttype/forms"/>
  </ds:schemaRefs>
</ds:datastoreItem>
</file>

<file path=customXml/itemProps3.xml><?xml version="1.0" encoding="utf-8"?>
<ds:datastoreItem xmlns:ds="http://schemas.openxmlformats.org/officeDocument/2006/customXml" ds:itemID="{36E4FE60-34D8-48F5-B106-121335050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F52D7C-E0C5-49E8-B611-F14A105C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2016-06-06T19:05:00Z</dcterms:created>
  <dcterms:modified xsi:type="dcterms:W3CDTF">2016-06-06T19:05:00Z</dcterms:modified>
  <dc:identifier/>
  <cp:version/>
</cp:coreProperties>
</file>