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CF161" w14:textId="794C7C00" w:rsidR="00624F33" w:rsidRPr="00624F33" w:rsidRDefault="00C06842" w:rsidP="00624F33">
      <w:pPr>
        <w:pStyle w:val="ListParagraph"/>
        <w:numPr>
          <w:ilvl w:val="0"/>
          <w:numId w:val="7"/>
        </w:numPr>
        <w:rPr>
          <w:rFonts w:eastAsia="Times New Roman"/>
        </w:rPr>
      </w:pPr>
      <w:r w:rsidRPr="00624F33">
        <w:rPr>
          <w:rFonts w:eastAsia="Times New Roman"/>
        </w:rPr>
        <w:t xml:space="preserve">Are bidders allowed to select 100% of the available long-term supply to be available on a short-term basis? </w:t>
      </w:r>
    </w:p>
    <w:p w14:paraId="51B46A70" w14:textId="77777777" w:rsidR="00624F33" w:rsidRDefault="00624F33" w:rsidP="00624F33">
      <w:pPr>
        <w:pStyle w:val="ListParagraph"/>
      </w:pPr>
    </w:p>
    <w:p w14:paraId="4FAD3920" w14:textId="1D89FCD0" w:rsidR="00C06842" w:rsidRPr="007A3F62" w:rsidRDefault="00624F33" w:rsidP="00624F33">
      <w:pPr>
        <w:pStyle w:val="ListParagraph"/>
        <w:rPr>
          <w:rFonts w:eastAsia="Times New Roman"/>
        </w:rPr>
      </w:pPr>
      <w:r>
        <w:t xml:space="preserve">SDG&amp;E’s Response: </w:t>
      </w:r>
      <w:r w:rsidR="00C06842" w:rsidRPr="007A3F62">
        <w:rPr>
          <w:rFonts w:eastAsia="Times New Roman"/>
        </w:rPr>
        <w:t>Yes, bidders may select the term of the contract.</w:t>
      </w:r>
    </w:p>
    <w:p w14:paraId="12345F59" w14:textId="77777777" w:rsidR="00624F33" w:rsidRDefault="00624F33" w:rsidP="00624F33">
      <w:pPr>
        <w:pStyle w:val="ListParagraph"/>
        <w:rPr>
          <w:rFonts w:eastAsia="Times New Roman"/>
        </w:rPr>
      </w:pPr>
    </w:p>
    <w:p w14:paraId="347AAFBD" w14:textId="0CE9FCEA" w:rsidR="00624F33" w:rsidRDefault="00C06842" w:rsidP="00624F33">
      <w:pPr>
        <w:pStyle w:val="ListParagraph"/>
        <w:numPr>
          <w:ilvl w:val="0"/>
          <w:numId w:val="7"/>
        </w:numPr>
        <w:rPr>
          <w:rFonts w:eastAsia="Times New Roman"/>
        </w:rPr>
      </w:pPr>
      <w:r>
        <w:rPr>
          <w:rFonts w:eastAsia="Times New Roman"/>
        </w:rPr>
        <w:t xml:space="preserve">If </w:t>
      </w:r>
      <w:r w:rsidR="00744651">
        <w:rPr>
          <w:rFonts w:eastAsia="Times New Roman"/>
        </w:rPr>
        <w:t>a bidder</w:t>
      </w:r>
      <w:r>
        <w:rPr>
          <w:rFonts w:eastAsia="Times New Roman"/>
        </w:rPr>
        <w:t xml:space="preserve"> bids for a high percentage of the long-term portfolio, would SDG&amp;E award </w:t>
      </w:r>
      <w:r w:rsidR="00744651">
        <w:rPr>
          <w:rFonts w:eastAsia="Times New Roman"/>
        </w:rPr>
        <w:t>the bidder</w:t>
      </w:r>
      <w:r>
        <w:rPr>
          <w:rFonts w:eastAsia="Times New Roman"/>
        </w:rPr>
        <w:t xml:space="preserve"> a lower amount if some quantity is first awarded to another bidder?</w:t>
      </w:r>
    </w:p>
    <w:p w14:paraId="6C34F96A" w14:textId="77777777" w:rsidR="00624F33" w:rsidRDefault="00624F33" w:rsidP="00624F33">
      <w:pPr>
        <w:pStyle w:val="ListParagraph"/>
        <w:rPr>
          <w:rFonts w:eastAsia="Times New Roman"/>
        </w:rPr>
      </w:pPr>
    </w:p>
    <w:p w14:paraId="765E9D30" w14:textId="435E589B" w:rsidR="00624F33" w:rsidRDefault="00624F33" w:rsidP="00624F33">
      <w:pPr>
        <w:pStyle w:val="ListParagraph"/>
        <w:rPr>
          <w:rFonts w:eastAsia="Times New Roman"/>
        </w:rPr>
      </w:pPr>
      <w:r>
        <w:rPr>
          <w:rFonts w:eastAsia="Times New Roman"/>
        </w:rPr>
        <w:t xml:space="preserve"> </w:t>
      </w:r>
      <w:r>
        <w:t xml:space="preserve">SDG&amp;E’s Response: </w:t>
      </w:r>
      <w:r w:rsidRPr="00624F33">
        <w:rPr>
          <w:rFonts w:eastAsia="Times New Roman"/>
        </w:rPr>
        <w:t>It is possible that SDG&amp;E will award a lower percentage, contingent upon SDG&amp;E’s evaluation and remaining available volume in portfolio.</w:t>
      </w:r>
    </w:p>
    <w:p w14:paraId="157A1661" w14:textId="07B93DCA" w:rsidR="008B7F25" w:rsidRDefault="008B7F25" w:rsidP="00624F33">
      <w:pPr>
        <w:pStyle w:val="ListParagraph"/>
        <w:rPr>
          <w:rFonts w:eastAsia="Times New Roman"/>
        </w:rPr>
      </w:pPr>
    </w:p>
    <w:p w14:paraId="572C531B" w14:textId="67C390D8" w:rsidR="009F5450" w:rsidRDefault="008B7F25" w:rsidP="009F5450">
      <w:pPr>
        <w:pStyle w:val="ListParagraph"/>
        <w:numPr>
          <w:ilvl w:val="0"/>
          <w:numId w:val="7"/>
        </w:numPr>
        <w:rPr>
          <w:rFonts w:eastAsia="Times New Roman"/>
        </w:rPr>
      </w:pPr>
      <w:r w:rsidRPr="008B7F25">
        <w:rPr>
          <w:rFonts w:eastAsia="Times New Roman"/>
        </w:rPr>
        <w:t>Is the volume available to be contracted as short-term or long-term products in SDG&amp;E’s Long-Term Market Offer from the same pool of resources (</w:t>
      </w:r>
      <w:proofErr w:type="gramStart"/>
      <w:r w:rsidRPr="008B7F25">
        <w:rPr>
          <w:rFonts w:eastAsia="Times New Roman"/>
        </w:rPr>
        <w:t>i.e.</w:t>
      </w:r>
      <w:proofErr w:type="gramEnd"/>
      <w:r w:rsidRPr="008B7F25">
        <w:rPr>
          <w:rFonts w:eastAsia="Times New Roman"/>
        </w:rPr>
        <w:t xml:space="preserve"> it all comes out from the volumes highlighted in row 37 starting in column Z)? Or are short term contracts in this solicitation receiving deliveries from a different pool of available volume?</w:t>
      </w:r>
    </w:p>
    <w:p w14:paraId="09958A6B" w14:textId="77777777" w:rsidR="009F5450" w:rsidRDefault="009F5450" w:rsidP="009F5450"/>
    <w:p w14:paraId="48EBF20E" w14:textId="61D7D95E" w:rsidR="009F5450" w:rsidRDefault="009F5450" w:rsidP="009F5450">
      <w:pPr>
        <w:pStyle w:val="ListParagraph"/>
        <w:rPr>
          <w:rFonts w:eastAsia="Times New Roman"/>
        </w:rPr>
      </w:pPr>
      <w:r>
        <w:t xml:space="preserve">SDG&amp;E’s Response: </w:t>
      </w:r>
      <w:r>
        <w:t xml:space="preserve"> </w:t>
      </w:r>
      <w:r>
        <w:rPr>
          <w:rFonts w:eastAsia="Times New Roman"/>
        </w:rPr>
        <w:t>The available RECs to be contracted as short-term or long-term will come from the same pool (on row 37).</w:t>
      </w:r>
    </w:p>
    <w:p w14:paraId="6C5EC5EB" w14:textId="77777777" w:rsidR="008B7F25" w:rsidRPr="008B7F25" w:rsidRDefault="008B7F25" w:rsidP="008B7F25">
      <w:pPr>
        <w:rPr>
          <w:rFonts w:eastAsia="Times New Roman"/>
        </w:rPr>
      </w:pPr>
    </w:p>
    <w:p w14:paraId="54BFBDD7" w14:textId="77777777" w:rsidR="008B7F25" w:rsidRDefault="008B7F25" w:rsidP="008B7F25">
      <w:pPr>
        <w:pStyle w:val="ListParagraph"/>
        <w:numPr>
          <w:ilvl w:val="0"/>
          <w:numId w:val="7"/>
        </w:numPr>
        <w:rPr>
          <w:rFonts w:eastAsia="Times New Roman"/>
        </w:rPr>
      </w:pPr>
      <w:r>
        <w:rPr>
          <w:rFonts w:eastAsia="Times New Roman"/>
        </w:rPr>
        <w:t xml:space="preserve">Does SDG&amp;E assume that deliveries </w:t>
      </w:r>
      <w:r>
        <w:rPr>
          <w:rFonts w:eastAsia="Times New Roman"/>
          <w:i/>
          <w:iCs/>
        </w:rPr>
        <w:t>will not</w:t>
      </w:r>
      <w:r>
        <w:rPr>
          <w:rFonts w:eastAsia="Times New Roman"/>
        </w:rPr>
        <w:t xml:space="preserve"> begin before 2024 for its Long-Term Market Offer? Or will delivery start still </w:t>
      </w:r>
      <w:proofErr w:type="gramStart"/>
      <w:r>
        <w:rPr>
          <w:rFonts w:eastAsia="Times New Roman"/>
        </w:rPr>
        <w:t>be</w:t>
      </w:r>
      <w:proofErr w:type="gramEnd"/>
      <w:r>
        <w:rPr>
          <w:rFonts w:eastAsia="Times New Roman"/>
        </w:rPr>
        <w:t xml:space="preserve"> contingent on CPUC approval, meaning that if things are approved this year, deliveries will begin in 2023?</w:t>
      </w:r>
    </w:p>
    <w:p w14:paraId="5AE2C6DB" w14:textId="714B9892" w:rsidR="008B7F25" w:rsidRDefault="008B7F25" w:rsidP="008B7F25">
      <w:pPr>
        <w:pStyle w:val="ListParagraph"/>
        <w:numPr>
          <w:ilvl w:val="1"/>
          <w:numId w:val="7"/>
        </w:numPr>
        <w:rPr>
          <w:rFonts w:eastAsia="Times New Roman"/>
        </w:rPr>
      </w:pPr>
      <w:r>
        <w:rPr>
          <w:rFonts w:eastAsia="Times New Roman"/>
        </w:rPr>
        <w:t>Does SDG&amp;E have a monthly volume estimate for 2023 for its remaining long- term portfolio offered in this solicitation?</w:t>
      </w:r>
    </w:p>
    <w:p w14:paraId="30BFB605" w14:textId="77777777" w:rsidR="002C0E04" w:rsidRDefault="002C0E04" w:rsidP="002C0E04">
      <w:pPr>
        <w:rPr>
          <w:rFonts w:eastAsia="Times New Roman"/>
        </w:rPr>
      </w:pPr>
    </w:p>
    <w:p w14:paraId="1192C222" w14:textId="0CABAAAF" w:rsidR="002C0E04" w:rsidRPr="002C0E04" w:rsidRDefault="002C0E04" w:rsidP="002C0E04">
      <w:pPr>
        <w:ind w:left="720"/>
        <w:rPr>
          <w:rFonts w:eastAsia="Times New Roman"/>
        </w:rPr>
      </w:pPr>
      <w:r w:rsidRPr="002C0E04">
        <w:rPr>
          <w:rFonts w:eastAsia="Times New Roman"/>
        </w:rPr>
        <w:t xml:space="preserve">SDG&amp;E’s Response: </w:t>
      </w:r>
      <w:r w:rsidRPr="002C0E04">
        <w:rPr>
          <w:rFonts w:eastAsia="Times New Roman"/>
        </w:rPr>
        <w:t>Delivery start day will be contingent upon CPUC approval. The estimate for 2023 is the same as 2024 delivery. The 2023 estimate can be calculated by prorating based on the number of months remaining, if any.</w:t>
      </w:r>
    </w:p>
    <w:p w14:paraId="2FF199C8" w14:textId="462E4CB8" w:rsidR="002C0E04" w:rsidRPr="002C0E04" w:rsidRDefault="002C0E04" w:rsidP="002C0E04">
      <w:pPr>
        <w:ind w:left="720"/>
        <w:rPr>
          <w:rFonts w:eastAsia="Times New Roman"/>
        </w:rPr>
      </w:pPr>
    </w:p>
    <w:p w14:paraId="68842AD9" w14:textId="02B86B97" w:rsidR="008B7F25" w:rsidRPr="008B7F25" w:rsidRDefault="008B7F25" w:rsidP="008B7F25">
      <w:pPr>
        <w:rPr>
          <w:rFonts w:eastAsia="Times New Roman"/>
        </w:rPr>
      </w:pPr>
    </w:p>
    <w:sectPr w:rsidR="008B7F25" w:rsidRPr="008B7F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E3D50"/>
    <w:multiLevelType w:val="hybridMultilevel"/>
    <w:tmpl w:val="5BD0AB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501D6D"/>
    <w:multiLevelType w:val="hybridMultilevel"/>
    <w:tmpl w:val="7EB200E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4D4FA7"/>
    <w:multiLevelType w:val="hybridMultilevel"/>
    <w:tmpl w:val="0668FF3A"/>
    <w:lvl w:ilvl="0" w:tplc="DFA45B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0D3320A"/>
    <w:multiLevelType w:val="hybridMultilevel"/>
    <w:tmpl w:val="D220BA8C"/>
    <w:lvl w:ilvl="0" w:tplc="2A5C882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77D509D"/>
    <w:multiLevelType w:val="hybridMultilevel"/>
    <w:tmpl w:val="F0A806DA"/>
    <w:lvl w:ilvl="0" w:tplc="6C00B58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3216B78"/>
    <w:multiLevelType w:val="hybridMultilevel"/>
    <w:tmpl w:val="5B5C4F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5532616"/>
    <w:multiLevelType w:val="hybridMultilevel"/>
    <w:tmpl w:val="2FCAD6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B95D22"/>
    <w:multiLevelType w:val="hybridMultilevel"/>
    <w:tmpl w:val="04629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A903430"/>
    <w:multiLevelType w:val="hybridMultilevel"/>
    <w:tmpl w:val="D2604C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6176715">
    <w:abstractNumId w:val="7"/>
  </w:num>
  <w:num w:numId="2" w16cid:durableId="2091534781">
    <w:abstractNumId w:val="1"/>
  </w:num>
  <w:num w:numId="3" w16cid:durableId="1609006115">
    <w:abstractNumId w:val="6"/>
  </w:num>
  <w:num w:numId="4" w16cid:durableId="391275844">
    <w:abstractNumId w:val="0"/>
  </w:num>
  <w:num w:numId="5" w16cid:durableId="1719138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2620127">
    <w:abstractNumId w:val="2"/>
  </w:num>
  <w:num w:numId="7" w16cid:durableId="875120813">
    <w:abstractNumId w:val="8"/>
  </w:num>
  <w:num w:numId="8" w16cid:durableId="173972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62501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C02"/>
    <w:rsid w:val="000E098A"/>
    <w:rsid w:val="00113D4D"/>
    <w:rsid w:val="00222352"/>
    <w:rsid w:val="002517F2"/>
    <w:rsid w:val="002B08B0"/>
    <w:rsid w:val="002C0E04"/>
    <w:rsid w:val="00341ADD"/>
    <w:rsid w:val="00351259"/>
    <w:rsid w:val="003527A3"/>
    <w:rsid w:val="00374694"/>
    <w:rsid w:val="00394CC6"/>
    <w:rsid w:val="003B67A4"/>
    <w:rsid w:val="0045012D"/>
    <w:rsid w:val="004C2465"/>
    <w:rsid w:val="004E2039"/>
    <w:rsid w:val="004E6400"/>
    <w:rsid w:val="0055557A"/>
    <w:rsid w:val="005D2FAA"/>
    <w:rsid w:val="005F7186"/>
    <w:rsid w:val="00624F33"/>
    <w:rsid w:val="006C269A"/>
    <w:rsid w:val="00744651"/>
    <w:rsid w:val="007634F9"/>
    <w:rsid w:val="007751E9"/>
    <w:rsid w:val="00791643"/>
    <w:rsid w:val="007A3F62"/>
    <w:rsid w:val="008B7F25"/>
    <w:rsid w:val="009A64D2"/>
    <w:rsid w:val="009F5450"/>
    <w:rsid w:val="00AC21A7"/>
    <w:rsid w:val="00B106C5"/>
    <w:rsid w:val="00BE7BA6"/>
    <w:rsid w:val="00C06842"/>
    <w:rsid w:val="00C44502"/>
    <w:rsid w:val="00C71C02"/>
    <w:rsid w:val="00CB665D"/>
    <w:rsid w:val="00CE1696"/>
    <w:rsid w:val="00DB4D53"/>
    <w:rsid w:val="00DD6C45"/>
    <w:rsid w:val="00F505E0"/>
    <w:rsid w:val="00FB3528"/>
    <w:rsid w:val="00FF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8FAE5"/>
  <w15:chartTrackingRefBased/>
  <w15:docId w15:val="{AD0F5136-5D5D-49C9-8822-E4681931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C02"/>
    <w:pPr>
      <w:spacing w:after="0" w:line="240" w:lineRule="auto"/>
      <w:ind w:left="720"/>
    </w:pPr>
    <w:rPr>
      <w:rFonts w:ascii="Calibri" w:hAnsi="Calibri" w:cs="Calibri"/>
    </w:rPr>
  </w:style>
  <w:style w:type="character" w:styleId="Hyperlink">
    <w:name w:val="Hyperlink"/>
    <w:basedOn w:val="DefaultParagraphFont"/>
    <w:uiPriority w:val="99"/>
    <w:unhideWhenUsed/>
    <w:rsid w:val="00CE1696"/>
    <w:rPr>
      <w:color w:val="0563C1" w:themeColor="hyperlink"/>
      <w:u w:val="single"/>
    </w:rPr>
  </w:style>
  <w:style w:type="character" w:styleId="UnresolvedMention">
    <w:name w:val="Unresolved Mention"/>
    <w:basedOn w:val="DefaultParagraphFont"/>
    <w:uiPriority w:val="99"/>
    <w:semiHidden/>
    <w:unhideWhenUsed/>
    <w:rsid w:val="00CE16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067693">
      <w:bodyDiv w:val="1"/>
      <w:marLeft w:val="0"/>
      <w:marRight w:val="0"/>
      <w:marTop w:val="0"/>
      <w:marBottom w:val="0"/>
      <w:divBdr>
        <w:top w:val="none" w:sz="0" w:space="0" w:color="auto"/>
        <w:left w:val="none" w:sz="0" w:space="0" w:color="auto"/>
        <w:bottom w:val="none" w:sz="0" w:space="0" w:color="auto"/>
        <w:right w:val="none" w:sz="0" w:space="0" w:color="auto"/>
      </w:divBdr>
    </w:div>
    <w:div w:id="1329213655">
      <w:bodyDiv w:val="1"/>
      <w:marLeft w:val="0"/>
      <w:marRight w:val="0"/>
      <w:marTop w:val="0"/>
      <w:marBottom w:val="0"/>
      <w:divBdr>
        <w:top w:val="none" w:sz="0" w:space="0" w:color="auto"/>
        <w:left w:val="none" w:sz="0" w:space="0" w:color="auto"/>
        <w:bottom w:val="none" w:sz="0" w:space="0" w:color="auto"/>
        <w:right w:val="none" w:sz="0" w:space="0" w:color="auto"/>
      </w:divBdr>
    </w:div>
    <w:div w:id="1341853228">
      <w:bodyDiv w:val="1"/>
      <w:marLeft w:val="0"/>
      <w:marRight w:val="0"/>
      <w:marTop w:val="0"/>
      <w:marBottom w:val="0"/>
      <w:divBdr>
        <w:top w:val="none" w:sz="0" w:space="0" w:color="auto"/>
        <w:left w:val="none" w:sz="0" w:space="0" w:color="auto"/>
        <w:bottom w:val="none" w:sz="0" w:space="0" w:color="auto"/>
        <w:right w:val="none" w:sz="0" w:space="0" w:color="auto"/>
      </w:divBdr>
    </w:div>
    <w:div w:id="1565068025">
      <w:bodyDiv w:val="1"/>
      <w:marLeft w:val="0"/>
      <w:marRight w:val="0"/>
      <w:marTop w:val="0"/>
      <w:marBottom w:val="0"/>
      <w:divBdr>
        <w:top w:val="none" w:sz="0" w:space="0" w:color="auto"/>
        <w:left w:val="none" w:sz="0" w:space="0" w:color="auto"/>
        <w:bottom w:val="none" w:sz="0" w:space="0" w:color="auto"/>
        <w:right w:val="none" w:sz="0" w:space="0" w:color="auto"/>
      </w:divBdr>
    </w:div>
    <w:div w:id="1753507091">
      <w:bodyDiv w:val="1"/>
      <w:marLeft w:val="0"/>
      <w:marRight w:val="0"/>
      <w:marTop w:val="0"/>
      <w:marBottom w:val="0"/>
      <w:divBdr>
        <w:top w:val="none" w:sz="0" w:space="0" w:color="auto"/>
        <w:left w:val="none" w:sz="0" w:space="0" w:color="auto"/>
        <w:bottom w:val="none" w:sz="0" w:space="0" w:color="auto"/>
        <w:right w:val="none" w:sz="0" w:space="0" w:color="auto"/>
      </w:divBdr>
    </w:div>
    <w:div w:id="1777358748">
      <w:bodyDiv w:val="1"/>
      <w:marLeft w:val="0"/>
      <w:marRight w:val="0"/>
      <w:marTop w:val="0"/>
      <w:marBottom w:val="0"/>
      <w:divBdr>
        <w:top w:val="none" w:sz="0" w:space="0" w:color="auto"/>
        <w:left w:val="none" w:sz="0" w:space="0" w:color="auto"/>
        <w:bottom w:val="none" w:sz="0" w:space="0" w:color="auto"/>
        <w:right w:val="none" w:sz="0" w:space="0" w:color="auto"/>
      </w:divBdr>
    </w:div>
    <w:div w:id="1916013398">
      <w:bodyDiv w:val="1"/>
      <w:marLeft w:val="0"/>
      <w:marRight w:val="0"/>
      <w:marTop w:val="0"/>
      <w:marBottom w:val="0"/>
      <w:divBdr>
        <w:top w:val="none" w:sz="0" w:space="0" w:color="auto"/>
        <w:left w:val="none" w:sz="0" w:space="0" w:color="auto"/>
        <w:bottom w:val="none" w:sz="0" w:space="0" w:color="auto"/>
        <w:right w:val="none" w:sz="0" w:space="0" w:color="auto"/>
      </w:divBdr>
    </w:div>
    <w:div w:id="1992126900">
      <w:bodyDiv w:val="1"/>
      <w:marLeft w:val="0"/>
      <w:marRight w:val="0"/>
      <w:marTop w:val="0"/>
      <w:marBottom w:val="0"/>
      <w:divBdr>
        <w:top w:val="none" w:sz="0" w:space="0" w:color="auto"/>
        <w:left w:val="none" w:sz="0" w:space="0" w:color="auto"/>
        <w:bottom w:val="none" w:sz="0" w:space="0" w:color="auto"/>
        <w:right w:val="none" w:sz="0" w:space="0" w:color="auto"/>
      </w:divBdr>
    </w:div>
    <w:div w:id="2060594568">
      <w:bodyDiv w:val="1"/>
      <w:marLeft w:val="0"/>
      <w:marRight w:val="0"/>
      <w:marTop w:val="0"/>
      <w:marBottom w:val="0"/>
      <w:divBdr>
        <w:top w:val="none" w:sz="0" w:space="0" w:color="auto"/>
        <w:left w:val="none" w:sz="0" w:space="0" w:color="auto"/>
        <w:bottom w:val="none" w:sz="0" w:space="0" w:color="auto"/>
        <w:right w:val="none" w:sz="0" w:space="0" w:color="auto"/>
      </w:divBdr>
    </w:div>
    <w:div w:id="206447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Sempra</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Reyes, Czarina M -  E&amp;FP</dc:creator>
  <cp:keywords/>
  <dc:description/>
  <cp:lastModifiedBy>Czarina Reyes</cp:lastModifiedBy>
  <cp:revision>9</cp:revision>
  <dcterms:created xsi:type="dcterms:W3CDTF">2023-03-17T18:39:00Z</dcterms:created>
  <dcterms:modified xsi:type="dcterms:W3CDTF">2023-03-21T22:50:00Z</dcterms:modified>
</cp:coreProperties>
</file>