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BC367" w14:textId="77777777" w:rsidR="00DE4FCB" w:rsidRPr="00915CDC" w:rsidRDefault="00DE4FCB" w:rsidP="00876793">
      <w:pPr>
        <w:spacing w:after="0" w:line="240" w:lineRule="auto"/>
        <w:jc w:val="center"/>
        <w:rPr>
          <w:rFonts w:ascii="Times New Roman" w:eastAsia="Calibri" w:hAnsi="Times New Roman" w:cs="Times New Roman"/>
          <w:i/>
          <w:iCs/>
          <w:sz w:val="24"/>
          <w:szCs w:val="24"/>
          <w:lang w:val="es-ES_tradnl"/>
        </w:rPr>
      </w:pPr>
    </w:p>
    <w:p w14:paraId="55E5516B" w14:textId="17916857" w:rsidR="00876793" w:rsidRPr="00915CDC" w:rsidRDefault="00876793" w:rsidP="003474EE">
      <w:pPr>
        <w:spacing w:after="0" w:line="240" w:lineRule="auto"/>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 xml:space="preserve">Para más información </w:t>
      </w:r>
      <w:r w:rsidR="00E92C28" w:rsidRPr="00915CDC">
        <w:rPr>
          <w:rFonts w:ascii="Times New Roman" w:eastAsia="Calibri" w:hAnsi="Times New Roman" w:cs="Times New Roman"/>
          <w:sz w:val="24"/>
          <w:szCs w:val="24"/>
          <w:lang w:val="es-ES_tradnl"/>
        </w:rPr>
        <w:t>sobre</w:t>
      </w:r>
      <w:r w:rsidRPr="00915CDC">
        <w:rPr>
          <w:rFonts w:ascii="Times New Roman" w:eastAsia="Calibri" w:hAnsi="Times New Roman" w:cs="Times New Roman"/>
          <w:sz w:val="24"/>
          <w:szCs w:val="24"/>
          <w:lang w:val="es-ES_tradnl"/>
        </w:rPr>
        <w:t xml:space="preserve"> cómo este cambio impactará su factura, llame al </w:t>
      </w:r>
      <w:r w:rsidR="00D0287B" w:rsidRPr="00915CDC">
        <w:rPr>
          <w:rFonts w:ascii="Times New Roman" w:hAnsi="Times New Roman" w:cs="Times New Roman"/>
          <w:sz w:val="24"/>
          <w:szCs w:val="24"/>
          <w:lang w:val="es-ES_tradnl"/>
        </w:rPr>
        <w:t>1-800-311-7343</w:t>
      </w:r>
      <w:r w:rsidR="00E92C28" w:rsidRPr="00915CDC">
        <w:rPr>
          <w:rFonts w:ascii="Times New Roman" w:hAnsi="Times New Roman" w:cs="Times New Roman"/>
          <w:sz w:val="24"/>
          <w:szCs w:val="24"/>
          <w:lang w:val="es-ES_tradnl"/>
        </w:rPr>
        <w:t>.</w:t>
      </w:r>
    </w:p>
    <w:p w14:paraId="5F732329" w14:textId="77777777" w:rsidR="002A790E" w:rsidRPr="00915CDC" w:rsidRDefault="002A790E" w:rsidP="002A790E">
      <w:pPr>
        <w:spacing w:after="0" w:line="240" w:lineRule="auto"/>
        <w:jc w:val="center"/>
        <w:rPr>
          <w:rFonts w:ascii="Times New Roman" w:eastAsia="Calibri" w:hAnsi="Times New Roman" w:cs="Times New Roman"/>
          <w:i/>
          <w:iCs/>
          <w:color w:val="FF0000"/>
          <w:sz w:val="24"/>
          <w:szCs w:val="24"/>
          <w:lang w:val="es-ES_tradnl"/>
        </w:rPr>
      </w:pPr>
    </w:p>
    <w:p w14:paraId="369DF88F" w14:textId="5BE4A01A" w:rsidR="00FB2763" w:rsidRPr="00915CDC" w:rsidRDefault="0026689D" w:rsidP="002A790E">
      <w:pPr>
        <w:spacing w:after="0" w:line="240" w:lineRule="auto"/>
        <w:jc w:val="center"/>
        <w:rPr>
          <w:rFonts w:ascii="Times New Roman" w:hAnsi="Times New Roman" w:cs="Times New Roman"/>
          <w:b/>
          <w:bCs/>
          <w:sz w:val="24"/>
          <w:szCs w:val="24"/>
          <w:lang w:val="es-ES_tradnl"/>
        </w:rPr>
      </w:pPr>
      <w:r w:rsidRPr="00915CDC">
        <w:rPr>
          <w:rFonts w:ascii="Times New Roman" w:hAnsi="Times New Roman" w:cs="Times New Roman"/>
          <w:b/>
          <w:bCs/>
          <w:sz w:val="24"/>
          <w:szCs w:val="24"/>
          <w:lang w:val="es-ES_tradnl"/>
        </w:rPr>
        <w:t>AVISO DE SOLICITUD</w:t>
      </w:r>
    </w:p>
    <w:p w14:paraId="0594E10E" w14:textId="47D135C0" w:rsidR="00600BBA" w:rsidRPr="00915CDC" w:rsidRDefault="004C4645" w:rsidP="00A253C8">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lang w:val="es-ES_tradnl"/>
        </w:rPr>
      </w:pPr>
      <w:r w:rsidRPr="00915CDC">
        <w:rPr>
          <w:rFonts w:ascii="Times New Roman" w:hAnsi="Times New Roman" w:cs="Times New Roman"/>
          <w:caps w:val="0"/>
          <w:sz w:val="24"/>
          <w:szCs w:val="24"/>
          <w:lang w:val="es-ES_tradnl"/>
        </w:rPr>
        <w:t xml:space="preserve">PETICIÓN DE </w:t>
      </w:r>
      <w:r w:rsidR="00600BBA" w:rsidRPr="00915CDC">
        <w:rPr>
          <w:rFonts w:ascii="Times New Roman" w:hAnsi="Times New Roman" w:cs="Times New Roman"/>
          <w:caps w:val="0"/>
          <w:sz w:val="24"/>
          <w:szCs w:val="24"/>
          <w:lang w:val="es-ES_tradnl"/>
        </w:rPr>
        <w:t>SAN DIEGO GAS &amp; ELECTRIC COMPANY</w:t>
      </w:r>
      <w:r w:rsidRPr="00915CDC">
        <w:rPr>
          <w:rFonts w:ascii="Times New Roman" w:hAnsi="Times New Roman" w:cs="Times New Roman"/>
          <w:caps w:val="0"/>
          <w:sz w:val="24"/>
          <w:szCs w:val="24"/>
          <w:lang w:val="es-ES_tradnl"/>
        </w:rPr>
        <w:t xml:space="preserve"> </w:t>
      </w:r>
      <w:r w:rsidR="00600BBA" w:rsidRPr="00915CDC">
        <w:rPr>
          <w:rFonts w:ascii="Times New Roman" w:hAnsi="Times New Roman" w:cs="Times New Roman"/>
          <w:caps w:val="0"/>
          <w:sz w:val="24"/>
          <w:szCs w:val="24"/>
          <w:lang w:val="es-ES_tradnl"/>
        </w:rPr>
        <w:br/>
      </w:r>
      <w:r w:rsidR="00A64400" w:rsidRPr="00915CDC">
        <w:rPr>
          <w:rFonts w:ascii="Times New Roman" w:hAnsi="Times New Roman" w:cs="Times New Roman"/>
          <w:caps w:val="0"/>
          <w:sz w:val="24"/>
          <w:szCs w:val="24"/>
          <w:lang w:val="es-ES_tradnl"/>
        </w:rPr>
        <w:t>A FIN DE</w:t>
      </w:r>
      <w:r w:rsidR="00A253C8" w:rsidRPr="00915CDC">
        <w:rPr>
          <w:rFonts w:ascii="Times New Roman" w:hAnsi="Times New Roman" w:cs="Times New Roman"/>
          <w:caps w:val="0"/>
          <w:sz w:val="24"/>
          <w:szCs w:val="24"/>
          <w:lang w:val="es-ES_tradnl"/>
        </w:rPr>
        <w:t xml:space="preserve"> AUMENTAR LAS TARIFAS E INGRESOS PARA EL </w:t>
      </w:r>
      <w:r w:rsidR="00A253C8" w:rsidRPr="00915CDC">
        <w:rPr>
          <w:rFonts w:ascii="Times New Roman" w:hAnsi="Times New Roman" w:cs="Times New Roman"/>
          <w:caps w:val="0"/>
          <w:sz w:val="24"/>
          <w:szCs w:val="24"/>
          <w:lang w:val="es-ES_tradnl"/>
        </w:rPr>
        <w:br/>
        <w:t>PROCEDIMIENTO DE COSTO DE CAPITAL</w:t>
      </w:r>
      <w:r w:rsidR="00600BBA" w:rsidRPr="00915CDC">
        <w:rPr>
          <w:rFonts w:ascii="Times New Roman" w:hAnsi="Times New Roman" w:cs="Times New Roman"/>
          <w:caps w:val="0"/>
          <w:sz w:val="24"/>
          <w:szCs w:val="24"/>
          <w:lang w:val="es-ES_tradnl"/>
        </w:rPr>
        <w:t xml:space="preserve"> </w:t>
      </w:r>
    </w:p>
    <w:p w14:paraId="3B8A9A45" w14:textId="5E7339F9" w:rsidR="00600BBA" w:rsidRPr="00915CDC" w:rsidRDefault="007B6C56" w:rsidP="00600BBA">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lang w:val="es-ES_tradnl"/>
        </w:rPr>
      </w:pPr>
      <w:r w:rsidRPr="00915CDC">
        <w:rPr>
          <w:rFonts w:ascii="Times New Roman" w:hAnsi="Times New Roman" w:cs="Times New Roman"/>
          <w:caps w:val="0"/>
          <w:sz w:val="24"/>
          <w:szCs w:val="24"/>
          <w:lang w:val="es-ES_tradnl"/>
        </w:rPr>
        <w:t xml:space="preserve">SOLICITUD NÚM </w:t>
      </w:r>
      <w:r w:rsidR="00600BBA" w:rsidRPr="00915CDC">
        <w:rPr>
          <w:rFonts w:ascii="Times New Roman" w:hAnsi="Times New Roman" w:cs="Times New Roman"/>
          <w:sz w:val="24"/>
          <w:szCs w:val="24"/>
          <w:lang w:val="es-ES_tradnl"/>
        </w:rPr>
        <w:t>A.2</w:t>
      </w:r>
      <w:r w:rsidR="001F7EFA" w:rsidRPr="00915CDC">
        <w:rPr>
          <w:rFonts w:ascii="Times New Roman" w:hAnsi="Times New Roman" w:cs="Times New Roman"/>
          <w:sz w:val="24"/>
          <w:szCs w:val="24"/>
          <w:lang w:val="es-ES_tradnl"/>
        </w:rPr>
        <w:t>5</w:t>
      </w:r>
      <w:r w:rsidR="00600BBA" w:rsidRPr="00915CDC">
        <w:rPr>
          <w:rFonts w:ascii="Times New Roman" w:hAnsi="Times New Roman" w:cs="Times New Roman"/>
          <w:sz w:val="24"/>
          <w:szCs w:val="24"/>
          <w:lang w:val="es-ES_tradnl"/>
        </w:rPr>
        <w:t>-0</w:t>
      </w:r>
      <w:r w:rsidR="001F7EFA" w:rsidRPr="00915CDC">
        <w:rPr>
          <w:rFonts w:ascii="Times New Roman" w:hAnsi="Times New Roman" w:cs="Times New Roman"/>
          <w:sz w:val="24"/>
          <w:szCs w:val="24"/>
          <w:lang w:val="es-ES_tradnl"/>
        </w:rPr>
        <w:t>3</w:t>
      </w:r>
      <w:r w:rsidR="00600BBA" w:rsidRPr="00915CDC">
        <w:rPr>
          <w:rFonts w:ascii="Times New Roman" w:hAnsi="Times New Roman" w:cs="Times New Roman"/>
          <w:sz w:val="24"/>
          <w:szCs w:val="24"/>
          <w:lang w:val="es-ES_tradnl"/>
        </w:rPr>
        <w:t>-</w:t>
      </w:r>
      <w:r w:rsidR="009C49C8" w:rsidRPr="00915CDC">
        <w:rPr>
          <w:rFonts w:ascii="Times New Roman" w:hAnsi="Times New Roman" w:cs="Times New Roman"/>
          <w:sz w:val="24"/>
          <w:szCs w:val="24"/>
          <w:lang w:val="es-ES_tradnl"/>
        </w:rPr>
        <w:t>013</w:t>
      </w:r>
    </w:p>
    <w:p w14:paraId="27BE69B4" w14:textId="77777777" w:rsidR="008656A5" w:rsidRPr="00915CDC" w:rsidRDefault="008656A5" w:rsidP="002A790E">
      <w:pPr>
        <w:spacing w:after="0" w:line="240" w:lineRule="auto"/>
        <w:rPr>
          <w:rFonts w:ascii="Times New Roman" w:hAnsi="Times New Roman" w:cs="Times New Roman"/>
          <w:b/>
          <w:bCs/>
          <w:sz w:val="24"/>
          <w:szCs w:val="24"/>
          <w:lang w:val="es-ES_tradnl"/>
        </w:rPr>
      </w:pPr>
    </w:p>
    <w:p w14:paraId="7940A4BD" w14:textId="35AD0778" w:rsidR="0C6EBB1B" w:rsidRPr="00915CDC" w:rsidRDefault="00B76C23" w:rsidP="002A790E">
      <w:pPr>
        <w:spacing w:after="0" w:line="240" w:lineRule="auto"/>
        <w:rPr>
          <w:rFonts w:ascii="Times New Roman" w:hAnsi="Times New Roman" w:cs="Times New Roman"/>
          <w:sz w:val="24"/>
          <w:szCs w:val="24"/>
          <w:lang w:val="es-ES_tradnl"/>
        </w:rPr>
      </w:pPr>
      <w:r w:rsidRPr="00915CDC">
        <w:rPr>
          <w:rFonts w:ascii="Times New Roman" w:hAnsi="Times New Roman" w:cs="Times New Roman"/>
          <w:b/>
          <w:bCs/>
          <w:sz w:val="24"/>
          <w:szCs w:val="24"/>
          <w:lang w:val="es-ES_tradnl"/>
        </w:rPr>
        <w:t>¿Por qué estoy recibiendo este aviso</w:t>
      </w:r>
      <w:r w:rsidR="0C6EBB1B" w:rsidRPr="00915CDC">
        <w:rPr>
          <w:rFonts w:ascii="Times New Roman" w:hAnsi="Times New Roman" w:cs="Times New Roman"/>
          <w:b/>
          <w:bCs/>
          <w:sz w:val="24"/>
          <w:szCs w:val="24"/>
          <w:lang w:val="es-ES_tradnl"/>
        </w:rPr>
        <w:t xml:space="preserve">? </w:t>
      </w:r>
    </w:p>
    <w:p w14:paraId="15BEC43A" w14:textId="671E6DFC" w:rsidR="007F44C1" w:rsidRPr="00915CDC" w:rsidRDefault="004F36AA" w:rsidP="007F44C1">
      <w:pPr>
        <w:spacing w:after="0" w:line="240" w:lineRule="auto"/>
        <w:rPr>
          <w:rFonts w:ascii="Times New Roman" w:hAnsi="Times New Roman" w:cs="Times New Roman"/>
          <w:sz w:val="24"/>
          <w:szCs w:val="24"/>
          <w:lang w:val="es-ES_tradnl"/>
        </w:rPr>
      </w:pPr>
      <w:r w:rsidRPr="00915CDC">
        <w:rPr>
          <w:rFonts w:ascii="Times New Roman" w:hAnsi="Times New Roman" w:cs="Times New Roman"/>
          <w:sz w:val="24"/>
          <w:szCs w:val="24"/>
          <w:lang w:val="es-ES_tradnl"/>
        </w:rPr>
        <w:t>El</w:t>
      </w:r>
      <w:r w:rsidR="00B008EB" w:rsidRPr="00915CDC">
        <w:rPr>
          <w:rFonts w:ascii="Times New Roman" w:hAnsi="Times New Roman" w:cs="Times New Roman"/>
          <w:sz w:val="24"/>
          <w:szCs w:val="24"/>
          <w:lang w:val="es-ES_tradnl"/>
        </w:rPr>
        <w:t xml:space="preserve"> 20</w:t>
      </w:r>
      <w:r w:rsidRPr="00915CDC">
        <w:rPr>
          <w:rFonts w:ascii="Times New Roman" w:hAnsi="Times New Roman" w:cs="Times New Roman"/>
          <w:sz w:val="24"/>
          <w:szCs w:val="24"/>
          <w:lang w:val="es-ES_tradnl"/>
        </w:rPr>
        <w:t xml:space="preserve"> de marzo de</w:t>
      </w:r>
      <w:r w:rsidR="00600BBA" w:rsidRPr="00915CDC">
        <w:rPr>
          <w:rFonts w:ascii="Times New Roman" w:hAnsi="Times New Roman" w:cs="Times New Roman"/>
          <w:sz w:val="24"/>
          <w:szCs w:val="24"/>
          <w:lang w:val="es-ES_tradnl"/>
        </w:rPr>
        <w:t xml:space="preserve"> 202</w:t>
      </w:r>
      <w:r w:rsidR="001F7EFA" w:rsidRPr="00915CDC">
        <w:rPr>
          <w:rFonts w:ascii="Times New Roman" w:hAnsi="Times New Roman" w:cs="Times New Roman"/>
          <w:sz w:val="24"/>
          <w:szCs w:val="24"/>
          <w:lang w:val="es-ES_tradnl"/>
        </w:rPr>
        <w:t>5</w:t>
      </w:r>
      <w:r w:rsidR="4A26F8EC" w:rsidRPr="00915CDC">
        <w:rPr>
          <w:rFonts w:ascii="Times New Roman" w:hAnsi="Times New Roman" w:cs="Times New Roman"/>
          <w:sz w:val="24"/>
          <w:szCs w:val="24"/>
          <w:lang w:val="es-ES_tradnl"/>
        </w:rPr>
        <w:t xml:space="preserve">, </w:t>
      </w:r>
      <w:r w:rsidR="00600BBA" w:rsidRPr="00915CDC">
        <w:rPr>
          <w:rFonts w:ascii="Times New Roman" w:hAnsi="Times New Roman" w:cs="Times New Roman"/>
          <w:sz w:val="24"/>
          <w:szCs w:val="24"/>
          <w:lang w:val="es-ES_tradnl"/>
        </w:rPr>
        <w:t>San Diego Gas and Electric</w:t>
      </w:r>
      <w:r w:rsidR="001F7EFA" w:rsidRPr="00915CDC">
        <w:rPr>
          <w:rFonts w:ascii="Times New Roman" w:hAnsi="Times New Roman" w:cs="Times New Roman"/>
          <w:sz w:val="24"/>
          <w:szCs w:val="24"/>
          <w:lang w:val="es-ES_tradnl"/>
        </w:rPr>
        <w:t xml:space="preserve"> Company</w:t>
      </w:r>
      <w:r w:rsidR="00600BBA" w:rsidRPr="00915CDC">
        <w:rPr>
          <w:rFonts w:ascii="Times New Roman" w:hAnsi="Times New Roman" w:cs="Times New Roman"/>
          <w:sz w:val="24"/>
          <w:szCs w:val="24"/>
          <w:lang w:val="es-ES_tradnl"/>
        </w:rPr>
        <w:t xml:space="preserve"> (SDG&amp;E</w:t>
      </w:r>
      <w:r w:rsidR="00600BBA" w:rsidRPr="00915CDC">
        <w:rPr>
          <w:rFonts w:ascii="Times New Roman" w:hAnsi="Times New Roman" w:cs="Times New Roman"/>
          <w:sz w:val="24"/>
          <w:szCs w:val="24"/>
          <w:vertAlign w:val="superscript"/>
          <w:lang w:val="es-ES_tradnl"/>
        </w:rPr>
        <w:t>®</w:t>
      </w:r>
      <w:r w:rsidR="00600BBA" w:rsidRPr="00915CDC">
        <w:rPr>
          <w:rFonts w:ascii="Times New Roman" w:hAnsi="Times New Roman" w:cs="Times New Roman"/>
          <w:sz w:val="24"/>
          <w:szCs w:val="24"/>
          <w:lang w:val="es-ES_tradnl"/>
        </w:rPr>
        <w:t xml:space="preserve">) </w:t>
      </w:r>
      <w:r w:rsidR="005663C7" w:rsidRPr="00915CDC">
        <w:rPr>
          <w:rFonts w:ascii="Times New Roman" w:hAnsi="Times New Roman" w:cs="Times New Roman"/>
          <w:sz w:val="24"/>
          <w:szCs w:val="24"/>
          <w:lang w:val="es-ES_tradnl"/>
        </w:rPr>
        <w:t xml:space="preserve">presentó ante la Comisión de Servicios Públicos de California (CPUC) su Solicitud de Costo de Capital </w:t>
      </w:r>
      <w:r w:rsidR="00A55FBE" w:rsidRPr="00915CDC">
        <w:rPr>
          <w:rFonts w:ascii="Times New Roman" w:hAnsi="Times New Roman" w:cs="Times New Roman"/>
          <w:sz w:val="24"/>
          <w:szCs w:val="24"/>
          <w:lang w:val="es-ES_tradnl"/>
        </w:rPr>
        <w:t>202</w:t>
      </w:r>
      <w:r w:rsidR="001F7EFA" w:rsidRPr="00915CDC">
        <w:rPr>
          <w:rFonts w:ascii="Times New Roman" w:hAnsi="Times New Roman" w:cs="Times New Roman"/>
          <w:sz w:val="24"/>
          <w:szCs w:val="24"/>
          <w:lang w:val="es-ES_tradnl"/>
        </w:rPr>
        <w:t>6</w:t>
      </w:r>
      <w:r w:rsidR="005663C7" w:rsidRPr="00915CDC">
        <w:rPr>
          <w:rFonts w:ascii="Times New Roman" w:hAnsi="Times New Roman" w:cs="Times New Roman"/>
          <w:sz w:val="24"/>
          <w:szCs w:val="24"/>
          <w:lang w:val="es-ES_tradnl"/>
        </w:rPr>
        <w:t xml:space="preserve">, en la que pedía una nueva tasa de rendimiento para </w:t>
      </w:r>
      <w:r w:rsidR="00BB7E13" w:rsidRPr="00915CDC">
        <w:rPr>
          <w:rFonts w:ascii="Times New Roman" w:hAnsi="Times New Roman" w:cs="Times New Roman"/>
          <w:sz w:val="24"/>
          <w:szCs w:val="24"/>
          <w:lang w:val="es-ES_tradnl"/>
        </w:rPr>
        <w:t xml:space="preserve">2026-2028.  </w:t>
      </w:r>
    </w:p>
    <w:p w14:paraId="3DBEDF05" w14:textId="527A9001" w:rsidR="718C7AD5" w:rsidRPr="00915CDC" w:rsidRDefault="718C7AD5" w:rsidP="002A790E">
      <w:pPr>
        <w:spacing w:after="0" w:line="240" w:lineRule="auto"/>
        <w:rPr>
          <w:rFonts w:ascii="Times New Roman" w:hAnsi="Times New Roman" w:cs="Times New Roman"/>
          <w:sz w:val="24"/>
          <w:szCs w:val="24"/>
          <w:lang w:val="es-ES_tradnl"/>
        </w:rPr>
      </w:pPr>
    </w:p>
    <w:p w14:paraId="341F1452" w14:textId="083F4E46" w:rsidR="5FB3F594" w:rsidRPr="00915CDC" w:rsidRDefault="007568D9" w:rsidP="002A790E">
      <w:pPr>
        <w:spacing w:after="0" w:line="240" w:lineRule="auto"/>
        <w:rPr>
          <w:rFonts w:ascii="Times New Roman" w:hAnsi="Times New Roman" w:cs="Times New Roman"/>
          <w:sz w:val="24"/>
          <w:szCs w:val="24"/>
          <w:lang w:val="es-ES_tradnl"/>
        </w:rPr>
      </w:pPr>
      <w:r w:rsidRPr="00915CDC">
        <w:rPr>
          <w:rFonts w:ascii="Times New Roman" w:hAnsi="Times New Roman" w:cs="Times New Roman"/>
          <w:sz w:val="24"/>
          <w:szCs w:val="24"/>
          <w:lang w:val="es-ES_tradnl"/>
        </w:rPr>
        <w:t xml:space="preserve">Si la CPUC aprueba esta petición, la tasa de rendimiento global autorizada se incrementará de </w:t>
      </w:r>
      <w:r w:rsidR="00472526" w:rsidRPr="00915CDC">
        <w:rPr>
          <w:rFonts w:ascii="Times New Roman" w:eastAsia="Calibri" w:hAnsi="Times New Roman" w:cs="Times New Roman"/>
          <w:sz w:val="24"/>
          <w:szCs w:val="24"/>
          <w:lang w:val="es-ES_tradnl"/>
        </w:rPr>
        <w:t>7.45</w:t>
      </w:r>
      <w:r w:rsidR="008D14CB" w:rsidRPr="00915CDC">
        <w:rPr>
          <w:rFonts w:ascii="Times New Roman" w:eastAsia="Calibri" w:hAnsi="Times New Roman" w:cs="Times New Roman"/>
          <w:sz w:val="24"/>
          <w:szCs w:val="24"/>
          <w:lang w:val="es-ES_tradnl"/>
        </w:rPr>
        <w:t xml:space="preserve">% </w:t>
      </w:r>
      <w:r w:rsidRPr="00915CDC">
        <w:rPr>
          <w:rFonts w:ascii="Times New Roman" w:eastAsia="Calibri" w:hAnsi="Times New Roman" w:cs="Times New Roman"/>
          <w:sz w:val="24"/>
          <w:szCs w:val="24"/>
          <w:lang w:val="es-ES_tradnl"/>
        </w:rPr>
        <w:t>a</w:t>
      </w:r>
      <w:r w:rsidR="008D14CB" w:rsidRPr="00915CDC">
        <w:rPr>
          <w:rFonts w:ascii="Times New Roman" w:eastAsia="Calibri" w:hAnsi="Times New Roman" w:cs="Times New Roman"/>
          <w:sz w:val="24"/>
          <w:szCs w:val="24"/>
          <w:lang w:val="es-ES_tradnl"/>
        </w:rPr>
        <w:t xml:space="preserve"> </w:t>
      </w:r>
      <w:r w:rsidR="00472526" w:rsidRPr="00915CDC">
        <w:rPr>
          <w:rFonts w:ascii="Times New Roman" w:eastAsia="Calibri" w:hAnsi="Times New Roman" w:cs="Times New Roman"/>
          <w:sz w:val="24"/>
          <w:szCs w:val="24"/>
          <w:lang w:val="es-ES_tradnl"/>
        </w:rPr>
        <w:t>8.2</w:t>
      </w:r>
      <w:r w:rsidR="00D15482" w:rsidRPr="00915CDC">
        <w:rPr>
          <w:rFonts w:ascii="Times New Roman" w:eastAsia="Calibri" w:hAnsi="Times New Roman" w:cs="Times New Roman"/>
          <w:sz w:val="24"/>
          <w:szCs w:val="24"/>
          <w:lang w:val="es-ES_tradnl"/>
        </w:rPr>
        <w:t>1</w:t>
      </w:r>
      <w:r w:rsidR="008D14CB" w:rsidRPr="00915CDC">
        <w:rPr>
          <w:rFonts w:ascii="Times New Roman" w:eastAsia="Calibri" w:hAnsi="Times New Roman" w:cs="Times New Roman"/>
          <w:sz w:val="24"/>
          <w:szCs w:val="24"/>
          <w:lang w:val="es-ES_tradnl"/>
        </w:rPr>
        <w:t xml:space="preserve">%, </w:t>
      </w:r>
      <w:r w:rsidR="001035F2" w:rsidRPr="00915CDC">
        <w:rPr>
          <w:rFonts w:ascii="Times New Roman" w:eastAsia="Calibri" w:hAnsi="Times New Roman" w:cs="Times New Roman"/>
          <w:sz w:val="24"/>
          <w:szCs w:val="24"/>
          <w:lang w:val="es-ES_tradnl"/>
        </w:rPr>
        <w:t xml:space="preserve">lo que dará como resultado un aumento estimado en los ingresos de </w:t>
      </w:r>
      <w:r w:rsidR="007633D4" w:rsidRPr="00915CDC">
        <w:rPr>
          <w:rFonts w:ascii="Times New Roman" w:eastAsia="Calibri" w:hAnsi="Times New Roman" w:cs="Times New Roman"/>
          <w:sz w:val="24"/>
          <w:szCs w:val="24"/>
          <w:lang w:val="es-ES_tradnl"/>
        </w:rPr>
        <w:t>$96.45 millon</w:t>
      </w:r>
      <w:r w:rsidR="001035F2" w:rsidRPr="00915CDC">
        <w:rPr>
          <w:rFonts w:ascii="Times New Roman" w:eastAsia="Calibri" w:hAnsi="Times New Roman" w:cs="Times New Roman"/>
          <w:sz w:val="24"/>
          <w:szCs w:val="24"/>
          <w:lang w:val="es-ES_tradnl"/>
        </w:rPr>
        <w:t>es</w:t>
      </w:r>
      <w:r w:rsidR="007633D4" w:rsidRPr="00915CDC">
        <w:rPr>
          <w:rFonts w:ascii="Times New Roman" w:eastAsia="Calibri" w:hAnsi="Times New Roman" w:cs="Times New Roman"/>
          <w:sz w:val="24"/>
          <w:szCs w:val="24"/>
          <w:lang w:val="es-ES_tradnl"/>
        </w:rPr>
        <w:t xml:space="preserve">. </w:t>
      </w:r>
      <w:r w:rsidR="00600BBA" w:rsidRPr="00915CDC">
        <w:rPr>
          <w:rFonts w:ascii="Times New Roman" w:hAnsi="Times New Roman" w:cs="Times New Roman"/>
          <w:sz w:val="24"/>
          <w:szCs w:val="24"/>
          <w:lang w:val="es-ES_tradnl"/>
        </w:rPr>
        <w:t>SDG&amp;E</w:t>
      </w:r>
      <w:r w:rsidR="5FB3F594" w:rsidRPr="00915CDC">
        <w:rPr>
          <w:rFonts w:ascii="Times New Roman" w:hAnsi="Times New Roman" w:cs="Times New Roman"/>
          <w:sz w:val="24"/>
          <w:szCs w:val="24"/>
          <w:lang w:val="es-ES_tradnl"/>
        </w:rPr>
        <w:t xml:space="preserve"> </w:t>
      </w:r>
      <w:r w:rsidR="0009617E" w:rsidRPr="00915CDC">
        <w:rPr>
          <w:rFonts w:ascii="Times New Roman" w:hAnsi="Times New Roman" w:cs="Times New Roman"/>
          <w:sz w:val="24"/>
          <w:szCs w:val="24"/>
          <w:lang w:val="es-ES_tradnl"/>
        </w:rPr>
        <w:t>recuperará estos costos en las tarifas</w:t>
      </w:r>
      <w:r w:rsidR="5FB3F594" w:rsidRPr="00915CDC">
        <w:rPr>
          <w:rFonts w:ascii="Times New Roman" w:hAnsi="Times New Roman" w:cs="Times New Roman"/>
          <w:sz w:val="24"/>
          <w:szCs w:val="24"/>
          <w:lang w:val="es-ES_tradnl"/>
        </w:rPr>
        <w:t xml:space="preserve"> </w:t>
      </w:r>
      <w:r w:rsidR="0009617E" w:rsidRPr="00915CDC">
        <w:rPr>
          <w:rFonts w:ascii="Times New Roman" w:hAnsi="Times New Roman" w:cs="Times New Roman"/>
          <w:sz w:val="24"/>
          <w:szCs w:val="24"/>
          <w:lang w:val="es-ES_tradnl"/>
        </w:rPr>
        <w:t xml:space="preserve">eléctricas y de </w:t>
      </w:r>
      <w:r w:rsidR="5FB3F594" w:rsidRPr="00915CDC">
        <w:rPr>
          <w:rFonts w:ascii="Times New Roman" w:hAnsi="Times New Roman" w:cs="Times New Roman"/>
          <w:sz w:val="24"/>
          <w:szCs w:val="24"/>
          <w:lang w:val="es-ES_tradnl"/>
        </w:rPr>
        <w:t xml:space="preserve">gas </w:t>
      </w:r>
      <w:r w:rsidR="0009617E" w:rsidRPr="00915CDC">
        <w:rPr>
          <w:rFonts w:ascii="Times New Roman" w:hAnsi="Times New Roman" w:cs="Times New Roman"/>
          <w:sz w:val="24"/>
          <w:szCs w:val="24"/>
          <w:lang w:val="es-ES_tradnl"/>
        </w:rPr>
        <w:t xml:space="preserve">a partir del </w:t>
      </w:r>
      <w:r w:rsidR="00D46932" w:rsidRPr="00915CDC">
        <w:rPr>
          <w:rFonts w:ascii="Times New Roman" w:hAnsi="Times New Roman" w:cs="Times New Roman"/>
          <w:sz w:val="24"/>
          <w:szCs w:val="24"/>
          <w:lang w:val="es-ES_tradnl"/>
        </w:rPr>
        <w:t>1</w:t>
      </w:r>
      <w:r w:rsidR="0009617E" w:rsidRPr="00915CDC">
        <w:rPr>
          <w:rFonts w:ascii="Times New Roman" w:hAnsi="Times New Roman" w:cs="Times New Roman"/>
          <w:sz w:val="24"/>
          <w:szCs w:val="24"/>
          <w:lang w:val="es-ES_tradnl"/>
        </w:rPr>
        <w:t xml:space="preserve"> de enero de</w:t>
      </w:r>
      <w:r w:rsidR="00D46932" w:rsidRPr="00915CDC">
        <w:rPr>
          <w:rFonts w:ascii="Times New Roman" w:hAnsi="Times New Roman" w:cs="Times New Roman"/>
          <w:sz w:val="24"/>
          <w:szCs w:val="24"/>
          <w:lang w:val="es-ES_tradnl"/>
        </w:rPr>
        <w:t xml:space="preserve"> 202</w:t>
      </w:r>
      <w:r w:rsidR="001F7EFA" w:rsidRPr="00915CDC">
        <w:rPr>
          <w:rFonts w:ascii="Times New Roman" w:hAnsi="Times New Roman" w:cs="Times New Roman"/>
          <w:sz w:val="24"/>
          <w:szCs w:val="24"/>
          <w:lang w:val="es-ES_tradnl"/>
        </w:rPr>
        <w:t>6</w:t>
      </w:r>
      <w:r w:rsidR="00137F33" w:rsidRPr="00915CDC">
        <w:rPr>
          <w:rFonts w:ascii="Times New Roman" w:hAnsi="Times New Roman" w:cs="Times New Roman"/>
          <w:sz w:val="24"/>
          <w:szCs w:val="24"/>
          <w:lang w:val="es-ES_tradnl"/>
        </w:rPr>
        <w:t>.</w:t>
      </w:r>
      <w:r w:rsidR="000C1E2F" w:rsidRPr="00915CDC">
        <w:rPr>
          <w:rFonts w:ascii="Times New Roman" w:hAnsi="Times New Roman" w:cs="Times New Roman"/>
          <w:sz w:val="24"/>
          <w:szCs w:val="24"/>
          <w:lang w:val="es-ES_tradnl"/>
        </w:rPr>
        <w:t xml:space="preserve"> </w:t>
      </w:r>
      <w:r w:rsidR="0009617E" w:rsidRPr="00915CDC">
        <w:rPr>
          <w:rFonts w:ascii="Times New Roman" w:hAnsi="Times New Roman" w:cs="Times New Roman"/>
          <w:sz w:val="24"/>
          <w:szCs w:val="24"/>
          <w:lang w:val="es-ES_tradnl"/>
        </w:rPr>
        <w:t>Esto afectará su factura mensual</w:t>
      </w:r>
      <w:r w:rsidR="00AA4D5D" w:rsidRPr="00915CDC">
        <w:rPr>
          <w:rFonts w:ascii="Times New Roman" w:eastAsia="Calibri" w:hAnsi="Times New Roman" w:cs="Times New Roman"/>
          <w:sz w:val="24"/>
          <w:szCs w:val="24"/>
          <w:lang w:val="es-ES_tradnl"/>
        </w:rPr>
        <w:t>.</w:t>
      </w:r>
    </w:p>
    <w:p w14:paraId="010FDF2B" w14:textId="77777777" w:rsidR="008656A5" w:rsidRPr="00915CDC" w:rsidRDefault="008656A5" w:rsidP="002A790E">
      <w:pPr>
        <w:spacing w:after="0" w:line="240" w:lineRule="auto"/>
        <w:rPr>
          <w:rFonts w:ascii="Times New Roman" w:hAnsi="Times New Roman" w:cs="Times New Roman"/>
          <w:b/>
          <w:bCs/>
          <w:sz w:val="24"/>
          <w:szCs w:val="24"/>
          <w:lang w:val="es-ES_tradnl"/>
        </w:rPr>
      </w:pPr>
    </w:p>
    <w:p w14:paraId="4EB99824" w14:textId="4C952BC1" w:rsidR="4E5FCC20" w:rsidRPr="00915CDC" w:rsidRDefault="0009617E" w:rsidP="002A790E">
      <w:pPr>
        <w:spacing w:after="0" w:line="240" w:lineRule="auto"/>
        <w:rPr>
          <w:rFonts w:ascii="Times New Roman" w:hAnsi="Times New Roman" w:cs="Times New Roman"/>
          <w:b/>
          <w:bCs/>
          <w:sz w:val="24"/>
          <w:szCs w:val="24"/>
          <w:lang w:val="es-ES_tradnl"/>
        </w:rPr>
      </w:pPr>
      <w:r w:rsidRPr="00915CDC">
        <w:rPr>
          <w:rFonts w:ascii="Times New Roman" w:hAnsi="Times New Roman" w:cs="Times New Roman"/>
          <w:b/>
          <w:bCs/>
          <w:sz w:val="24"/>
          <w:szCs w:val="24"/>
          <w:lang w:val="es-ES_tradnl"/>
        </w:rPr>
        <w:t>¿Por qué está solicitando</w:t>
      </w:r>
      <w:r w:rsidR="4E5FCC20" w:rsidRPr="00915CDC">
        <w:rPr>
          <w:rFonts w:ascii="Times New Roman" w:hAnsi="Times New Roman" w:cs="Times New Roman"/>
          <w:b/>
          <w:bCs/>
          <w:sz w:val="24"/>
          <w:szCs w:val="24"/>
          <w:lang w:val="es-ES_tradnl"/>
        </w:rPr>
        <w:t xml:space="preserve"> </w:t>
      </w:r>
      <w:r w:rsidR="00600BBA" w:rsidRPr="00915CDC">
        <w:rPr>
          <w:rFonts w:ascii="Times New Roman" w:hAnsi="Times New Roman" w:cs="Times New Roman"/>
          <w:b/>
          <w:bCs/>
          <w:sz w:val="24"/>
          <w:szCs w:val="24"/>
          <w:lang w:val="es-ES_tradnl"/>
        </w:rPr>
        <w:t>SDG&amp;E</w:t>
      </w:r>
      <w:r w:rsidR="4E5FCC20" w:rsidRPr="00915CDC">
        <w:rPr>
          <w:rFonts w:ascii="Times New Roman" w:hAnsi="Times New Roman" w:cs="Times New Roman"/>
          <w:b/>
          <w:bCs/>
          <w:sz w:val="24"/>
          <w:szCs w:val="24"/>
          <w:lang w:val="es-ES_tradnl"/>
        </w:rPr>
        <w:t xml:space="preserve"> </w:t>
      </w:r>
      <w:r w:rsidRPr="00915CDC">
        <w:rPr>
          <w:rFonts w:ascii="Times New Roman" w:hAnsi="Times New Roman" w:cs="Times New Roman"/>
          <w:b/>
          <w:bCs/>
          <w:sz w:val="24"/>
          <w:szCs w:val="24"/>
          <w:lang w:val="es-ES_tradnl"/>
        </w:rPr>
        <w:t>este aumento tarifario</w:t>
      </w:r>
      <w:r w:rsidR="4E5FCC20" w:rsidRPr="00915CDC">
        <w:rPr>
          <w:rFonts w:ascii="Times New Roman" w:hAnsi="Times New Roman" w:cs="Times New Roman"/>
          <w:b/>
          <w:bCs/>
          <w:sz w:val="24"/>
          <w:szCs w:val="24"/>
          <w:lang w:val="es-ES_tradnl"/>
        </w:rPr>
        <w:t>?</w:t>
      </w:r>
    </w:p>
    <w:p w14:paraId="47A1FA29" w14:textId="6FFED374" w:rsidR="001072B3" w:rsidRPr="00915CDC" w:rsidRDefault="00E31611" w:rsidP="002A790E">
      <w:pPr>
        <w:spacing w:after="0" w:line="240" w:lineRule="auto"/>
        <w:rPr>
          <w:rFonts w:ascii="Times New Roman" w:eastAsia="Calibri" w:hAnsi="Times New Roman" w:cs="Times New Roman"/>
          <w:sz w:val="24"/>
          <w:szCs w:val="24"/>
          <w:lang w:val="es-ES_tradnl"/>
        </w:rPr>
      </w:pPr>
      <w:r w:rsidRPr="00915CDC">
        <w:rPr>
          <w:rFonts w:ascii="Times New Roman" w:hAnsi="Times New Roman" w:cs="Times New Roman"/>
          <w:sz w:val="24"/>
          <w:szCs w:val="24"/>
          <w:lang w:val="es-ES_tradnl"/>
        </w:rPr>
        <w:t xml:space="preserve">Cada tres años, </w:t>
      </w:r>
      <w:r w:rsidR="007F573B" w:rsidRPr="00915CDC">
        <w:rPr>
          <w:rFonts w:ascii="Times New Roman" w:hAnsi="Times New Roman" w:cs="Times New Roman"/>
          <w:sz w:val="24"/>
          <w:szCs w:val="24"/>
          <w:lang w:val="es-ES_tradnl"/>
        </w:rPr>
        <w:t xml:space="preserve">SDG&amp;E </w:t>
      </w:r>
      <w:r w:rsidR="000E4084" w:rsidRPr="00915CDC">
        <w:rPr>
          <w:rFonts w:ascii="Times New Roman" w:hAnsi="Times New Roman" w:cs="Times New Roman"/>
          <w:sz w:val="24"/>
          <w:szCs w:val="24"/>
          <w:lang w:val="es-ES_tradnl"/>
        </w:rPr>
        <w:t xml:space="preserve">debe presentar su Solicitud de Costo de Capital. En este procedimiento, </w:t>
      </w:r>
      <w:r w:rsidR="001072B3" w:rsidRPr="00915CDC">
        <w:rPr>
          <w:rFonts w:ascii="Times New Roman" w:hAnsi="Times New Roman" w:cs="Times New Roman"/>
          <w:sz w:val="24"/>
          <w:szCs w:val="24"/>
          <w:lang w:val="es-ES_tradnl"/>
        </w:rPr>
        <w:t xml:space="preserve">SDG&amp;E </w:t>
      </w:r>
      <w:r w:rsidR="00EC1D9E" w:rsidRPr="00915CDC">
        <w:rPr>
          <w:rFonts w:ascii="Times New Roman" w:hAnsi="Times New Roman" w:cs="Times New Roman"/>
          <w:sz w:val="24"/>
          <w:szCs w:val="24"/>
          <w:lang w:val="es-ES_tradnl"/>
        </w:rPr>
        <w:t>solicita que la CPUC determine la tasa de rendimiento adecuada necesaria para atraer capital a tasas razonables y compensar a la empresa de servicios públicos por los riesgos comerciales, reglamentarios y financieros. La tasa de rendimiento es el costo promedio ponderado de la deuda, las acciones preferentes y el capital social ordinario</w:t>
      </w:r>
      <w:r w:rsidR="001072B3" w:rsidRPr="00915CDC">
        <w:rPr>
          <w:rFonts w:ascii="Times New Roman" w:hAnsi="Times New Roman" w:cs="Times New Roman"/>
          <w:sz w:val="24"/>
          <w:szCs w:val="24"/>
          <w:lang w:val="es-ES_tradnl"/>
        </w:rPr>
        <w:t xml:space="preserve">.  </w:t>
      </w:r>
    </w:p>
    <w:p w14:paraId="38C6DFCC" w14:textId="77777777" w:rsidR="008656A5" w:rsidRPr="00915CDC" w:rsidRDefault="008656A5" w:rsidP="002A790E">
      <w:pPr>
        <w:spacing w:after="0" w:line="240" w:lineRule="auto"/>
        <w:rPr>
          <w:rFonts w:ascii="Times New Roman" w:hAnsi="Times New Roman" w:cs="Times New Roman"/>
          <w:b/>
          <w:bCs/>
          <w:sz w:val="24"/>
          <w:szCs w:val="24"/>
          <w:lang w:val="es-ES_tradnl"/>
        </w:rPr>
      </w:pPr>
    </w:p>
    <w:p w14:paraId="7A98C665" w14:textId="13F86ECD" w:rsidR="4E5FCC20" w:rsidRPr="00915CDC" w:rsidRDefault="00351738" w:rsidP="002A790E">
      <w:pPr>
        <w:spacing w:after="0" w:line="240" w:lineRule="auto"/>
        <w:rPr>
          <w:rFonts w:ascii="Times New Roman" w:hAnsi="Times New Roman" w:cs="Times New Roman"/>
          <w:b/>
          <w:bCs/>
          <w:sz w:val="24"/>
          <w:szCs w:val="24"/>
          <w:lang w:val="es-ES_tradnl"/>
        </w:rPr>
      </w:pPr>
      <w:r w:rsidRPr="00915CDC">
        <w:rPr>
          <w:rFonts w:ascii="Times New Roman" w:hAnsi="Times New Roman" w:cs="Times New Roman"/>
          <w:b/>
          <w:bCs/>
          <w:sz w:val="24"/>
          <w:szCs w:val="24"/>
          <w:lang w:val="es-ES_tradnl"/>
        </w:rPr>
        <w:t>¿Cómo podría esto afectar mis tarifas eléctricas</w:t>
      </w:r>
      <w:r w:rsidR="4E5FCC20" w:rsidRPr="00915CDC">
        <w:rPr>
          <w:rFonts w:ascii="Times New Roman" w:hAnsi="Times New Roman" w:cs="Times New Roman"/>
          <w:b/>
          <w:bCs/>
          <w:sz w:val="24"/>
          <w:szCs w:val="24"/>
          <w:lang w:val="es-ES_tradnl"/>
        </w:rPr>
        <w:t xml:space="preserve">? </w:t>
      </w:r>
    </w:p>
    <w:p w14:paraId="0AA5AAD3" w14:textId="32B69882" w:rsidR="005B5A3F" w:rsidRPr="00915CDC" w:rsidRDefault="00351738" w:rsidP="002A790E">
      <w:pPr>
        <w:spacing w:after="0" w:line="240" w:lineRule="auto"/>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 xml:space="preserve">Los cuadros a continuación ilustran el impacto de las propuestas de </w:t>
      </w:r>
      <w:r w:rsidR="005B5A3F" w:rsidRPr="00915CDC">
        <w:rPr>
          <w:rFonts w:ascii="Times New Roman" w:eastAsia="Calibri" w:hAnsi="Times New Roman" w:cs="Times New Roman"/>
          <w:sz w:val="24"/>
          <w:szCs w:val="24"/>
          <w:lang w:val="es-ES_tradnl"/>
        </w:rPr>
        <w:t>SDG&amp;E</w:t>
      </w:r>
      <w:r w:rsidRPr="00915CDC">
        <w:rPr>
          <w:rFonts w:ascii="Times New Roman" w:eastAsia="Calibri" w:hAnsi="Times New Roman" w:cs="Times New Roman"/>
          <w:sz w:val="24"/>
          <w:szCs w:val="24"/>
          <w:lang w:val="es-ES_tradnl"/>
        </w:rPr>
        <w:t xml:space="preserve"> en l</w:t>
      </w:r>
      <w:r w:rsidR="004001C0" w:rsidRPr="00915CDC">
        <w:rPr>
          <w:rFonts w:ascii="Times New Roman" w:eastAsia="Calibri" w:hAnsi="Times New Roman" w:cs="Times New Roman"/>
          <w:sz w:val="24"/>
          <w:szCs w:val="24"/>
          <w:lang w:val="es-ES_tradnl"/>
        </w:rPr>
        <w:t xml:space="preserve">as tarifas de </w:t>
      </w:r>
      <w:r w:rsidR="00436EBE" w:rsidRPr="00915CDC">
        <w:rPr>
          <w:rFonts w:ascii="Times New Roman" w:eastAsia="Calibri" w:hAnsi="Times New Roman" w:cs="Times New Roman"/>
          <w:sz w:val="24"/>
          <w:szCs w:val="24"/>
          <w:lang w:val="es-ES_tradnl"/>
        </w:rPr>
        <w:t>suministro</w:t>
      </w:r>
      <w:r w:rsidR="004001C0" w:rsidRPr="00915CDC">
        <w:rPr>
          <w:rFonts w:ascii="Times New Roman" w:eastAsia="Calibri" w:hAnsi="Times New Roman" w:cs="Times New Roman"/>
          <w:sz w:val="24"/>
          <w:szCs w:val="24"/>
          <w:lang w:val="es-ES_tradnl"/>
        </w:rPr>
        <w:t xml:space="preserve"> eléctric</w:t>
      </w:r>
      <w:r w:rsidR="00436EBE" w:rsidRPr="00915CDC">
        <w:rPr>
          <w:rFonts w:ascii="Times New Roman" w:eastAsia="Calibri" w:hAnsi="Times New Roman" w:cs="Times New Roman"/>
          <w:sz w:val="24"/>
          <w:szCs w:val="24"/>
          <w:lang w:val="es-ES_tradnl"/>
        </w:rPr>
        <w:t>o</w:t>
      </w:r>
      <w:r w:rsidR="004001C0" w:rsidRPr="00915CDC">
        <w:rPr>
          <w:rFonts w:ascii="Times New Roman" w:eastAsia="Calibri" w:hAnsi="Times New Roman" w:cs="Times New Roman"/>
          <w:sz w:val="24"/>
          <w:szCs w:val="24"/>
          <w:lang w:val="es-ES_tradnl"/>
        </w:rPr>
        <w:t xml:space="preserve"> de </w:t>
      </w:r>
      <w:r w:rsidR="002D1C72" w:rsidRPr="00915CDC">
        <w:rPr>
          <w:rFonts w:ascii="Times New Roman" w:eastAsia="Calibri" w:hAnsi="Times New Roman" w:cs="Times New Roman"/>
          <w:sz w:val="24"/>
          <w:szCs w:val="24"/>
          <w:lang w:val="es-ES_tradnl"/>
        </w:rPr>
        <w:t>SDG&amp;</w:t>
      </w:r>
      <w:r w:rsidR="007632C5" w:rsidRPr="00915CDC">
        <w:rPr>
          <w:rFonts w:ascii="Times New Roman" w:eastAsia="Calibri" w:hAnsi="Times New Roman" w:cs="Times New Roman"/>
          <w:sz w:val="24"/>
          <w:szCs w:val="24"/>
          <w:lang w:val="es-ES_tradnl"/>
        </w:rPr>
        <w:t>E</w:t>
      </w:r>
      <w:r w:rsidR="004001C0" w:rsidRPr="00915CDC">
        <w:rPr>
          <w:rFonts w:ascii="Times New Roman" w:eastAsia="Calibri" w:hAnsi="Times New Roman" w:cs="Times New Roman"/>
          <w:sz w:val="24"/>
          <w:szCs w:val="24"/>
          <w:lang w:val="es-ES_tradnl"/>
        </w:rPr>
        <w:t xml:space="preserve"> y las tarifas totales de servicio en paquete de </w:t>
      </w:r>
      <w:r w:rsidR="002D1C72" w:rsidRPr="00915CDC">
        <w:rPr>
          <w:rFonts w:ascii="Times New Roman" w:eastAsia="Calibri" w:hAnsi="Times New Roman" w:cs="Times New Roman"/>
          <w:sz w:val="24"/>
          <w:szCs w:val="24"/>
          <w:lang w:val="es-ES_tradnl"/>
        </w:rPr>
        <w:t>SDG&amp;E (</w:t>
      </w:r>
      <w:r w:rsidR="00436EBE" w:rsidRPr="00915CDC">
        <w:rPr>
          <w:rFonts w:ascii="Times New Roman" w:eastAsia="Calibri" w:hAnsi="Times New Roman" w:cs="Times New Roman"/>
          <w:sz w:val="24"/>
          <w:szCs w:val="24"/>
          <w:lang w:val="es-ES_tradnl"/>
        </w:rPr>
        <w:t>suministro eléctrico más la electricidad como producto básico</w:t>
      </w:r>
      <w:r w:rsidR="002D1C72" w:rsidRPr="00915CDC">
        <w:rPr>
          <w:rFonts w:ascii="Times New Roman" w:eastAsia="Calibri" w:hAnsi="Times New Roman" w:cs="Times New Roman"/>
          <w:sz w:val="24"/>
          <w:szCs w:val="24"/>
          <w:lang w:val="es-ES_tradnl"/>
        </w:rPr>
        <w:t>).</w:t>
      </w:r>
    </w:p>
    <w:p w14:paraId="371006E2" w14:textId="7A3131F2" w:rsidR="00AD5986" w:rsidRPr="00915CDC" w:rsidRDefault="00AD5986" w:rsidP="002A790E">
      <w:pPr>
        <w:spacing w:after="0" w:line="240" w:lineRule="auto"/>
        <w:rPr>
          <w:rFonts w:ascii="Times New Roman" w:eastAsia="Calibri" w:hAnsi="Times New Roman" w:cs="Times New Roman"/>
          <w:sz w:val="24"/>
          <w:szCs w:val="24"/>
          <w:lang w:val="es-ES_tradnl"/>
        </w:rPr>
      </w:pPr>
    </w:p>
    <w:p w14:paraId="4C560DD2" w14:textId="1F695347" w:rsidR="000F6019" w:rsidRPr="00915CDC" w:rsidRDefault="00595468" w:rsidP="000F6019">
      <w:pPr>
        <w:spacing w:after="0" w:line="240" w:lineRule="auto"/>
        <w:jc w:val="center"/>
        <w:rPr>
          <w:rFonts w:ascii="Times New Roman" w:eastAsia="Calibri" w:hAnsi="Times New Roman" w:cs="Times New Roman"/>
          <w:b/>
          <w:bCs/>
          <w:sz w:val="24"/>
          <w:szCs w:val="24"/>
          <w:lang w:val="es-ES_tradnl"/>
        </w:rPr>
      </w:pPr>
      <w:r w:rsidRPr="00915CDC">
        <w:rPr>
          <w:rFonts w:ascii="Times New Roman" w:eastAsia="Calibri" w:hAnsi="Times New Roman" w:cs="Times New Roman"/>
          <w:b/>
          <w:bCs/>
          <w:sz w:val="24"/>
          <w:szCs w:val="24"/>
          <w:lang w:val="es-ES_tradnl"/>
        </w:rPr>
        <w:t>Aumento propuesto en la tarifa de suministro eléctrico</w:t>
      </w:r>
    </w:p>
    <w:p w14:paraId="0C5C2C6F" w14:textId="7E1B243E" w:rsidR="00864AEA" w:rsidRPr="00915CDC" w:rsidRDefault="00864AEA" w:rsidP="002A790E">
      <w:pPr>
        <w:spacing w:after="0" w:line="240" w:lineRule="auto"/>
        <w:rPr>
          <w:rFonts w:ascii="Times New Roman" w:eastAsia="Calibri" w:hAnsi="Times New Roman" w:cs="Times New Roman"/>
          <w:sz w:val="24"/>
          <w:szCs w:val="24"/>
          <w:lang w:val="es-ES_tradnl"/>
        </w:rPr>
      </w:pPr>
    </w:p>
    <w:tbl>
      <w:tblPr>
        <w:tblStyle w:val="TableGrid"/>
        <w:tblW w:w="9360" w:type="dxa"/>
        <w:tblLook w:val="04A0" w:firstRow="1" w:lastRow="0" w:firstColumn="1" w:lastColumn="0" w:noHBand="0" w:noVBand="1"/>
      </w:tblPr>
      <w:tblGrid>
        <w:gridCol w:w="3600"/>
        <w:gridCol w:w="1440"/>
        <w:gridCol w:w="1440"/>
        <w:gridCol w:w="1440"/>
        <w:gridCol w:w="1440"/>
      </w:tblGrid>
      <w:tr w:rsidR="00741C18" w:rsidRPr="00694D49" w14:paraId="7FE4829B" w14:textId="77777777" w:rsidTr="6C0C0CCC">
        <w:tc>
          <w:tcPr>
            <w:tcW w:w="3600" w:type="dxa"/>
            <w:vAlign w:val="bottom"/>
          </w:tcPr>
          <w:p w14:paraId="4ABCA3C8" w14:textId="064976E6" w:rsidR="009D37E8" w:rsidRPr="00915CDC" w:rsidRDefault="00595468" w:rsidP="006D16D7">
            <w:pPr>
              <w:rPr>
                <w:rFonts w:ascii="Times New Roman" w:eastAsia="Calibri" w:hAnsi="Times New Roman" w:cs="Times New Roman"/>
                <w:b/>
                <w:bCs/>
                <w:sz w:val="24"/>
                <w:szCs w:val="24"/>
                <w:lang w:val="es-ES_tradnl"/>
              </w:rPr>
            </w:pPr>
            <w:r w:rsidRPr="00915CDC">
              <w:rPr>
                <w:rFonts w:ascii="Times New Roman" w:eastAsia="Calibri" w:hAnsi="Times New Roman" w:cs="Times New Roman"/>
                <w:b/>
                <w:bCs/>
                <w:sz w:val="24"/>
                <w:szCs w:val="24"/>
                <w:lang w:val="es-ES_tradnl"/>
              </w:rPr>
              <w:t>Clase de cliente</w:t>
            </w:r>
          </w:p>
        </w:tc>
        <w:tc>
          <w:tcPr>
            <w:tcW w:w="1440" w:type="dxa"/>
            <w:vAlign w:val="bottom"/>
          </w:tcPr>
          <w:p w14:paraId="025742C6" w14:textId="4F73BD95" w:rsidR="009D37E8" w:rsidRPr="00915CDC" w:rsidRDefault="002E3B8C" w:rsidP="00DD4455">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 xml:space="preserve">Tarifas promedio actuales de suministro eléctrico por clase en vigor a partir del </w:t>
            </w:r>
            <w:r w:rsidR="00741C18" w:rsidRPr="00915CDC">
              <w:rPr>
                <w:rFonts w:ascii="Times New Roman" w:eastAsia="Calibri" w:hAnsi="Times New Roman" w:cs="Times New Roman"/>
                <w:sz w:val="24"/>
                <w:szCs w:val="24"/>
                <w:lang w:val="es-ES_tradnl"/>
              </w:rPr>
              <w:t>2</w:t>
            </w:r>
            <w:r w:rsidR="00351F2F" w:rsidRPr="00915CDC">
              <w:rPr>
                <w:rFonts w:ascii="Times New Roman" w:eastAsia="Calibri" w:hAnsi="Times New Roman" w:cs="Times New Roman"/>
                <w:sz w:val="24"/>
                <w:szCs w:val="24"/>
                <w:lang w:val="es-ES_tradnl"/>
              </w:rPr>
              <w:t>/</w:t>
            </w:r>
            <w:r w:rsidR="00741C18" w:rsidRPr="00915CDC">
              <w:rPr>
                <w:rFonts w:ascii="Times New Roman" w:eastAsia="Calibri" w:hAnsi="Times New Roman" w:cs="Times New Roman"/>
                <w:sz w:val="24"/>
                <w:szCs w:val="24"/>
                <w:lang w:val="es-ES_tradnl"/>
              </w:rPr>
              <w:t>1</w:t>
            </w:r>
            <w:r w:rsidR="00351F2F" w:rsidRPr="00915CDC">
              <w:rPr>
                <w:rFonts w:ascii="Times New Roman" w:eastAsia="Calibri" w:hAnsi="Times New Roman" w:cs="Times New Roman"/>
                <w:sz w:val="24"/>
                <w:szCs w:val="24"/>
                <w:lang w:val="es-ES_tradnl"/>
              </w:rPr>
              <w:t>/202</w:t>
            </w:r>
            <w:r w:rsidR="001F7EFA" w:rsidRPr="00915CDC">
              <w:rPr>
                <w:rFonts w:ascii="Times New Roman" w:eastAsia="Calibri" w:hAnsi="Times New Roman" w:cs="Times New Roman"/>
                <w:sz w:val="24"/>
                <w:szCs w:val="24"/>
                <w:lang w:val="es-ES_tradnl"/>
              </w:rPr>
              <w:t>5</w:t>
            </w:r>
            <w:r w:rsidR="005511A4" w:rsidRPr="00915CDC">
              <w:rPr>
                <w:rFonts w:ascii="Times New Roman" w:eastAsia="Calibri" w:hAnsi="Times New Roman" w:cs="Times New Roman"/>
                <w:sz w:val="24"/>
                <w:szCs w:val="24"/>
                <w:vertAlign w:val="superscript"/>
                <w:lang w:val="es-ES_tradnl"/>
              </w:rPr>
              <w:t>1</w:t>
            </w:r>
          </w:p>
          <w:p w14:paraId="41E41961" w14:textId="2A1347E8" w:rsidR="00402311" w:rsidRPr="00915CDC" w:rsidRDefault="00402311" w:rsidP="00DD4455">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(¢/kWh)</w:t>
            </w:r>
          </w:p>
        </w:tc>
        <w:tc>
          <w:tcPr>
            <w:tcW w:w="1440" w:type="dxa"/>
            <w:vAlign w:val="bottom"/>
          </w:tcPr>
          <w:p w14:paraId="66AE8364" w14:textId="120731F8" w:rsidR="00402311" w:rsidRPr="00915CDC" w:rsidRDefault="00D556AC" w:rsidP="00D556AC">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Tarifas promedio de suministro eléctrico por clase propuestas para</w:t>
            </w:r>
            <w:r w:rsidR="53B0497C" w:rsidRPr="00915CDC">
              <w:rPr>
                <w:rFonts w:ascii="Times New Roman" w:eastAsia="Calibri" w:hAnsi="Times New Roman" w:cs="Times New Roman"/>
                <w:sz w:val="24"/>
                <w:szCs w:val="24"/>
                <w:lang w:val="es-ES_tradnl"/>
              </w:rPr>
              <w:t xml:space="preserve"> </w:t>
            </w:r>
            <w:r w:rsidR="1BA02BA7" w:rsidRPr="00915CDC">
              <w:rPr>
                <w:rFonts w:ascii="Times New Roman" w:eastAsia="Calibri" w:hAnsi="Times New Roman" w:cs="Times New Roman"/>
                <w:sz w:val="24"/>
                <w:szCs w:val="24"/>
                <w:lang w:val="es-ES_tradnl"/>
              </w:rPr>
              <w:t>202</w:t>
            </w:r>
            <w:r w:rsidR="767D0A40" w:rsidRPr="00915CDC">
              <w:rPr>
                <w:rFonts w:ascii="Times New Roman" w:eastAsia="Calibri" w:hAnsi="Times New Roman" w:cs="Times New Roman"/>
                <w:sz w:val="24"/>
                <w:szCs w:val="24"/>
                <w:lang w:val="es-ES_tradnl"/>
              </w:rPr>
              <w:t>6</w:t>
            </w:r>
            <w:r w:rsidR="1BA02BA7" w:rsidRPr="00915CDC">
              <w:rPr>
                <w:rFonts w:ascii="Times New Roman" w:eastAsia="Calibri" w:hAnsi="Times New Roman" w:cs="Times New Roman"/>
                <w:sz w:val="24"/>
                <w:szCs w:val="24"/>
                <w:lang w:val="es-ES_tradnl"/>
              </w:rPr>
              <w:t xml:space="preserve"> </w:t>
            </w:r>
            <w:r w:rsidR="00402311" w:rsidRPr="00915CDC">
              <w:rPr>
                <w:rFonts w:ascii="Times New Roman" w:eastAsia="Calibri" w:hAnsi="Times New Roman" w:cs="Times New Roman"/>
                <w:sz w:val="24"/>
                <w:szCs w:val="24"/>
                <w:lang w:val="es-ES_tradnl"/>
              </w:rPr>
              <w:t>(¢</w:t>
            </w:r>
            <w:r w:rsidR="00462FE3" w:rsidRPr="00915CDC">
              <w:rPr>
                <w:rFonts w:ascii="Times New Roman" w:eastAsia="Calibri" w:hAnsi="Times New Roman" w:cs="Times New Roman"/>
                <w:sz w:val="24"/>
                <w:szCs w:val="24"/>
                <w:lang w:val="es-ES_tradnl"/>
              </w:rPr>
              <w:t>/</w:t>
            </w:r>
            <w:r w:rsidR="00402311" w:rsidRPr="00915CDC">
              <w:rPr>
                <w:rFonts w:ascii="Times New Roman" w:eastAsia="Calibri" w:hAnsi="Times New Roman" w:cs="Times New Roman"/>
                <w:sz w:val="24"/>
                <w:szCs w:val="24"/>
                <w:lang w:val="es-ES_tradnl"/>
              </w:rPr>
              <w:t>kWh)</w:t>
            </w:r>
          </w:p>
        </w:tc>
        <w:tc>
          <w:tcPr>
            <w:tcW w:w="1440" w:type="dxa"/>
            <w:vAlign w:val="bottom"/>
          </w:tcPr>
          <w:p w14:paraId="1B1BB16B" w14:textId="42E482E1" w:rsidR="009D37E8" w:rsidRPr="00915CDC" w:rsidRDefault="00670A90" w:rsidP="00DD4455">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Aumento total en las tarifas</w:t>
            </w:r>
          </w:p>
          <w:p w14:paraId="4FF37569" w14:textId="4C0FBF8B" w:rsidR="00CA0CA5" w:rsidRPr="00915CDC" w:rsidRDefault="00585A99" w:rsidP="00DD4455">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w:t>
            </w:r>
            <w:r w:rsidR="00CA0CA5" w:rsidRPr="00915CDC">
              <w:rPr>
                <w:rFonts w:ascii="Times New Roman" w:eastAsia="Calibri" w:hAnsi="Times New Roman" w:cs="Times New Roman"/>
                <w:sz w:val="24"/>
                <w:szCs w:val="24"/>
                <w:lang w:val="es-ES_tradnl"/>
              </w:rPr>
              <w:t>¢/kWh</w:t>
            </w:r>
            <w:r w:rsidRPr="00915CDC">
              <w:rPr>
                <w:rFonts w:ascii="Times New Roman" w:eastAsia="Calibri" w:hAnsi="Times New Roman" w:cs="Times New Roman"/>
                <w:sz w:val="24"/>
                <w:szCs w:val="24"/>
                <w:lang w:val="es-ES_tradnl"/>
              </w:rPr>
              <w:t>)</w:t>
            </w:r>
          </w:p>
        </w:tc>
        <w:tc>
          <w:tcPr>
            <w:tcW w:w="1440" w:type="dxa"/>
            <w:vAlign w:val="bottom"/>
          </w:tcPr>
          <w:p w14:paraId="127F79F3" w14:textId="130CDF34" w:rsidR="00462FE3" w:rsidRPr="00915CDC" w:rsidRDefault="00670A90" w:rsidP="00DD4455">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Aumento total en las tarifas</w:t>
            </w:r>
          </w:p>
          <w:p w14:paraId="49EC0E11" w14:textId="3943B10C" w:rsidR="009D37E8" w:rsidRPr="00915CDC" w:rsidRDefault="00585A99" w:rsidP="00DD4455">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w:t>
            </w:r>
            <w:r w:rsidR="00462FE3" w:rsidRPr="00915CDC">
              <w:rPr>
                <w:rFonts w:ascii="Times New Roman" w:eastAsia="Calibri" w:hAnsi="Times New Roman" w:cs="Times New Roman"/>
                <w:sz w:val="24"/>
                <w:szCs w:val="24"/>
                <w:lang w:val="es-ES_tradnl"/>
              </w:rPr>
              <w:t>%</w:t>
            </w:r>
            <w:r w:rsidRPr="00915CDC">
              <w:rPr>
                <w:rFonts w:ascii="Times New Roman" w:eastAsia="Calibri" w:hAnsi="Times New Roman" w:cs="Times New Roman"/>
                <w:sz w:val="24"/>
                <w:szCs w:val="24"/>
                <w:lang w:val="es-ES_tradnl"/>
              </w:rPr>
              <w:t>)</w:t>
            </w:r>
          </w:p>
        </w:tc>
      </w:tr>
      <w:tr w:rsidR="00741C18" w:rsidRPr="00915CDC" w14:paraId="39F0DB36" w14:textId="77777777" w:rsidTr="6C0C0CCC">
        <w:tc>
          <w:tcPr>
            <w:tcW w:w="3600" w:type="dxa"/>
          </w:tcPr>
          <w:p w14:paraId="7C736BBE" w14:textId="3BE06D50" w:rsidR="009D37E8" w:rsidRPr="00915CDC" w:rsidRDefault="001C0D17" w:rsidP="002A790E">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Residen</w:t>
            </w:r>
            <w:r w:rsidR="00670A90" w:rsidRPr="00915CDC">
              <w:rPr>
                <w:rFonts w:ascii="Times New Roman" w:eastAsia="Calibri" w:hAnsi="Times New Roman" w:cs="Times New Roman"/>
                <w:sz w:val="24"/>
                <w:szCs w:val="24"/>
                <w:lang w:val="es-ES_tradnl"/>
              </w:rPr>
              <w:t>c</w:t>
            </w:r>
            <w:r w:rsidRPr="00915CDC">
              <w:rPr>
                <w:rFonts w:ascii="Times New Roman" w:eastAsia="Calibri" w:hAnsi="Times New Roman" w:cs="Times New Roman"/>
                <w:sz w:val="24"/>
                <w:szCs w:val="24"/>
                <w:lang w:val="es-ES_tradnl"/>
              </w:rPr>
              <w:t>ial</w:t>
            </w:r>
          </w:p>
        </w:tc>
        <w:tc>
          <w:tcPr>
            <w:tcW w:w="1440" w:type="dxa"/>
            <w:vAlign w:val="center"/>
          </w:tcPr>
          <w:p w14:paraId="72F9468A" w14:textId="52062D9F" w:rsidR="009D37E8" w:rsidRPr="00915CDC" w:rsidRDefault="00505238"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20.111</w:t>
            </w:r>
          </w:p>
        </w:tc>
        <w:tc>
          <w:tcPr>
            <w:tcW w:w="1440" w:type="dxa"/>
            <w:vAlign w:val="center"/>
          </w:tcPr>
          <w:p w14:paraId="60141956" w14:textId="65FB6C29" w:rsidR="009D37E8" w:rsidRPr="00915CDC" w:rsidRDefault="009C3DEB"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20.590</w:t>
            </w:r>
          </w:p>
        </w:tc>
        <w:tc>
          <w:tcPr>
            <w:tcW w:w="1440" w:type="dxa"/>
            <w:vAlign w:val="center"/>
          </w:tcPr>
          <w:p w14:paraId="7E1CE629" w14:textId="6834E727" w:rsidR="009D37E8" w:rsidRPr="00915CDC" w:rsidRDefault="007300ED"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0.479</w:t>
            </w:r>
          </w:p>
        </w:tc>
        <w:tc>
          <w:tcPr>
            <w:tcW w:w="1440" w:type="dxa"/>
            <w:vAlign w:val="center"/>
          </w:tcPr>
          <w:p w14:paraId="35B69EA4" w14:textId="72D2B023" w:rsidR="009D37E8" w:rsidRPr="00915CDC" w:rsidRDefault="007300ED"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2.38%</w:t>
            </w:r>
          </w:p>
        </w:tc>
      </w:tr>
      <w:tr w:rsidR="00741C18" w:rsidRPr="00915CDC" w14:paraId="1B23ADC3" w14:textId="77777777" w:rsidTr="6C0C0CCC">
        <w:tc>
          <w:tcPr>
            <w:tcW w:w="3600" w:type="dxa"/>
          </w:tcPr>
          <w:p w14:paraId="68167417" w14:textId="1A62DBED" w:rsidR="009D37E8" w:rsidRPr="00915CDC" w:rsidRDefault="00670A90" w:rsidP="002A790E">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Pequeño comercial</w:t>
            </w:r>
          </w:p>
        </w:tc>
        <w:tc>
          <w:tcPr>
            <w:tcW w:w="1440" w:type="dxa"/>
            <w:vAlign w:val="center"/>
          </w:tcPr>
          <w:p w14:paraId="40708F84" w14:textId="4BA1509D" w:rsidR="009D37E8" w:rsidRPr="00915CDC" w:rsidRDefault="00505238"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23.253</w:t>
            </w:r>
          </w:p>
        </w:tc>
        <w:tc>
          <w:tcPr>
            <w:tcW w:w="1440" w:type="dxa"/>
            <w:vAlign w:val="center"/>
          </w:tcPr>
          <w:p w14:paraId="393E89C7" w14:textId="095DC311" w:rsidR="009D37E8" w:rsidRPr="00915CDC" w:rsidRDefault="009C3DEB"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23.712</w:t>
            </w:r>
          </w:p>
        </w:tc>
        <w:tc>
          <w:tcPr>
            <w:tcW w:w="1440" w:type="dxa"/>
            <w:vAlign w:val="center"/>
          </w:tcPr>
          <w:p w14:paraId="2F38746E" w14:textId="38A773D3" w:rsidR="009D37E8" w:rsidRPr="00915CDC" w:rsidRDefault="007300ED"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0.459</w:t>
            </w:r>
          </w:p>
        </w:tc>
        <w:tc>
          <w:tcPr>
            <w:tcW w:w="1440" w:type="dxa"/>
            <w:vAlign w:val="center"/>
          </w:tcPr>
          <w:p w14:paraId="23D77156" w14:textId="76A92386" w:rsidR="009D37E8" w:rsidRPr="00915CDC" w:rsidRDefault="007300ED"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1.97%</w:t>
            </w:r>
          </w:p>
        </w:tc>
      </w:tr>
      <w:tr w:rsidR="00741C18" w:rsidRPr="00915CDC" w14:paraId="3F54FC14" w14:textId="77777777" w:rsidTr="6C0C0CCC">
        <w:tc>
          <w:tcPr>
            <w:tcW w:w="3600" w:type="dxa"/>
          </w:tcPr>
          <w:p w14:paraId="42CDCA30" w14:textId="28410271" w:rsidR="009D37E8" w:rsidRPr="00915CDC" w:rsidRDefault="00670A90" w:rsidP="002A790E">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lastRenderedPageBreak/>
              <w:t>Comercial e industrial mediano y grande</w:t>
            </w:r>
          </w:p>
        </w:tc>
        <w:tc>
          <w:tcPr>
            <w:tcW w:w="1440" w:type="dxa"/>
            <w:vAlign w:val="center"/>
          </w:tcPr>
          <w:p w14:paraId="6BD25DB0" w14:textId="0FBA3936" w:rsidR="009D37E8" w:rsidRPr="00915CDC" w:rsidRDefault="006E18FC"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16.371</w:t>
            </w:r>
          </w:p>
        </w:tc>
        <w:tc>
          <w:tcPr>
            <w:tcW w:w="1440" w:type="dxa"/>
            <w:vAlign w:val="center"/>
          </w:tcPr>
          <w:p w14:paraId="0061295E" w14:textId="7B0FBFEF" w:rsidR="009D37E8" w:rsidRPr="00915CDC" w:rsidRDefault="009C3DEB"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16.635</w:t>
            </w:r>
          </w:p>
        </w:tc>
        <w:tc>
          <w:tcPr>
            <w:tcW w:w="1440" w:type="dxa"/>
            <w:vAlign w:val="center"/>
          </w:tcPr>
          <w:p w14:paraId="2A7CBB83" w14:textId="773A8F6B" w:rsidR="009D37E8" w:rsidRPr="00915CDC" w:rsidRDefault="007300ED"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0.264</w:t>
            </w:r>
          </w:p>
        </w:tc>
        <w:tc>
          <w:tcPr>
            <w:tcW w:w="1440" w:type="dxa"/>
            <w:vAlign w:val="center"/>
          </w:tcPr>
          <w:p w14:paraId="0E326B8F" w14:textId="0CBF2435" w:rsidR="009D37E8" w:rsidRPr="00915CDC" w:rsidRDefault="007300ED"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1.61%</w:t>
            </w:r>
          </w:p>
        </w:tc>
      </w:tr>
      <w:tr w:rsidR="00741C18" w:rsidRPr="00915CDC" w14:paraId="1D6619EF" w14:textId="77777777" w:rsidTr="6C0C0CCC">
        <w:tc>
          <w:tcPr>
            <w:tcW w:w="3600" w:type="dxa"/>
          </w:tcPr>
          <w:p w14:paraId="3A576EC5" w14:textId="412430A4" w:rsidR="009D37E8" w:rsidRPr="00915CDC" w:rsidRDefault="001C0D17" w:rsidP="002A790E">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Agr</w:t>
            </w:r>
            <w:r w:rsidR="00670A90" w:rsidRPr="00915CDC">
              <w:rPr>
                <w:rFonts w:ascii="Times New Roman" w:eastAsia="Calibri" w:hAnsi="Times New Roman" w:cs="Times New Roman"/>
                <w:sz w:val="24"/>
                <w:szCs w:val="24"/>
                <w:lang w:val="es-ES_tradnl"/>
              </w:rPr>
              <w:t>ícola</w:t>
            </w:r>
          </w:p>
        </w:tc>
        <w:tc>
          <w:tcPr>
            <w:tcW w:w="1440" w:type="dxa"/>
            <w:vAlign w:val="center"/>
          </w:tcPr>
          <w:p w14:paraId="47415DCC" w14:textId="4C6C8D55" w:rsidR="009D37E8" w:rsidRPr="00915CDC" w:rsidRDefault="006E18FC"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14.265</w:t>
            </w:r>
          </w:p>
        </w:tc>
        <w:tc>
          <w:tcPr>
            <w:tcW w:w="1440" w:type="dxa"/>
            <w:vAlign w:val="center"/>
          </w:tcPr>
          <w:p w14:paraId="31B839F8" w14:textId="564EED90" w:rsidR="009D37E8" w:rsidRPr="00915CDC" w:rsidRDefault="009C3DEB"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14.537</w:t>
            </w:r>
          </w:p>
        </w:tc>
        <w:tc>
          <w:tcPr>
            <w:tcW w:w="1440" w:type="dxa"/>
            <w:vAlign w:val="center"/>
          </w:tcPr>
          <w:p w14:paraId="0394B74A" w14:textId="7024F3C8" w:rsidR="009D37E8" w:rsidRPr="00915CDC" w:rsidRDefault="007300ED"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0.272</w:t>
            </w:r>
          </w:p>
        </w:tc>
        <w:tc>
          <w:tcPr>
            <w:tcW w:w="1440" w:type="dxa"/>
            <w:vAlign w:val="center"/>
          </w:tcPr>
          <w:p w14:paraId="7B483D57" w14:textId="25A019A3" w:rsidR="009D37E8" w:rsidRPr="00915CDC" w:rsidRDefault="007300ED"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1.91%</w:t>
            </w:r>
          </w:p>
        </w:tc>
      </w:tr>
      <w:tr w:rsidR="00741C18" w:rsidRPr="00915CDC" w14:paraId="1DBC9E3D" w14:textId="77777777" w:rsidTr="6C0C0CCC">
        <w:tc>
          <w:tcPr>
            <w:tcW w:w="3600" w:type="dxa"/>
          </w:tcPr>
          <w:p w14:paraId="70FDABE1" w14:textId="0F9F6B1F" w:rsidR="009D37E8" w:rsidRPr="00915CDC" w:rsidRDefault="00670A90" w:rsidP="002A790E">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Alumbrado</w:t>
            </w:r>
          </w:p>
        </w:tc>
        <w:tc>
          <w:tcPr>
            <w:tcW w:w="1440" w:type="dxa"/>
            <w:vAlign w:val="center"/>
          </w:tcPr>
          <w:p w14:paraId="4EB7D092" w14:textId="4CEED206" w:rsidR="009D37E8" w:rsidRPr="00915CDC" w:rsidRDefault="006E18FC"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24.725</w:t>
            </w:r>
          </w:p>
        </w:tc>
        <w:tc>
          <w:tcPr>
            <w:tcW w:w="1440" w:type="dxa"/>
            <w:vAlign w:val="center"/>
          </w:tcPr>
          <w:p w14:paraId="7CC9585D" w14:textId="6E8C4D79" w:rsidR="009D37E8" w:rsidRPr="00915CDC" w:rsidRDefault="009C3DEB"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25.265</w:t>
            </w:r>
          </w:p>
        </w:tc>
        <w:tc>
          <w:tcPr>
            <w:tcW w:w="1440" w:type="dxa"/>
            <w:vAlign w:val="center"/>
          </w:tcPr>
          <w:p w14:paraId="534FD421" w14:textId="7C2CF783" w:rsidR="009D37E8" w:rsidRPr="00915CDC" w:rsidRDefault="007300ED"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0.540</w:t>
            </w:r>
          </w:p>
        </w:tc>
        <w:tc>
          <w:tcPr>
            <w:tcW w:w="1440" w:type="dxa"/>
            <w:vAlign w:val="center"/>
          </w:tcPr>
          <w:p w14:paraId="3889E901" w14:textId="218E0E68" w:rsidR="009D37E8" w:rsidRPr="00915CDC" w:rsidRDefault="007300ED"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2.18%</w:t>
            </w:r>
          </w:p>
        </w:tc>
      </w:tr>
      <w:tr w:rsidR="00741C18" w:rsidRPr="00915CDC" w14:paraId="66F39BF5" w14:textId="77777777" w:rsidTr="6C0C0CCC">
        <w:tc>
          <w:tcPr>
            <w:tcW w:w="3600" w:type="dxa"/>
          </w:tcPr>
          <w:p w14:paraId="680F3996" w14:textId="69C7B6C3" w:rsidR="009D37E8" w:rsidRPr="00915CDC" w:rsidRDefault="00670A90" w:rsidP="002A790E">
            <w:pPr>
              <w:rPr>
                <w:rFonts w:ascii="Times New Roman" w:eastAsia="Calibri" w:hAnsi="Times New Roman" w:cs="Times New Roman"/>
                <w:sz w:val="24"/>
                <w:szCs w:val="24"/>
                <w:lang w:val="es-ES_tradnl"/>
              </w:rPr>
            </w:pPr>
            <w:proofErr w:type="gramStart"/>
            <w:r w:rsidRPr="00915CDC">
              <w:rPr>
                <w:rFonts w:ascii="Times New Roman" w:eastAsia="Calibri" w:hAnsi="Times New Roman" w:cs="Times New Roman"/>
                <w:sz w:val="24"/>
                <w:szCs w:val="24"/>
                <w:lang w:val="es-ES_tradnl"/>
              </w:rPr>
              <w:t>Total</w:t>
            </w:r>
            <w:proofErr w:type="gramEnd"/>
            <w:r w:rsidRPr="00915CDC">
              <w:rPr>
                <w:rFonts w:ascii="Times New Roman" w:eastAsia="Calibri" w:hAnsi="Times New Roman" w:cs="Times New Roman"/>
                <w:sz w:val="24"/>
                <w:szCs w:val="24"/>
                <w:lang w:val="es-ES_tradnl"/>
              </w:rPr>
              <w:t xml:space="preserve"> del sistema</w:t>
            </w:r>
          </w:p>
        </w:tc>
        <w:tc>
          <w:tcPr>
            <w:tcW w:w="1440" w:type="dxa"/>
            <w:vAlign w:val="center"/>
          </w:tcPr>
          <w:p w14:paraId="2B212EDF" w14:textId="4F01F155" w:rsidR="009D37E8" w:rsidRPr="00915CDC" w:rsidRDefault="006E18FC"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18.</w:t>
            </w:r>
            <w:r w:rsidR="009C3DEB" w:rsidRPr="00915CDC">
              <w:rPr>
                <w:rFonts w:ascii="Times New Roman" w:eastAsia="Calibri" w:hAnsi="Times New Roman" w:cs="Times New Roman"/>
                <w:sz w:val="24"/>
                <w:szCs w:val="24"/>
                <w:lang w:val="es-ES_tradnl"/>
              </w:rPr>
              <w:t>511</w:t>
            </w:r>
          </w:p>
        </w:tc>
        <w:tc>
          <w:tcPr>
            <w:tcW w:w="1440" w:type="dxa"/>
            <w:vAlign w:val="center"/>
          </w:tcPr>
          <w:p w14:paraId="330FF2C2" w14:textId="68996D38" w:rsidR="009D37E8" w:rsidRPr="00915CDC" w:rsidRDefault="009C3DEB"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18.874</w:t>
            </w:r>
          </w:p>
        </w:tc>
        <w:tc>
          <w:tcPr>
            <w:tcW w:w="1440" w:type="dxa"/>
            <w:vAlign w:val="center"/>
          </w:tcPr>
          <w:p w14:paraId="05E0DCD7" w14:textId="4D7C5F31" w:rsidR="009D37E8" w:rsidRPr="00915CDC" w:rsidRDefault="007300ED"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0.363</w:t>
            </w:r>
          </w:p>
        </w:tc>
        <w:tc>
          <w:tcPr>
            <w:tcW w:w="1440" w:type="dxa"/>
            <w:vAlign w:val="center"/>
          </w:tcPr>
          <w:p w14:paraId="1E84C7D9" w14:textId="0D0EAAF6" w:rsidR="009D37E8" w:rsidRPr="00915CDC" w:rsidRDefault="007300ED" w:rsidP="001C5014">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1.96%</w:t>
            </w:r>
          </w:p>
        </w:tc>
      </w:tr>
    </w:tbl>
    <w:p w14:paraId="271A5D82" w14:textId="114D07FD" w:rsidR="00151003" w:rsidRPr="00915CDC" w:rsidRDefault="005511A4">
      <w:pPr>
        <w:rPr>
          <w:rFonts w:ascii="Times New Roman" w:hAnsi="Times New Roman" w:cs="Times New Roman"/>
          <w:sz w:val="24"/>
          <w:szCs w:val="24"/>
          <w:lang w:val="es-ES_tradnl"/>
        </w:rPr>
      </w:pPr>
      <w:r w:rsidRPr="00915CDC">
        <w:rPr>
          <w:rFonts w:ascii="Times New Roman" w:hAnsi="Times New Roman" w:cs="Times New Roman"/>
          <w:sz w:val="24"/>
          <w:szCs w:val="24"/>
          <w:vertAlign w:val="superscript"/>
          <w:lang w:val="es-ES_tradnl"/>
        </w:rPr>
        <w:t>1</w:t>
      </w:r>
      <w:r w:rsidRPr="00915CDC">
        <w:rPr>
          <w:rFonts w:ascii="Times New Roman" w:hAnsi="Times New Roman" w:cs="Times New Roman"/>
          <w:sz w:val="24"/>
          <w:szCs w:val="24"/>
          <w:lang w:val="es-ES_tradnl"/>
        </w:rPr>
        <w:t xml:space="preserve"> </w:t>
      </w:r>
      <w:proofErr w:type="gramStart"/>
      <w:r w:rsidR="00670A90" w:rsidRPr="00915CDC">
        <w:rPr>
          <w:rFonts w:ascii="Times New Roman" w:hAnsi="Times New Roman" w:cs="Times New Roman"/>
          <w:sz w:val="24"/>
          <w:szCs w:val="24"/>
          <w:lang w:val="es-ES_tradnl"/>
        </w:rPr>
        <w:t>Tarifas</w:t>
      </w:r>
      <w:proofErr w:type="gramEnd"/>
      <w:r w:rsidR="00670A90" w:rsidRPr="00915CDC">
        <w:rPr>
          <w:rFonts w:ascii="Times New Roman" w:hAnsi="Times New Roman" w:cs="Times New Roman"/>
          <w:sz w:val="24"/>
          <w:szCs w:val="24"/>
          <w:lang w:val="es-ES_tradnl"/>
        </w:rPr>
        <w:t xml:space="preserve"> en vigor a partir del </w:t>
      </w:r>
      <w:r w:rsidRPr="00915CDC">
        <w:rPr>
          <w:rFonts w:ascii="Times New Roman" w:hAnsi="Times New Roman" w:cs="Times New Roman"/>
          <w:sz w:val="24"/>
          <w:szCs w:val="24"/>
          <w:lang w:val="es-ES_tradnl"/>
        </w:rPr>
        <w:t>2/1/2025</w:t>
      </w:r>
      <w:r w:rsidR="007554ED" w:rsidRPr="00915CDC">
        <w:rPr>
          <w:rFonts w:ascii="Times New Roman" w:hAnsi="Times New Roman" w:cs="Times New Roman"/>
          <w:sz w:val="24"/>
          <w:szCs w:val="24"/>
          <w:lang w:val="es-ES_tradnl"/>
        </w:rPr>
        <w:t xml:space="preserve"> </w:t>
      </w:r>
      <w:r w:rsidR="00670A90" w:rsidRPr="00915CDC">
        <w:rPr>
          <w:rFonts w:ascii="Times New Roman" w:hAnsi="Times New Roman" w:cs="Times New Roman"/>
          <w:sz w:val="24"/>
          <w:szCs w:val="24"/>
          <w:lang w:val="es-ES_tradnl"/>
        </w:rPr>
        <w:t xml:space="preserve">conforme a la </w:t>
      </w:r>
      <w:r w:rsidR="00792563" w:rsidRPr="00915CDC">
        <w:rPr>
          <w:rFonts w:ascii="Times New Roman" w:hAnsi="Times New Roman" w:cs="Times New Roman"/>
          <w:sz w:val="24"/>
          <w:szCs w:val="24"/>
          <w:lang w:val="es-ES_tradnl"/>
        </w:rPr>
        <w:t>Carta de Notificación (</w:t>
      </w:r>
      <w:proofErr w:type="spellStart"/>
      <w:r w:rsidR="00792563" w:rsidRPr="003C52C3">
        <w:rPr>
          <w:rFonts w:ascii="Times New Roman" w:hAnsi="Times New Roman" w:cs="Times New Roman"/>
          <w:i/>
          <w:iCs/>
          <w:sz w:val="24"/>
          <w:szCs w:val="24"/>
          <w:lang w:val="es-ES_tradnl"/>
        </w:rPr>
        <w:t>Advice</w:t>
      </w:r>
      <w:proofErr w:type="spellEnd"/>
      <w:r w:rsidR="00792563" w:rsidRPr="003C52C3">
        <w:rPr>
          <w:rFonts w:ascii="Times New Roman" w:hAnsi="Times New Roman" w:cs="Times New Roman"/>
          <w:i/>
          <w:iCs/>
          <w:sz w:val="24"/>
          <w:szCs w:val="24"/>
          <w:lang w:val="es-ES_tradnl"/>
        </w:rPr>
        <w:t xml:space="preserve"> </w:t>
      </w:r>
      <w:proofErr w:type="spellStart"/>
      <w:r w:rsidR="00792563" w:rsidRPr="003C52C3">
        <w:rPr>
          <w:rFonts w:ascii="Times New Roman" w:hAnsi="Times New Roman" w:cs="Times New Roman"/>
          <w:i/>
          <w:iCs/>
          <w:sz w:val="24"/>
          <w:szCs w:val="24"/>
          <w:lang w:val="es-ES_tradnl"/>
        </w:rPr>
        <w:t>Letter</w:t>
      </w:r>
      <w:proofErr w:type="spellEnd"/>
      <w:r w:rsidR="00792563" w:rsidRPr="00915CDC">
        <w:rPr>
          <w:rFonts w:ascii="Times New Roman" w:hAnsi="Times New Roman" w:cs="Times New Roman"/>
          <w:sz w:val="24"/>
          <w:szCs w:val="24"/>
          <w:lang w:val="es-ES_tradnl"/>
        </w:rPr>
        <w:t xml:space="preserve">, AL) </w:t>
      </w:r>
      <w:r w:rsidR="00042C42" w:rsidRPr="00915CDC">
        <w:rPr>
          <w:rFonts w:ascii="Times New Roman" w:hAnsi="Times New Roman" w:cs="Times New Roman"/>
          <w:sz w:val="24"/>
          <w:szCs w:val="24"/>
          <w:lang w:val="es-ES_tradnl"/>
        </w:rPr>
        <w:t>4588-E.</w:t>
      </w:r>
    </w:p>
    <w:p w14:paraId="7E761C47" w14:textId="08AC085F" w:rsidR="001A0E56" w:rsidRPr="00915CDC" w:rsidRDefault="00830246">
      <w:pPr>
        <w:rPr>
          <w:rFonts w:ascii="Times New Roman" w:hAnsi="Times New Roman" w:cs="Times New Roman"/>
          <w:sz w:val="24"/>
          <w:szCs w:val="24"/>
          <w:lang w:val="es-ES_tradnl"/>
        </w:rPr>
      </w:pPr>
      <w:r w:rsidRPr="00915CDC">
        <w:rPr>
          <w:rFonts w:ascii="Times New Roman" w:hAnsi="Times New Roman" w:cs="Times New Roman"/>
          <w:sz w:val="24"/>
          <w:szCs w:val="24"/>
          <w:lang w:val="es-ES_tradnl"/>
        </w:rPr>
        <w:t xml:space="preserve">Si recibe su generación eléctrica de un proveedor de servicios </w:t>
      </w:r>
      <w:r w:rsidR="00177157" w:rsidRPr="00915CDC">
        <w:rPr>
          <w:rFonts w:ascii="Times New Roman" w:hAnsi="Times New Roman" w:cs="Times New Roman"/>
          <w:sz w:val="24"/>
          <w:szCs w:val="24"/>
          <w:lang w:val="es-ES_tradnl"/>
        </w:rPr>
        <w:t>de energía</w:t>
      </w:r>
      <w:r w:rsidRPr="00915CDC">
        <w:rPr>
          <w:rFonts w:ascii="Times New Roman" w:hAnsi="Times New Roman" w:cs="Times New Roman"/>
          <w:sz w:val="24"/>
          <w:szCs w:val="24"/>
          <w:lang w:val="es-ES_tradnl"/>
        </w:rPr>
        <w:t xml:space="preserve"> (</w:t>
      </w:r>
      <w:r w:rsidRPr="00915CDC">
        <w:rPr>
          <w:rFonts w:ascii="Times New Roman" w:hAnsi="Times New Roman" w:cs="Times New Roman"/>
          <w:i/>
          <w:iCs/>
          <w:sz w:val="24"/>
          <w:szCs w:val="24"/>
          <w:lang w:val="es-ES_tradnl"/>
        </w:rPr>
        <w:t xml:space="preserve">Energy </w:t>
      </w:r>
      <w:proofErr w:type="spellStart"/>
      <w:r w:rsidRPr="00915CDC">
        <w:rPr>
          <w:rFonts w:ascii="Times New Roman" w:hAnsi="Times New Roman" w:cs="Times New Roman"/>
          <w:i/>
          <w:iCs/>
          <w:sz w:val="24"/>
          <w:szCs w:val="24"/>
          <w:lang w:val="es-ES_tradnl"/>
        </w:rPr>
        <w:t>Service</w:t>
      </w:r>
      <w:proofErr w:type="spellEnd"/>
      <w:r w:rsidRPr="00915CDC">
        <w:rPr>
          <w:rFonts w:ascii="Times New Roman" w:hAnsi="Times New Roman" w:cs="Times New Roman"/>
          <w:i/>
          <w:iCs/>
          <w:sz w:val="24"/>
          <w:szCs w:val="24"/>
          <w:lang w:val="es-ES_tradnl"/>
        </w:rPr>
        <w:t xml:space="preserve"> </w:t>
      </w:r>
      <w:proofErr w:type="spellStart"/>
      <w:r w:rsidRPr="00915CDC">
        <w:rPr>
          <w:rFonts w:ascii="Times New Roman" w:hAnsi="Times New Roman" w:cs="Times New Roman"/>
          <w:i/>
          <w:iCs/>
          <w:sz w:val="24"/>
          <w:szCs w:val="24"/>
          <w:lang w:val="es-ES_tradnl"/>
        </w:rPr>
        <w:t>Provider</w:t>
      </w:r>
      <w:proofErr w:type="spellEnd"/>
      <w:r w:rsidRPr="00915CDC">
        <w:rPr>
          <w:rFonts w:ascii="Times New Roman" w:hAnsi="Times New Roman" w:cs="Times New Roman"/>
          <w:sz w:val="24"/>
          <w:szCs w:val="24"/>
          <w:lang w:val="es-ES_tradnl"/>
        </w:rPr>
        <w:t xml:space="preserve">, ESP) distinto de SDG&amp;E, se le considera un cliente </w:t>
      </w:r>
      <w:r w:rsidR="0059483F" w:rsidRPr="00915CDC">
        <w:rPr>
          <w:rFonts w:ascii="Times New Roman" w:hAnsi="Times New Roman" w:cs="Times New Roman"/>
          <w:sz w:val="24"/>
          <w:szCs w:val="24"/>
          <w:lang w:val="es-ES_tradnl"/>
        </w:rPr>
        <w:t xml:space="preserve">“de servicio no en paquete” </w:t>
      </w:r>
      <w:r w:rsidRPr="00915CDC">
        <w:rPr>
          <w:rFonts w:ascii="Times New Roman" w:hAnsi="Times New Roman" w:cs="Times New Roman"/>
          <w:sz w:val="24"/>
          <w:szCs w:val="24"/>
          <w:lang w:val="es-ES_tradnl"/>
        </w:rPr>
        <w:t xml:space="preserve">y se le aplicarían las tarifas indicadas en el cuadro de suministro eléctrico que aparece más arriba. Si la CPUC aprueba la solicitud tarifaria de SDG&amp;E, la factura mensual residencial promedio para un cliente típico </w:t>
      </w:r>
      <w:r w:rsidR="0059483F" w:rsidRPr="00915CDC">
        <w:rPr>
          <w:rFonts w:ascii="Times New Roman" w:hAnsi="Times New Roman" w:cs="Times New Roman"/>
          <w:sz w:val="24"/>
          <w:szCs w:val="24"/>
          <w:lang w:val="es-ES_tradnl"/>
        </w:rPr>
        <w:t>de servicio no en paquete</w:t>
      </w:r>
      <w:r w:rsidR="00CB2F10" w:rsidRPr="00915CDC">
        <w:rPr>
          <w:rFonts w:ascii="Times New Roman" w:hAnsi="Times New Roman" w:cs="Times New Roman"/>
          <w:sz w:val="24"/>
          <w:szCs w:val="24"/>
          <w:lang w:val="es-ES_tradnl"/>
        </w:rPr>
        <w:t xml:space="preserve">, con un consumo de </w:t>
      </w:r>
      <w:r w:rsidRPr="00915CDC">
        <w:rPr>
          <w:rFonts w:ascii="Times New Roman" w:hAnsi="Times New Roman" w:cs="Times New Roman"/>
          <w:sz w:val="24"/>
          <w:szCs w:val="24"/>
          <w:lang w:val="es-ES_tradnl"/>
        </w:rPr>
        <w:t>400 kWh al mes</w:t>
      </w:r>
      <w:r w:rsidR="00CB2F10" w:rsidRPr="00915CDC">
        <w:rPr>
          <w:rFonts w:ascii="Times New Roman" w:hAnsi="Times New Roman" w:cs="Times New Roman"/>
          <w:sz w:val="24"/>
          <w:szCs w:val="24"/>
          <w:lang w:val="es-ES_tradnl"/>
        </w:rPr>
        <w:t>,</w:t>
      </w:r>
      <w:r w:rsidRPr="00915CDC">
        <w:rPr>
          <w:rFonts w:ascii="Times New Roman" w:hAnsi="Times New Roman" w:cs="Times New Roman"/>
          <w:sz w:val="24"/>
          <w:szCs w:val="24"/>
          <w:lang w:val="es-ES_tradnl"/>
        </w:rPr>
        <w:t xml:space="preserve"> aumentaría aproximadamente $2.04 o 2.3% al mes en 2026</w:t>
      </w:r>
      <w:r w:rsidR="00D0059D" w:rsidRPr="00915CDC">
        <w:rPr>
          <w:rFonts w:ascii="Times New Roman" w:hAnsi="Times New Roman" w:cs="Times New Roman"/>
          <w:sz w:val="24"/>
          <w:szCs w:val="24"/>
          <w:lang w:val="es-ES_tradnl"/>
        </w:rPr>
        <w:t>.</w:t>
      </w:r>
      <w:r w:rsidR="00D541BD" w:rsidRPr="00915CDC">
        <w:rPr>
          <w:rStyle w:val="FootnoteReference"/>
          <w:rFonts w:ascii="Times New Roman" w:hAnsi="Times New Roman" w:cs="Times New Roman"/>
          <w:sz w:val="24"/>
          <w:szCs w:val="24"/>
          <w:lang w:val="es-ES_tradnl"/>
        </w:rPr>
        <w:footnoteReference w:id="2"/>
      </w:r>
    </w:p>
    <w:p w14:paraId="09769043" w14:textId="0EB08E99" w:rsidR="00626033" w:rsidRPr="00915CDC" w:rsidRDefault="00CB2F10" w:rsidP="00626033">
      <w:pPr>
        <w:spacing w:after="0" w:line="240" w:lineRule="auto"/>
        <w:jc w:val="center"/>
        <w:rPr>
          <w:rFonts w:ascii="Times New Roman" w:eastAsia="Calibri" w:hAnsi="Times New Roman" w:cs="Times New Roman"/>
          <w:b/>
          <w:bCs/>
          <w:sz w:val="24"/>
          <w:szCs w:val="24"/>
          <w:lang w:val="es-ES_tradnl"/>
        </w:rPr>
      </w:pPr>
      <w:r w:rsidRPr="00915CDC">
        <w:rPr>
          <w:rFonts w:ascii="Times New Roman" w:eastAsia="Calibri" w:hAnsi="Times New Roman" w:cs="Times New Roman"/>
          <w:b/>
          <w:bCs/>
          <w:sz w:val="24"/>
          <w:szCs w:val="24"/>
          <w:lang w:val="es-ES_tradnl"/>
        </w:rPr>
        <w:t>Aumento total propuesto en la tarifa eléctric</w:t>
      </w:r>
      <w:r w:rsidR="0088332B" w:rsidRPr="00915CDC">
        <w:rPr>
          <w:rFonts w:ascii="Times New Roman" w:eastAsia="Calibri" w:hAnsi="Times New Roman" w:cs="Times New Roman"/>
          <w:b/>
          <w:bCs/>
          <w:sz w:val="24"/>
          <w:szCs w:val="24"/>
          <w:lang w:val="es-ES_tradnl"/>
        </w:rPr>
        <w:t>a</w:t>
      </w:r>
      <w:r w:rsidRPr="00915CDC">
        <w:rPr>
          <w:rFonts w:ascii="Times New Roman" w:eastAsia="Calibri" w:hAnsi="Times New Roman" w:cs="Times New Roman"/>
          <w:b/>
          <w:bCs/>
          <w:sz w:val="24"/>
          <w:szCs w:val="24"/>
          <w:lang w:val="es-ES_tradnl"/>
        </w:rPr>
        <w:t xml:space="preserve"> </w:t>
      </w:r>
    </w:p>
    <w:p w14:paraId="2489189B" w14:textId="77777777" w:rsidR="00626033" w:rsidRPr="00915CDC" w:rsidRDefault="00626033" w:rsidP="00626033">
      <w:pPr>
        <w:spacing w:after="0" w:line="240" w:lineRule="auto"/>
        <w:rPr>
          <w:rFonts w:ascii="Times New Roman" w:eastAsia="Calibri" w:hAnsi="Times New Roman" w:cs="Times New Roman"/>
          <w:sz w:val="24"/>
          <w:szCs w:val="24"/>
          <w:lang w:val="es-ES_tradnl"/>
        </w:rPr>
      </w:pPr>
    </w:p>
    <w:tbl>
      <w:tblPr>
        <w:tblStyle w:val="TableGrid"/>
        <w:tblW w:w="9360" w:type="dxa"/>
        <w:tblLook w:val="04A0" w:firstRow="1" w:lastRow="0" w:firstColumn="1" w:lastColumn="0" w:noHBand="0" w:noVBand="1"/>
      </w:tblPr>
      <w:tblGrid>
        <w:gridCol w:w="3600"/>
        <w:gridCol w:w="1440"/>
        <w:gridCol w:w="1440"/>
        <w:gridCol w:w="1440"/>
        <w:gridCol w:w="1440"/>
      </w:tblGrid>
      <w:tr w:rsidR="000E3156" w:rsidRPr="00694D49" w14:paraId="0AF450A5" w14:textId="77777777" w:rsidTr="000E3156">
        <w:tc>
          <w:tcPr>
            <w:tcW w:w="3600" w:type="dxa"/>
            <w:vAlign w:val="bottom"/>
          </w:tcPr>
          <w:p w14:paraId="51162492" w14:textId="4BE74CE5" w:rsidR="000E3156" w:rsidRPr="00915CDC" w:rsidRDefault="000E3156" w:rsidP="000E3156">
            <w:pPr>
              <w:rPr>
                <w:rFonts w:ascii="Times New Roman" w:eastAsia="Calibri" w:hAnsi="Times New Roman" w:cs="Times New Roman"/>
                <w:b/>
                <w:bCs/>
                <w:sz w:val="24"/>
                <w:szCs w:val="24"/>
                <w:lang w:val="es-ES_tradnl"/>
              </w:rPr>
            </w:pPr>
            <w:r w:rsidRPr="00915CDC">
              <w:rPr>
                <w:rFonts w:ascii="Times New Roman" w:eastAsia="Calibri" w:hAnsi="Times New Roman" w:cs="Times New Roman"/>
                <w:b/>
                <w:bCs/>
                <w:sz w:val="24"/>
                <w:szCs w:val="24"/>
                <w:lang w:val="es-ES_tradnl"/>
              </w:rPr>
              <w:t>Clase de cliente</w:t>
            </w:r>
          </w:p>
        </w:tc>
        <w:tc>
          <w:tcPr>
            <w:tcW w:w="1440" w:type="dxa"/>
            <w:vAlign w:val="bottom"/>
          </w:tcPr>
          <w:p w14:paraId="202E433B" w14:textId="29FDEA16"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Tarifas promedio totales actuales por clase en vigor a partir del 2/1/2025</w:t>
            </w:r>
            <w:r w:rsidRPr="00915CDC">
              <w:rPr>
                <w:rFonts w:ascii="Times New Roman" w:eastAsia="Calibri" w:hAnsi="Times New Roman" w:cs="Times New Roman"/>
                <w:sz w:val="24"/>
                <w:szCs w:val="24"/>
                <w:vertAlign w:val="superscript"/>
                <w:lang w:val="es-ES_tradnl"/>
              </w:rPr>
              <w:t>1</w:t>
            </w:r>
          </w:p>
          <w:p w14:paraId="29D5E5E2" w14:textId="77777777"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(¢/kWh)</w:t>
            </w:r>
          </w:p>
        </w:tc>
        <w:tc>
          <w:tcPr>
            <w:tcW w:w="1440" w:type="dxa"/>
            <w:vAlign w:val="bottom"/>
          </w:tcPr>
          <w:p w14:paraId="0DE0D277" w14:textId="1399C36A"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 xml:space="preserve">Tarifas promedio totales por clase propuestas para 2026 </w:t>
            </w:r>
          </w:p>
          <w:p w14:paraId="04F6DE06" w14:textId="5CD7E25A"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(¢/kWh)</w:t>
            </w:r>
          </w:p>
        </w:tc>
        <w:tc>
          <w:tcPr>
            <w:tcW w:w="1440" w:type="dxa"/>
            <w:vAlign w:val="bottom"/>
          </w:tcPr>
          <w:p w14:paraId="5CCF0FC0" w14:textId="0E854283"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Aumento total en las tarifas (¢/kWh)</w:t>
            </w:r>
          </w:p>
        </w:tc>
        <w:tc>
          <w:tcPr>
            <w:tcW w:w="1440" w:type="dxa"/>
            <w:vAlign w:val="bottom"/>
          </w:tcPr>
          <w:p w14:paraId="18F16972" w14:textId="2B38BB6B"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Aumento total en las tarifas</w:t>
            </w:r>
          </w:p>
          <w:p w14:paraId="00670340" w14:textId="77777777"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w:t>
            </w:r>
          </w:p>
        </w:tc>
      </w:tr>
      <w:tr w:rsidR="000E3156" w:rsidRPr="00915CDC" w14:paraId="52CF5E0B" w14:textId="77777777" w:rsidTr="000E3156">
        <w:tc>
          <w:tcPr>
            <w:tcW w:w="3600" w:type="dxa"/>
          </w:tcPr>
          <w:p w14:paraId="43725FC8" w14:textId="037DC0D1" w:rsidR="000E3156" w:rsidRPr="00915CDC" w:rsidRDefault="000E3156" w:rsidP="000E3156">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Residencial</w:t>
            </w:r>
          </w:p>
        </w:tc>
        <w:tc>
          <w:tcPr>
            <w:tcW w:w="1440" w:type="dxa"/>
            <w:vAlign w:val="center"/>
          </w:tcPr>
          <w:p w14:paraId="30EB5938" w14:textId="3DF010DC"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35.888</w:t>
            </w:r>
          </w:p>
        </w:tc>
        <w:tc>
          <w:tcPr>
            <w:tcW w:w="1440" w:type="dxa"/>
            <w:vAlign w:val="center"/>
          </w:tcPr>
          <w:p w14:paraId="4FCA9129" w14:textId="21BDF5B1"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36.403</w:t>
            </w:r>
          </w:p>
        </w:tc>
        <w:tc>
          <w:tcPr>
            <w:tcW w:w="1440" w:type="dxa"/>
            <w:vAlign w:val="center"/>
          </w:tcPr>
          <w:p w14:paraId="292FA73D" w14:textId="084111FD"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0.515</w:t>
            </w:r>
          </w:p>
        </w:tc>
        <w:tc>
          <w:tcPr>
            <w:tcW w:w="1440" w:type="dxa"/>
            <w:vAlign w:val="center"/>
          </w:tcPr>
          <w:p w14:paraId="242FA4BB" w14:textId="5938E719"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1.44%</w:t>
            </w:r>
          </w:p>
        </w:tc>
      </w:tr>
      <w:tr w:rsidR="000E3156" w:rsidRPr="00915CDC" w14:paraId="53D499BB" w14:textId="77777777" w:rsidTr="000E3156">
        <w:tc>
          <w:tcPr>
            <w:tcW w:w="3600" w:type="dxa"/>
          </w:tcPr>
          <w:p w14:paraId="496E3F86" w14:textId="0A5ABA51" w:rsidR="000E3156" w:rsidRPr="00915CDC" w:rsidRDefault="000E3156" w:rsidP="000E3156">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Pequeño comercial</w:t>
            </w:r>
          </w:p>
        </w:tc>
        <w:tc>
          <w:tcPr>
            <w:tcW w:w="1440" w:type="dxa"/>
            <w:vAlign w:val="center"/>
          </w:tcPr>
          <w:p w14:paraId="5625AD0B" w14:textId="39949CFE"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36.731</w:t>
            </w:r>
          </w:p>
        </w:tc>
        <w:tc>
          <w:tcPr>
            <w:tcW w:w="1440" w:type="dxa"/>
            <w:vAlign w:val="center"/>
          </w:tcPr>
          <w:p w14:paraId="7E6C53BD" w14:textId="0FFB0FA3"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37.220</w:t>
            </w:r>
          </w:p>
        </w:tc>
        <w:tc>
          <w:tcPr>
            <w:tcW w:w="1440" w:type="dxa"/>
            <w:vAlign w:val="center"/>
          </w:tcPr>
          <w:p w14:paraId="1CD56436" w14:textId="0F63495D"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0.489</w:t>
            </w:r>
          </w:p>
        </w:tc>
        <w:tc>
          <w:tcPr>
            <w:tcW w:w="1440" w:type="dxa"/>
            <w:vAlign w:val="center"/>
          </w:tcPr>
          <w:p w14:paraId="41722A7B" w14:textId="777C2328"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1.33%</w:t>
            </w:r>
          </w:p>
        </w:tc>
      </w:tr>
      <w:tr w:rsidR="000E3156" w:rsidRPr="00915CDC" w14:paraId="537A38BA" w14:textId="77777777" w:rsidTr="000E3156">
        <w:tc>
          <w:tcPr>
            <w:tcW w:w="3600" w:type="dxa"/>
          </w:tcPr>
          <w:p w14:paraId="3DCA7585" w14:textId="55AA653B" w:rsidR="000E3156" w:rsidRPr="00915CDC" w:rsidRDefault="000E3156" w:rsidP="000E3156">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Comercial e industrial mediano y grande</w:t>
            </w:r>
          </w:p>
        </w:tc>
        <w:tc>
          <w:tcPr>
            <w:tcW w:w="1440" w:type="dxa"/>
            <w:vAlign w:val="center"/>
          </w:tcPr>
          <w:p w14:paraId="7BCA35E3" w14:textId="1E67C539"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32.527</w:t>
            </w:r>
          </w:p>
        </w:tc>
        <w:tc>
          <w:tcPr>
            <w:tcW w:w="1440" w:type="dxa"/>
            <w:vAlign w:val="center"/>
          </w:tcPr>
          <w:p w14:paraId="17823962" w14:textId="7F455AF1"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32.827</w:t>
            </w:r>
          </w:p>
        </w:tc>
        <w:tc>
          <w:tcPr>
            <w:tcW w:w="1440" w:type="dxa"/>
            <w:vAlign w:val="center"/>
          </w:tcPr>
          <w:p w14:paraId="79E01813" w14:textId="41C07F39"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0.300</w:t>
            </w:r>
          </w:p>
        </w:tc>
        <w:tc>
          <w:tcPr>
            <w:tcW w:w="1440" w:type="dxa"/>
            <w:vAlign w:val="center"/>
          </w:tcPr>
          <w:p w14:paraId="250888F0" w14:textId="4275C1D5"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0.92%</w:t>
            </w:r>
          </w:p>
        </w:tc>
      </w:tr>
      <w:tr w:rsidR="000E3156" w:rsidRPr="00915CDC" w14:paraId="6968494F" w14:textId="77777777" w:rsidTr="000E3156">
        <w:tc>
          <w:tcPr>
            <w:tcW w:w="3600" w:type="dxa"/>
          </w:tcPr>
          <w:p w14:paraId="31857E78" w14:textId="04FA5DEE" w:rsidR="000E3156" w:rsidRPr="00915CDC" w:rsidRDefault="000E3156" w:rsidP="000E3156">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Agrícola</w:t>
            </w:r>
          </w:p>
        </w:tc>
        <w:tc>
          <w:tcPr>
            <w:tcW w:w="1440" w:type="dxa"/>
            <w:vAlign w:val="center"/>
          </w:tcPr>
          <w:p w14:paraId="1304D6CF" w14:textId="4A74B771"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25.689</w:t>
            </w:r>
          </w:p>
        </w:tc>
        <w:tc>
          <w:tcPr>
            <w:tcW w:w="1440" w:type="dxa"/>
            <w:vAlign w:val="center"/>
          </w:tcPr>
          <w:p w14:paraId="3BB18FED" w14:textId="3F316D72"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25.986</w:t>
            </w:r>
          </w:p>
        </w:tc>
        <w:tc>
          <w:tcPr>
            <w:tcW w:w="1440" w:type="dxa"/>
            <w:vAlign w:val="center"/>
          </w:tcPr>
          <w:p w14:paraId="25EB50F0" w14:textId="025389C9"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0.297</w:t>
            </w:r>
          </w:p>
        </w:tc>
        <w:tc>
          <w:tcPr>
            <w:tcW w:w="1440" w:type="dxa"/>
            <w:vAlign w:val="center"/>
          </w:tcPr>
          <w:p w14:paraId="4F8CD8DC" w14:textId="6A411398"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1.16%</w:t>
            </w:r>
          </w:p>
        </w:tc>
      </w:tr>
      <w:tr w:rsidR="000E3156" w:rsidRPr="00915CDC" w14:paraId="06C32B5E" w14:textId="77777777" w:rsidTr="000E3156">
        <w:tc>
          <w:tcPr>
            <w:tcW w:w="3600" w:type="dxa"/>
          </w:tcPr>
          <w:p w14:paraId="07CEC5C5" w14:textId="13F2309B" w:rsidR="000E3156" w:rsidRPr="00915CDC" w:rsidRDefault="000E3156" w:rsidP="000E3156">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Alumbrado</w:t>
            </w:r>
          </w:p>
        </w:tc>
        <w:tc>
          <w:tcPr>
            <w:tcW w:w="1440" w:type="dxa"/>
            <w:vAlign w:val="center"/>
          </w:tcPr>
          <w:p w14:paraId="5901F2A2" w14:textId="0D0CE95A"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35.066</w:t>
            </w:r>
          </w:p>
        </w:tc>
        <w:tc>
          <w:tcPr>
            <w:tcW w:w="1440" w:type="dxa"/>
            <w:vAlign w:val="center"/>
          </w:tcPr>
          <w:p w14:paraId="3AC62331" w14:textId="2C8FFE70"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35.630</w:t>
            </w:r>
          </w:p>
        </w:tc>
        <w:tc>
          <w:tcPr>
            <w:tcW w:w="1440" w:type="dxa"/>
            <w:vAlign w:val="center"/>
          </w:tcPr>
          <w:p w14:paraId="5E40EFAE" w14:textId="5F5C2E18"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0.564</w:t>
            </w:r>
          </w:p>
        </w:tc>
        <w:tc>
          <w:tcPr>
            <w:tcW w:w="1440" w:type="dxa"/>
            <w:vAlign w:val="center"/>
          </w:tcPr>
          <w:p w14:paraId="7C37E117" w14:textId="630DD9E4"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1.61%</w:t>
            </w:r>
          </w:p>
        </w:tc>
      </w:tr>
      <w:tr w:rsidR="000E3156" w:rsidRPr="00915CDC" w14:paraId="70AE1777" w14:textId="77777777" w:rsidTr="000E3156">
        <w:tc>
          <w:tcPr>
            <w:tcW w:w="3600" w:type="dxa"/>
          </w:tcPr>
          <w:p w14:paraId="186BBE80" w14:textId="4D3F662D" w:rsidR="000E3156" w:rsidRPr="00915CDC" w:rsidRDefault="000E3156" w:rsidP="000E3156">
            <w:pPr>
              <w:rPr>
                <w:rFonts w:ascii="Times New Roman" w:eastAsia="Calibri" w:hAnsi="Times New Roman" w:cs="Times New Roman"/>
                <w:sz w:val="24"/>
                <w:szCs w:val="24"/>
                <w:lang w:val="es-ES_tradnl"/>
              </w:rPr>
            </w:pPr>
            <w:proofErr w:type="gramStart"/>
            <w:r w:rsidRPr="00915CDC">
              <w:rPr>
                <w:rFonts w:ascii="Times New Roman" w:eastAsia="Calibri" w:hAnsi="Times New Roman" w:cs="Times New Roman"/>
                <w:sz w:val="24"/>
                <w:szCs w:val="24"/>
                <w:lang w:val="es-ES_tradnl"/>
              </w:rPr>
              <w:t>Total</w:t>
            </w:r>
            <w:proofErr w:type="gramEnd"/>
            <w:r w:rsidRPr="00915CDC">
              <w:rPr>
                <w:rFonts w:ascii="Times New Roman" w:eastAsia="Calibri" w:hAnsi="Times New Roman" w:cs="Times New Roman"/>
                <w:sz w:val="24"/>
                <w:szCs w:val="24"/>
                <w:lang w:val="es-ES_tradnl"/>
              </w:rPr>
              <w:t xml:space="preserve"> del sistema</w:t>
            </w:r>
          </w:p>
        </w:tc>
        <w:tc>
          <w:tcPr>
            <w:tcW w:w="1440" w:type="dxa"/>
            <w:vAlign w:val="center"/>
          </w:tcPr>
          <w:p w14:paraId="667E2D25" w14:textId="16450F8C"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34.026</w:t>
            </w:r>
          </w:p>
        </w:tc>
        <w:tc>
          <w:tcPr>
            <w:tcW w:w="1440" w:type="dxa"/>
            <w:vAlign w:val="center"/>
          </w:tcPr>
          <w:p w14:paraId="1196BFEF" w14:textId="559C17F2"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34.424</w:t>
            </w:r>
          </w:p>
        </w:tc>
        <w:tc>
          <w:tcPr>
            <w:tcW w:w="1440" w:type="dxa"/>
            <w:vAlign w:val="center"/>
          </w:tcPr>
          <w:p w14:paraId="5F4DDEFB" w14:textId="2895599F"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0.398</w:t>
            </w:r>
          </w:p>
        </w:tc>
        <w:tc>
          <w:tcPr>
            <w:tcW w:w="1440" w:type="dxa"/>
            <w:vAlign w:val="center"/>
          </w:tcPr>
          <w:p w14:paraId="49703500" w14:textId="5896DFA2" w:rsidR="000E3156" w:rsidRPr="00915CDC" w:rsidRDefault="000E3156" w:rsidP="000E3156">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1.17%</w:t>
            </w:r>
          </w:p>
        </w:tc>
      </w:tr>
    </w:tbl>
    <w:p w14:paraId="52ED4893" w14:textId="4F8FE7CE" w:rsidR="00042C42" w:rsidRPr="00915CDC" w:rsidRDefault="00042C42" w:rsidP="00042C42">
      <w:pPr>
        <w:rPr>
          <w:rFonts w:ascii="Times New Roman" w:hAnsi="Times New Roman" w:cs="Times New Roman"/>
          <w:sz w:val="24"/>
          <w:szCs w:val="24"/>
          <w:lang w:val="es-ES_tradnl"/>
        </w:rPr>
      </w:pPr>
      <w:r w:rsidRPr="00915CDC">
        <w:rPr>
          <w:rFonts w:ascii="Times New Roman" w:hAnsi="Times New Roman" w:cs="Times New Roman"/>
          <w:sz w:val="24"/>
          <w:szCs w:val="24"/>
          <w:vertAlign w:val="superscript"/>
          <w:lang w:val="es-ES_tradnl"/>
        </w:rPr>
        <w:t>1</w:t>
      </w:r>
      <w:r w:rsidRPr="00915CDC">
        <w:rPr>
          <w:rFonts w:ascii="Times New Roman" w:hAnsi="Times New Roman" w:cs="Times New Roman"/>
          <w:sz w:val="24"/>
          <w:szCs w:val="24"/>
          <w:lang w:val="es-ES_tradnl"/>
        </w:rPr>
        <w:t xml:space="preserve"> </w:t>
      </w:r>
      <w:proofErr w:type="gramStart"/>
      <w:r w:rsidR="000E3156" w:rsidRPr="00915CDC">
        <w:rPr>
          <w:rFonts w:ascii="Times New Roman" w:hAnsi="Times New Roman" w:cs="Times New Roman"/>
          <w:sz w:val="24"/>
          <w:szCs w:val="24"/>
          <w:lang w:val="es-ES_tradnl"/>
        </w:rPr>
        <w:t>Tarifas</w:t>
      </w:r>
      <w:proofErr w:type="gramEnd"/>
      <w:r w:rsidR="000E3156" w:rsidRPr="00915CDC">
        <w:rPr>
          <w:rFonts w:ascii="Times New Roman" w:hAnsi="Times New Roman" w:cs="Times New Roman"/>
          <w:sz w:val="24"/>
          <w:szCs w:val="24"/>
          <w:lang w:val="es-ES_tradnl"/>
        </w:rPr>
        <w:t xml:space="preserve"> en vigor a partir del </w:t>
      </w:r>
      <w:r w:rsidRPr="00915CDC">
        <w:rPr>
          <w:rFonts w:ascii="Times New Roman" w:hAnsi="Times New Roman" w:cs="Times New Roman"/>
          <w:sz w:val="24"/>
          <w:szCs w:val="24"/>
          <w:lang w:val="es-ES_tradnl"/>
        </w:rPr>
        <w:t xml:space="preserve">2/1/2025 </w:t>
      </w:r>
      <w:r w:rsidR="000E3156" w:rsidRPr="00915CDC">
        <w:rPr>
          <w:rFonts w:ascii="Times New Roman" w:hAnsi="Times New Roman" w:cs="Times New Roman"/>
          <w:sz w:val="24"/>
          <w:szCs w:val="24"/>
          <w:lang w:val="es-ES_tradnl"/>
        </w:rPr>
        <w:t xml:space="preserve">conforme a </w:t>
      </w:r>
      <w:r w:rsidR="00C06424" w:rsidRPr="00915CDC">
        <w:rPr>
          <w:rFonts w:ascii="Times New Roman" w:hAnsi="Times New Roman" w:cs="Times New Roman"/>
          <w:sz w:val="24"/>
          <w:szCs w:val="24"/>
          <w:lang w:val="es-ES_tradnl"/>
        </w:rPr>
        <w:t>la Carta de Notificación (</w:t>
      </w:r>
      <w:proofErr w:type="spellStart"/>
      <w:r w:rsidRPr="0087718B">
        <w:rPr>
          <w:rFonts w:ascii="Times New Roman" w:hAnsi="Times New Roman" w:cs="Times New Roman"/>
          <w:i/>
          <w:iCs/>
          <w:sz w:val="24"/>
          <w:szCs w:val="24"/>
          <w:lang w:val="es-ES_tradnl"/>
        </w:rPr>
        <w:t>Advice</w:t>
      </w:r>
      <w:proofErr w:type="spellEnd"/>
      <w:r w:rsidRPr="0087718B">
        <w:rPr>
          <w:rFonts w:ascii="Times New Roman" w:hAnsi="Times New Roman" w:cs="Times New Roman"/>
          <w:i/>
          <w:iCs/>
          <w:sz w:val="24"/>
          <w:szCs w:val="24"/>
          <w:lang w:val="es-ES_tradnl"/>
        </w:rPr>
        <w:t xml:space="preserve"> </w:t>
      </w:r>
      <w:proofErr w:type="spellStart"/>
      <w:r w:rsidRPr="0087718B">
        <w:rPr>
          <w:rFonts w:ascii="Times New Roman" w:hAnsi="Times New Roman" w:cs="Times New Roman"/>
          <w:i/>
          <w:iCs/>
          <w:sz w:val="24"/>
          <w:szCs w:val="24"/>
          <w:lang w:val="es-ES_tradnl"/>
        </w:rPr>
        <w:t>Letter</w:t>
      </w:r>
      <w:proofErr w:type="spellEnd"/>
      <w:r w:rsidR="00C06424" w:rsidRPr="00915CDC">
        <w:rPr>
          <w:rFonts w:ascii="Times New Roman" w:hAnsi="Times New Roman" w:cs="Times New Roman"/>
          <w:sz w:val="24"/>
          <w:szCs w:val="24"/>
          <w:lang w:val="es-ES_tradnl"/>
        </w:rPr>
        <w:t>,</w:t>
      </w:r>
      <w:r w:rsidRPr="00915CDC">
        <w:rPr>
          <w:rFonts w:ascii="Times New Roman" w:hAnsi="Times New Roman" w:cs="Times New Roman"/>
          <w:sz w:val="24"/>
          <w:szCs w:val="24"/>
          <w:lang w:val="es-ES_tradnl"/>
        </w:rPr>
        <w:t xml:space="preserve"> AL</w:t>
      </w:r>
      <w:r w:rsidR="00C06424" w:rsidRPr="00915CDC">
        <w:rPr>
          <w:rFonts w:ascii="Times New Roman" w:hAnsi="Times New Roman" w:cs="Times New Roman"/>
          <w:sz w:val="24"/>
          <w:szCs w:val="24"/>
          <w:lang w:val="es-ES_tradnl"/>
        </w:rPr>
        <w:t>)</w:t>
      </w:r>
      <w:r w:rsidRPr="00915CDC">
        <w:rPr>
          <w:rFonts w:ascii="Times New Roman" w:hAnsi="Times New Roman" w:cs="Times New Roman"/>
          <w:sz w:val="24"/>
          <w:szCs w:val="24"/>
          <w:lang w:val="es-ES_tradnl"/>
        </w:rPr>
        <w:t xml:space="preserve"> 4588-E.</w:t>
      </w:r>
    </w:p>
    <w:p w14:paraId="12C6BF0E" w14:textId="1A5EA6EA" w:rsidR="00312ACA" w:rsidRPr="00915CDC" w:rsidRDefault="00792563" w:rsidP="00312ACA">
      <w:pPr>
        <w:rPr>
          <w:rFonts w:ascii="Times New Roman" w:hAnsi="Times New Roman" w:cs="Times New Roman"/>
          <w:sz w:val="24"/>
          <w:szCs w:val="24"/>
          <w:lang w:val="es-ES_tradnl"/>
        </w:rPr>
      </w:pPr>
      <w:r w:rsidRPr="00915CDC">
        <w:rPr>
          <w:rFonts w:ascii="Times New Roman" w:hAnsi="Times New Roman" w:cs="Times New Roman"/>
          <w:sz w:val="24"/>
          <w:szCs w:val="24"/>
          <w:lang w:val="es-ES_tradnl"/>
        </w:rPr>
        <w:t xml:space="preserve">Si recibe su generación eléctrica de </w:t>
      </w:r>
      <w:r w:rsidR="3B315BCC" w:rsidRPr="00915CDC">
        <w:rPr>
          <w:rFonts w:ascii="Times New Roman" w:hAnsi="Times New Roman" w:cs="Times New Roman"/>
          <w:sz w:val="24"/>
          <w:szCs w:val="24"/>
          <w:lang w:val="es-ES_tradnl"/>
        </w:rPr>
        <w:t xml:space="preserve">SDG&amp;E, </w:t>
      </w:r>
      <w:r w:rsidRPr="00915CDC">
        <w:rPr>
          <w:rFonts w:ascii="Times New Roman" w:hAnsi="Times New Roman" w:cs="Times New Roman"/>
          <w:sz w:val="24"/>
          <w:szCs w:val="24"/>
          <w:lang w:val="es-ES_tradnl"/>
        </w:rPr>
        <w:t xml:space="preserve">se le considera un cliente “de servicio en paquete” y se le aplicarían las tarifas indicadas en el cuadro de </w:t>
      </w:r>
      <w:r w:rsidR="006A105A" w:rsidRPr="00915CDC">
        <w:rPr>
          <w:rFonts w:ascii="Times New Roman" w:hAnsi="Times New Roman" w:cs="Times New Roman"/>
          <w:sz w:val="24"/>
          <w:szCs w:val="24"/>
          <w:lang w:val="es-ES_tradnl"/>
        </w:rPr>
        <w:t xml:space="preserve">tarifas </w:t>
      </w:r>
      <w:r w:rsidR="00786FE3" w:rsidRPr="00915CDC">
        <w:rPr>
          <w:rFonts w:ascii="Times New Roman" w:hAnsi="Times New Roman" w:cs="Times New Roman"/>
          <w:sz w:val="24"/>
          <w:szCs w:val="24"/>
          <w:lang w:val="es-ES_tradnl"/>
        </w:rPr>
        <w:t>eléctricas</w:t>
      </w:r>
      <w:r w:rsidR="006A105A" w:rsidRPr="00915CDC">
        <w:rPr>
          <w:rFonts w:ascii="Times New Roman" w:hAnsi="Times New Roman" w:cs="Times New Roman"/>
          <w:sz w:val="24"/>
          <w:szCs w:val="24"/>
          <w:lang w:val="es-ES_tradnl"/>
        </w:rPr>
        <w:t xml:space="preserve"> totales</w:t>
      </w:r>
      <w:r w:rsidRPr="00915CDC">
        <w:rPr>
          <w:rFonts w:ascii="Times New Roman" w:hAnsi="Times New Roman" w:cs="Times New Roman"/>
          <w:sz w:val="24"/>
          <w:szCs w:val="24"/>
          <w:lang w:val="es-ES_tradnl"/>
        </w:rPr>
        <w:t xml:space="preserve"> que aparece más </w:t>
      </w:r>
      <w:r w:rsidRPr="00915CDC">
        <w:rPr>
          <w:rFonts w:ascii="Times New Roman" w:hAnsi="Times New Roman" w:cs="Times New Roman"/>
          <w:sz w:val="24"/>
          <w:szCs w:val="24"/>
          <w:lang w:val="es-ES_tradnl"/>
        </w:rPr>
        <w:lastRenderedPageBreak/>
        <w:t>arriba</w:t>
      </w:r>
      <w:r w:rsidR="3B315BCC" w:rsidRPr="00915CDC">
        <w:rPr>
          <w:rFonts w:ascii="Times New Roman" w:hAnsi="Times New Roman" w:cs="Times New Roman"/>
          <w:sz w:val="24"/>
          <w:szCs w:val="24"/>
          <w:lang w:val="es-ES_tradnl"/>
        </w:rPr>
        <w:t xml:space="preserve">. </w:t>
      </w:r>
      <w:r w:rsidR="006A105A" w:rsidRPr="00915CDC">
        <w:rPr>
          <w:rFonts w:ascii="Times New Roman" w:hAnsi="Times New Roman" w:cs="Times New Roman"/>
          <w:sz w:val="24"/>
          <w:szCs w:val="24"/>
          <w:lang w:val="es-ES_tradnl"/>
        </w:rPr>
        <w:t xml:space="preserve">Si la CPUC aprueba la solicitud tarifaria de </w:t>
      </w:r>
      <w:r w:rsidR="3B315BCC" w:rsidRPr="00915CDC">
        <w:rPr>
          <w:rFonts w:ascii="Times New Roman" w:hAnsi="Times New Roman" w:cs="Times New Roman"/>
          <w:sz w:val="24"/>
          <w:szCs w:val="24"/>
          <w:lang w:val="es-ES_tradnl"/>
        </w:rPr>
        <w:t xml:space="preserve">SDG&amp;E, </w:t>
      </w:r>
      <w:r w:rsidR="006A105A" w:rsidRPr="00915CDC">
        <w:rPr>
          <w:rFonts w:ascii="Times New Roman" w:hAnsi="Times New Roman" w:cs="Times New Roman"/>
          <w:sz w:val="24"/>
          <w:szCs w:val="24"/>
          <w:lang w:val="es-ES_tradnl"/>
        </w:rPr>
        <w:t xml:space="preserve">la factura mensual residencial promedio para un cliente típico de servicio en paquete, con un consumo de 400 kWh al mes, aumentaría aproximadamente </w:t>
      </w:r>
      <w:r w:rsidR="3B315BCC" w:rsidRPr="00915CDC">
        <w:rPr>
          <w:rFonts w:ascii="Times New Roman" w:hAnsi="Times New Roman" w:cs="Times New Roman"/>
          <w:sz w:val="24"/>
          <w:szCs w:val="24"/>
          <w:lang w:val="es-ES_tradnl"/>
        </w:rPr>
        <w:t>$</w:t>
      </w:r>
      <w:r w:rsidR="3E7F39BD" w:rsidRPr="00915CDC">
        <w:rPr>
          <w:rFonts w:ascii="Times New Roman" w:hAnsi="Times New Roman" w:cs="Times New Roman"/>
          <w:sz w:val="24"/>
          <w:szCs w:val="24"/>
          <w:lang w:val="es-ES_tradnl"/>
        </w:rPr>
        <w:t>2.0</w:t>
      </w:r>
      <w:r w:rsidR="007D56D4" w:rsidRPr="00915CDC">
        <w:rPr>
          <w:rFonts w:ascii="Times New Roman" w:hAnsi="Times New Roman" w:cs="Times New Roman"/>
          <w:sz w:val="24"/>
          <w:szCs w:val="24"/>
          <w:lang w:val="es-ES_tradnl"/>
        </w:rPr>
        <w:t>4</w:t>
      </w:r>
      <w:r w:rsidR="3B315BCC" w:rsidRPr="00915CDC">
        <w:rPr>
          <w:rFonts w:ascii="Times New Roman" w:hAnsi="Times New Roman" w:cs="Times New Roman"/>
          <w:sz w:val="24"/>
          <w:szCs w:val="24"/>
          <w:lang w:val="es-ES_tradnl"/>
        </w:rPr>
        <w:t xml:space="preserve"> o </w:t>
      </w:r>
      <w:r w:rsidR="3E7F39BD" w:rsidRPr="00915CDC">
        <w:rPr>
          <w:rFonts w:ascii="Times New Roman" w:hAnsi="Times New Roman" w:cs="Times New Roman"/>
          <w:sz w:val="24"/>
          <w:szCs w:val="24"/>
          <w:lang w:val="es-ES_tradnl"/>
        </w:rPr>
        <w:t>1.3</w:t>
      </w:r>
      <w:r w:rsidR="3B315BCC" w:rsidRPr="00915CDC">
        <w:rPr>
          <w:rFonts w:ascii="Times New Roman" w:hAnsi="Times New Roman" w:cs="Times New Roman"/>
          <w:sz w:val="24"/>
          <w:szCs w:val="24"/>
          <w:lang w:val="es-ES_tradnl"/>
        </w:rPr>
        <w:t xml:space="preserve">% </w:t>
      </w:r>
      <w:r w:rsidR="007B5D4F" w:rsidRPr="00915CDC">
        <w:rPr>
          <w:rFonts w:ascii="Times New Roman" w:hAnsi="Times New Roman" w:cs="Times New Roman"/>
          <w:sz w:val="24"/>
          <w:szCs w:val="24"/>
          <w:lang w:val="es-ES_tradnl"/>
        </w:rPr>
        <w:t xml:space="preserve">al mes en </w:t>
      </w:r>
      <w:r w:rsidR="3B315BCC" w:rsidRPr="00915CDC">
        <w:rPr>
          <w:rFonts w:ascii="Times New Roman" w:hAnsi="Times New Roman" w:cs="Times New Roman"/>
          <w:sz w:val="24"/>
          <w:szCs w:val="24"/>
          <w:lang w:val="es-ES_tradnl"/>
        </w:rPr>
        <w:t>2026.</w:t>
      </w:r>
      <w:r w:rsidR="00882BAB" w:rsidRPr="00915CDC">
        <w:rPr>
          <w:rStyle w:val="FootnoteReference"/>
          <w:rFonts w:ascii="Times New Roman" w:hAnsi="Times New Roman" w:cs="Times New Roman"/>
          <w:sz w:val="24"/>
          <w:szCs w:val="24"/>
          <w:lang w:val="es-ES_tradnl"/>
        </w:rPr>
        <w:footnoteReference w:id="3"/>
      </w:r>
    </w:p>
    <w:p w14:paraId="7395D9A1" w14:textId="17C02E21" w:rsidR="00E06372" w:rsidRPr="00915CDC" w:rsidRDefault="00AC4FF3" w:rsidP="00E06372">
      <w:pPr>
        <w:spacing w:after="0" w:line="240" w:lineRule="auto"/>
        <w:rPr>
          <w:rFonts w:ascii="Times New Roman" w:hAnsi="Times New Roman" w:cs="Times New Roman"/>
          <w:b/>
          <w:bCs/>
          <w:sz w:val="24"/>
          <w:szCs w:val="24"/>
          <w:lang w:val="es-ES_tradnl"/>
        </w:rPr>
      </w:pPr>
      <w:r w:rsidRPr="00915CDC">
        <w:rPr>
          <w:rFonts w:ascii="Times New Roman" w:hAnsi="Times New Roman" w:cs="Times New Roman"/>
          <w:b/>
          <w:bCs/>
          <w:sz w:val="24"/>
          <w:szCs w:val="24"/>
          <w:lang w:val="es-ES_tradnl"/>
        </w:rPr>
        <w:t>¿Cómo podría esto afectar mis tarifas de gas</w:t>
      </w:r>
      <w:r w:rsidR="00E06372" w:rsidRPr="00915CDC">
        <w:rPr>
          <w:rFonts w:ascii="Times New Roman" w:hAnsi="Times New Roman" w:cs="Times New Roman"/>
          <w:b/>
          <w:bCs/>
          <w:sz w:val="24"/>
          <w:szCs w:val="24"/>
          <w:lang w:val="es-ES_tradnl"/>
        </w:rPr>
        <w:t xml:space="preserve">? </w:t>
      </w:r>
    </w:p>
    <w:p w14:paraId="56CAED99" w14:textId="2039B5D9" w:rsidR="00E06372" w:rsidRPr="00915CDC" w:rsidRDefault="00C97F8D" w:rsidP="00E06372">
      <w:pPr>
        <w:rPr>
          <w:lang w:val="es-ES_tradnl"/>
        </w:rPr>
      </w:pPr>
      <w:r w:rsidRPr="00915CDC">
        <w:rPr>
          <w:rFonts w:ascii="Times New Roman" w:eastAsia="Calibri" w:hAnsi="Times New Roman" w:cs="Times New Roman"/>
          <w:sz w:val="24"/>
          <w:szCs w:val="24"/>
          <w:lang w:val="es-ES_tradnl"/>
        </w:rPr>
        <w:t xml:space="preserve">Si la CPUC aprueba la solicitud </w:t>
      </w:r>
      <w:r w:rsidR="0087718B">
        <w:rPr>
          <w:rFonts w:ascii="Times New Roman" w:eastAsia="Calibri" w:hAnsi="Times New Roman" w:cs="Times New Roman"/>
          <w:sz w:val="24"/>
          <w:szCs w:val="24"/>
          <w:lang w:val="es-ES_tradnl"/>
        </w:rPr>
        <w:t xml:space="preserve">tarifaria </w:t>
      </w:r>
      <w:r w:rsidRPr="00915CDC">
        <w:rPr>
          <w:rFonts w:ascii="Times New Roman" w:eastAsia="Calibri" w:hAnsi="Times New Roman" w:cs="Times New Roman"/>
          <w:sz w:val="24"/>
          <w:szCs w:val="24"/>
          <w:lang w:val="es-ES_tradnl"/>
        </w:rPr>
        <w:t xml:space="preserve">de </w:t>
      </w:r>
      <w:r w:rsidR="00E06372" w:rsidRPr="00915CDC">
        <w:rPr>
          <w:rFonts w:ascii="Times New Roman" w:hAnsi="Times New Roman" w:cs="Times New Roman"/>
          <w:sz w:val="24"/>
          <w:szCs w:val="24"/>
          <w:lang w:val="es-ES_tradnl"/>
        </w:rPr>
        <w:t>SDG&amp;E</w:t>
      </w:r>
      <w:r w:rsidRPr="00915CDC">
        <w:rPr>
          <w:rFonts w:ascii="Times New Roman" w:hAnsi="Times New Roman" w:cs="Times New Roman"/>
          <w:sz w:val="24"/>
          <w:szCs w:val="24"/>
          <w:lang w:val="es-ES_tradnl"/>
        </w:rPr>
        <w:t xml:space="preserve">, </w:t>
      </w:r>
      <w:r w:rsidR="00563D1E" w:rsidRPr="00915CDC">
        <w:rPr>
          <w:rFonts w:ascii="Times New Roman" w:eastAsia="Calibri" w:hAnsi="Times New Roman" w:cs="Times New Roman"/>
          <w:sz w:val="24"/>
          <w:szCs w:val="24"/>
          <w:lang w:val="es-ES_tradnl"/>
        </w:rPr>
        <w:t>la factura mensual residencial promedio</w:t>
      </w:r>
      <w:r w:rsidR="00B8358A">
        <w:rPr>
          <w:rFonts w:ascii="Times New Roman" w:eastAsia="Calibri" w:hAnsi="Times New Roman" w:cs="Times New Roman"/>
          <w:sz w:val="24"/>
          <w:szCs w:val="24"/>
          <w:lang w:val="es-ES_tradnl"/>
        </w:rPr>
        <w:t>,</w:t>
      </w:r>
      <w:r w:rsidR="00563D1E" w:rsidRPr="00915CDC">
        <w:rPr>
          <w:rFonts w:ascii="Times New Roman" w:eastAsia="Calibri" w:hAnsi="Times New Roman" w:cs="Times New Roman"/>
          <w:sz w:val="24"/>
          <w:szCs w:val="24"/>
          <w:lang w:val="es-ES_tradnl"/>
        </w:rPr>
        <w:t xml:space="preserve"> con un consumo de 24 termias al mes</w:t>
      </w:r>
      <w:r w:rsidR="00B8358A">
        <w:rPr>
          <w:rFonts w:ascii="Times New Roman" w:eastAsia="Calibri" w:hAnsi="Times New Roman" w:cs="Times New Roman"/>
          <w:sz w:val="24"/>
          <w:szCs w:val="24"/>
          <w:lang w:val="es-ES_tradnl"/>
        </w:rPr>
        <w:t>,</w:t>
      </w:r>
      <w:r w:rsidR="00563D1E" w:rsidRPr="00915CDC">
        <w:rPr>
          <w:rFonts w:ascii="Times New Roman" w:eastAsia="Calibri" w:hAnsi="Times New Roman" w:cs="Times New Roman"/>
          <w:sz w:val="24"/>
          <w:szCs w:val="24"/>
          <w:lang w:val="es-ES_tradnl"/>
        </w:rPr>
        <w:t xml:space="preserve"> aumentaría aproximadamente $1.69 o 2.5% al mes en 2026</w:t>
      </w:r>
      <w:r w:rsidR="00E06372" w:rsidRPr="00915CDC">
        <w:rPr>
          <w:rFonts w:ascii="Times New Roman" w:eastAsia="Calibri" w:hAnsi="Times New Roman" w:cs="Times New Roman"/>
          <w:sz w:val="24"/>
          <w:szCs w:val="24"/>
          <w:lang w:val="es-ES_tradnl"/>
        </w:rPr>
        <w:t>.</w:t>
      </w:r>
    </w:p>
    <w:p w14:paraId="60A45E34" w14:textId="77777777" w:rsidR="00A82B0A" w:rsidRPr="00915CDC" w:rsidRDefault="00A82B0A" w:rsidP="000F6019">
      <w:pPr>
        <w:spacing w:after="0" w:line="240" w:lineRule="auto"/>
        <w:jc w:val="center"/>
        <w:rPr>
          <w:rFonts w:ascii="Times New Roman" w:eastAsia="Calibri" w:hAnsi="Times New Roman" w:cs="Times New Roman"/>
          <w:b/>
          <w:bCs/>
          <w:sz w:val="24"/>
          <w:szCs w:val="24"/>
          <w:lang w:val="es-ES_tradnl"/>
        </w:rPr>
      </w:pPr>
    </w:p>
    <w:p w14:paraId="703AA129" w14:textId="67567281" w:rsidR="000F6019" w:rsidRPr="00915CDC" w:rsidRDefault="00BE38AF" w:rsidP="000F6019">
      <w:pPr>
        <w:spacing w:after="0" w:line="240" w:lineRule="auto"/>
        <w:jc w:val="center"/>
        <w:rPr>
          <w:rFonts w:ascii="Times New Roman" w:eastAsia="Calibri" w:hAnsi="Times New Roman" w:cs="Times New Roman"/>
          <w:b/>
          <w:bCs/>
          <w:sz w:val="24"/>
          <w:szCs w:val="24"/>
          <w:lang w:val="es-ES_tradnl"/>
        </w:rPr>
      </w:pPr>
      <w:r w:rsidRPr="00915CDC">
        <w:rPr>
          <w:rFonts w:ascii="Times New Roman" w:eastAsia="Calibri" w:hAnsi="Times New Roman" w:cs="Times New Roman"/>
          <w:b/>
          <w:bCs/>
          <w:sz w:val="24"/>
          <w:szCs w:val="24"/>
          <w:lang w:val="es-ES_tradnl"/>
        </w:rPr>
        <w:t>Cambio propuesto en la tarifa de gas</w:t>
      </w:r>
    </w:p>
    <w:p w14:paraId="3C77EA59" w14:textId="3E93BE49" w:rsidR="000F6019" w:rsidRPr="00915CDC" w:rsidRDefault="000F6019">
      <w:pPr>
        <w:rPr>
          <w:lang w:val="es-ES_tradnl"/>
        </w:rPr>
      </w:pPr>
    </w:p>
    <w:tbl>
      <w:tblPr>
        <w:tblStyle w:val="TableGrid"/>
        <w:tblW w:w="9360" w:type="dxa"/>
        <w:tblLook w:val="04A0" w:firstRow="1" w:lastRow="0" w:firstColumn="1" w:lastColumn="0" w:noHBand="0" w:noVBand="1"/>
      </w:tblPr>
      <w:tblGrid>
        <w:gridCol w:w="3600"/>
        <w:gridCol w:w="1440"/>
        <w:gridCol w:w="1440"/>
        <w:gridCol w:w="1440"/>
        <w:gridCol w:w="1440"/>
      </w:tblGrid>
      <w:tr w:rsidR="005C6E31" w:rsidRPr="00915CDC" w14:paraId="58A07ED4" w14:textId="77777777" w:rsidTr="3E6069FF">
        <w:tc>
          <w:tcPr>
            <w:tcW w:w="3600" w:type="dxa"/>
            <w:vAlign w:val="bottom"/>
          </w:tcPr>
          <w:p w14:paraId="34E60960" w14:textId="7EF35A96" w:rsidR="005C6E31" w:rsidRPr="00915CDC" w:rsidRDefault="00BE38AF" w:rsidP="002C1AB6">
            <w:pPr>
              <w:rPr>
                <w:rFonts w:ascii="Times New Roman" w:eastAsia="Calibri" w:hAnsi="Times New Roman" w:cs="Times New Roman"/>
                <w:b/>
                <w:bCs/>
                <w:sz w:val="24"/>
                <w:szCs w:val="24"/>
                <w:lang w:val="es-ES_tradnl"/>
              </w:rPr>
            </w:pPr>
            <w:r w:rsidRPr="00915CDC">
              <w:rPr>
                <w:rFonts w:ascii="Times New Roman" w:eastAsia="Calibri" w:hAnsi="Times New Roman" w:cs="Times New Roman"/>
                <w:b/>
                <w:bCs/>
                <w:sz w:val="24"/>
                <w:szCs w:val="24"/>
                <w:lang w:val="es-ES_tradnl"/>
              </w:rPr>
              <w:t>Clase de cliente</w:t>
            </w:r>
          </w:p>
        </w:tc>
        <w:tc>
          <w:tcPr>
            <w:tcW w:w="1440" w:type="dxa"/>
            <w:vAlign w:val="bottom"/>
          </w:tcPr>
          <w:p w14:paraId="780273A0" w14:textId="1F0C6B6C" w:rsidR="005C6E31" w:rsidRPr="00915CDC" w:rsidRDefault="00B86CB3" w:rsidP="00DD4455">
            <w:pPr>
              <w:jc w:val="center"/>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 xml:space="preserve">Tarifa total actual al </w:t>
            </w:r>
            <w:r w:rsidR="00C5029C" w:rsidRPr="00915CDC">
              <w:rPr>
                <w:rFonts w:ascii="Times New Roman" w:eastAsia="Calibri" w:hAnsi="Times New Roman" w:cs="Times New Roman"/>
                <w:sz w:val="24"/>
                <w:szCs w:val="24"/>
                <w:lang w:val="es-ES_tradnl"/>
              </w:rPr>
              <w:t>2/1/</w:t>
            </w:r>
            <w:r w:rsidR="005C6E31" w:rsidRPr="00915CDC">
              <w:rPr>
                <w:rFonts w:ascii="Times New Roman" w:eastAsia="Calibri" w:hAnsi="Times New Roman" w:cs="Times New Roman"/>
                <w:sz w:val="24"/>
                <w:szCs w:val="24"/>
                <w:lang w:val="es-ES_tradnl"/>
              </w:rPr>
              <w:t>202</w:t>
            </w:r>
            <w:r w:rsidR="001F7EFA" w:rsidRPr="00915CDC">
              <w:rPr>
                <w:rFonts w:ascii="Times New Roman" w:eastAsia="Calibri" w:hAnsi="Times New Roman" w:cs="Times New Roman"/>
                <w:sz w:val="24"/>
                <w:szCs w:val="24"/>
                <w:lang w:val="es-ES_tradnl"/>
              </w:rPr>
              <w:t>5</w:t>
            </w:r>
            <w:r w:rsidR="005C6E31" w:rsidRPr="00915CDC">
              <w:rPr>
                <w:rFonts w:ascii="Times New Roman" w:eastAsia="Calibri" w:hAnsi="Times New Roman" w:cs="Times New Roman"/>
                <w:sz w:val="24"/>
                <w:szCs w:val="24"/>
                <w:lang w:val="es-ES_tradnl"/>
              </w:rPr>
              <w:t xml:space="preserve"> </w:t>
            </w:r>
          </w:p>
          <w:p w14:paraId="111AB378" w14:textId="07253872" w:rsidR="005C6E31" w:rsidRPr="00915CDC" w:rsidRDefault="005C6E31" w:rsidP="00DD4455">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w:t>
            </w:r>
            <w:proofErr w:type="spellStart"/>
            <w:r w:rsidR="004743A0" w:rsidRPr="00915CDC">
              <w:rPr>
                <w:rFonts w:ascii="Times New Roman" w:eastAsia="Calibri" w:hAnsi="Times New Roman" w:cs="Times New Roman"/>
                <w:sz w:val="24"/>
                <w:szCs w:val="24"/>
                <w:lang w:val="es-ES_tradnl"/>
              </w:rPr>
              <w:t>th</w:t>
            </w:r>
            <w:proofErr w:type="spellEnd"/>
            <w:r w:rsidRPr="00915CDC">
              <w:rPr>
                <w:rFonts w:ascii="Times New Roman" w:eastAsia="Calibri" w:hAnsi="Times New Roman" w:cs="Times New Roman"/>
                <w:sz w:val="24"/>
                <w:szCs w:val="24"/>
                <w:lang w:val="es-ES_tradnl"/>
              </w:rPr>
              <w:t>)</w:t>
            </w:r>
          </w:p>
        </w:tc>
        <w:tc>
          <w:tcPr>
            <w:tcW w:w="1440" w:type="dxa"/>
            <w:vAlign w:val="bottom"/>
          </w:tcPr>
          <w:p w14:paraId="356095CC" w14:textId="3A3A05D3" w:rsidR="005C6E31" w:rsidRPr="00915CDC" w:rsidRDefault="00B86CB3" w:rsidP="00DD4455">
            <w:pPr>
              <w:jc w:val="center"/>
              <w:rPr>
                <w:rFonts w:ascii="Times New Roman" w:eastAsia="Calibri" w:hAnsi="Times New Roman" w:cs="Times New Roman"/>
                <w:sz w:val="24"/>
                <w:szCs w:val="24"/>
                <w:lang w:val="es-ES_tradnl"/>
              </w:rPr>
            </w:pPr>
            <w:r w:rsidRPr="00B86CB3">
              <w:rPr>
                <w:rFonts w:ascii="Times New Roman" w:eastAsia="Calibri" w:hAnsi="Times New Roman" w:cs="Times New Roman"/>
                <w:sz w:val="24"/>
                <w:szCs w:val="24"/>
                <w:lang w:val="es-ES_tradnl"/>
              </w:rPr>
              <w:t xml:space="preserve">Tarifa total </w:t>
            </w:r>
            <w:r>
              <w:rPr>
                <w:rFonts w:ascii="Times New Roman" w:eastAsia="Calibri" w:hAnsi="Times New Roman" w:cs="Times New Roman"/>
                <w:sz w:val="24"/>
                <w:szCs w:val="24"/>
                <w:lang w:val="es-ES_tradnl"/>
              </w:rPr>
              <w:t>propuesta</w:t>
            </w:r>
            <w:r>
              <w:rPr>
                <w:rFonts w:ascii="Times New Roman" w:eastAsia="Calibri" w:hAnsi="Times New Roman" w:cs="Times New Roman"/>
                <w:sz w:val="24"/>
                <w:szCs w:val="24"/>
                <w:lang w:val="es-ES_tradnl"/>
              </w:rPr>
              <w:br/>
            </w:r>
            <w:r w:rsidR="005C6E31" w:rsidRPr="00915CDC">
              <w:rPr>
                <w:rFonts w:ascii="Times New Roman" w:eastAsia="Calibri" w:hAnsi="Times New Roman" w:cs="Times New Roman"/>
                <w:sz w:val="24"/>
                <w:szCs w:val="24"/>
                <w:lang w:val="es-ES_tradnl"/>
              </w:rPr>
              <w:t>(¢/</w:t>
            </w:r>
            <w:proofErr w:type="spellStart"/>
            <w:r w:rsidR="004743A0" w:rsidRPr="00915CDC">
              <w:rPr>
                <w:rFonts w:ascii="Times New Roman" w:eastAsia="Calibri" w:hAnsi="Times New Roman" w:cs="Times New Roman"/>
                <w:sz w:val="24"/>
                <w:szCs w:val="24"/>
                <w:lang w:val="es-ES_tradnl"/>
              </w:rPr>
              <w:t>th</w:t>
            </w:r>
            <w:proofErr w:type="spellEnd"/>
            <w:r w:rsidR="005C6E31" w:rsidRPr="00915CDC">
              <w:rPr>
                <w:rFonts w:ascii="Times New Roman" w:eastAsia="Calibri" w:hAnsi="Times New Roman" w:cs="Times New Roman"/>
                <w:sz w:val="24"/>
                <w:szCs w:val="24"/>
                <w:lang w:val="es-ES_tradnl"/>
              </w:rPr>
              <w:t>)</w:t>
            </w:r>
          </w:p>
        </w:tc>
        <w:tc>
          <w:tcPr>
            <w:tcW w:w="1440" w:type="dxa"/>
            <w:vAlign w:val="bottom"/>
          </w:tcPr>
          <w:p w14:paraId="555F8082" w14:textId="0F5F56BD" w:rsidR="005C6E31" w:rsidRPr="00915CDC" w:rsidRDefault="00B86CB3" w:rsidP="00DD4455">
            <w:pPr>
              <w:jc w:val="center"/>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Aumento</w:t>
            </w:r>
          </w:p>
          <w:p w14:paraId="4BD1ED6B" w14:textId="14DB1DA2" w:rsidR="005C6E31" w:rsidRPr="00915CDC" w:rsidRDefault="00380E95" w:rsidP="00DD4455">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w:t>
            </w:r>
            <w:r w:rsidR="005C6E31" w:rsidRPr="00915CDC">
              <w:rPr>
                <w:rFonts w:ascii="Times New Roman" w:eastAsia="Calibri" w:hAnsi="Times New Roman" w:cs="Times New Roman"/>
                <w:sz w:val="24"/>
                <w:szCs w:val="24"/>
                <w:lang w:val="es-ES_tradnl"/>
              </w:rPr>
              <w:t>¢/</w:t>
            </w:r>
            <w:proofErr w:type="spellStart"/>
            <w:r w:rsidR="004743A0" w:rsidRPr="00915CDC">
              <w:rPr>
                <w:rFonts w:ascii="Times New Roman" w:eastAsia="Calibri" w:hAnsi="Times New Roman" w:cs="Times New Roman"/>
                <w:sz w:val="24"/>
                <w:szCs w:val="24"/>
                <w:lang w:val="es-ES_tradnl"/>
              </w:rPr>
              <w:t>th</w:t>
            </w:r>
            <w:proofErr w:type="spellEnd"/>
            <w:r w:rsidRPr="00915CDC">
              <w:rPr>
                <w:rFonts w:ascii="Times New Roman" w:eastAsia="Calibri" w:hAnsi="Times New Roman" w:cs="Times New Roman"/>
                <w:sz w:val="24"/>
                <w:szCs w:val="24"/>
                <w:lang w:val="es-ES_tradnl"/>
              </w:rPr>
              <w:t>)</w:t>
            </w:r>
          </w:p>
        </w:tc>
        <w:tc>
          <w:tcPr>
            <w:tcW w:w="1440" w:type="dxa"/>
            <w:vAlign w:val="bottom"/>
          </w:tcPr>
          <w:p w14:paraId="4F8DF4D1" w14:textId="3B5EC03A" w:rsidR="005C6E31" w:rsidRPr="00915CDC" w:rsidRDefault="00B86CB3" w:rsidP="00DD4455">
            <w:pPr>
              <w:jc w:val="center"/>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Aumento</w:t>
            </w:r>
          </w:p>
          <w:p w14:paraId="13F5D2B1" w14:textId="75F6903E" w:rsidR="005C6E31" w:rsidRPr="00915CDC" w:rsidRDefault="00E57CE2" w:rsidP="00DD4455">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w:t>
            </w:r>
            <w:r w:rsidR="005C6E31" w:rsidRPr="00915CDC">
              <w:rPr>
                <w:rFonts w:ascii="Times New Roman" w:eastAsia="Calibri" w:hAnsi="Times New Roman" w:cs="Times New Roman"/>
                <w:sz w:val="24"/>
                <w:szCs w:val="24"/>
                <w:lang w:val="es-ES_tradnl"/>
              </w:rPr>
              <w:t>%</w:t>
            </w:r>
            <w:r w:rsidRPr="00915CDC">
              <w:rPr>
                <w:rFonts w:ascii="Times New Roman" w:eastAsia="Calibri" w:hAnsi="Times New Roman" w:cs="Times New Roman"/>
                <w:sz w:val="24"/>
                <w:szCs w:val="24"/>
                <w:lang w:val="es-ES_tradnl"/>
              </w:rPr>
              <w:t>)</w:t>
            </w:r>
          </w:p>
        </w:tc>
      </w:tr>
      <w:tr w:rsidR="005C6E31" w:rsidRPr="00915CDC" w14:paraId="0D9B0C7D" w14:textId="77777777" w:rsidTr="3E6069FF">
        <w:tc>
          <w:tcPr>
            <w:tcW w:w="3600" w:type="dxa"/>
          </w:tcPr>
          <w:p w14:paraId="202E8381" w14:textId="37909BA7" w:rsidR="005C6E31" w:rsidRPr="00915CDC" w:rsidRDefault="005C6E31">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Residen</w:t>
            </w:r>
            <w:r w:rsidR="00BE38AF" w:rsidRPr="00915CDC">
              <w:rPr>
                <w:rFonts w:ascii="Times New Roman" w:eastAsia="Calibri" w:hAnsi="Times New Roman" w:cs="Times New Roman"/>
                <w:sz w:val="24"/>
                <w:szCs w:val="24"/>
                <w:lang w:val="es-ES_tradnl"/>
              </w:rPr>
              <w:t>c</w:t>
            </w:r>
            <w:r w:rsidRPr="00915CDC">
              <w:rPr>
                <w:rFonts w:ascii="Times New Roman" w:eastAsia="Calibri" w:hAnsi="Times New Roman" w:cs="Times New Roman"/>
                <w:sz w:val="24"/>
                <w:szCs w:val="24"/>
                <w:lang w:val="es-ES_tradnl"/>
              </w:rPr>
              <w:t>ial</w:t>
            </w:r>
          </w:p>
        </w:tc>
        <w:tc>
          <w:tcPr>
            <w:tcW w:w="1440" w:type="dxa"/>
          </w:tcPr>
          <w:p w14:paraId="3377A256" w14:textId="4B96812E" w:rsidR="005C6E31" w:rsidRPr="00915CDC" w:rsidRDefault="002816E7"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213.724</w:t>
            </w:r>
          </w:p>
        </w:tc>
        <w:tc>
          <w:tcPr>
            <w:tcW w:w="1440" w:type="dxa"/>
          </w:tcPr>
          <w:p w14:paraId="0F9B991C" w14:textId="2E969CAE" w:rsidR="005C6E31" w:rsidRPr="00915CDC" w:rsidRDefault="002816E7"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220.75</w:t>
            </w:r>
            <w:r w:rsidR="007B0A90" w:rsidRPr="00915CDC">
              <w:rPr>
                <w:rFonts w:ascii="Times New Roman" w:eastAsia="Calibri" w:hAnsi="Times New Roman" w:cs="Times New Roman"/>
                <w:sz w:val="24"/>
                <w:szCs w:val="24"/>
                <w:lang w:val="es-ES_tradnl"/>
              </w:rPr>
              <w:t>6</w:t>
            </w:r>
          </w:p>
        </w:tc>
        <w:tc>
          <w:tcPr>
            <w:tcW w:w="1440" w:type="dxa"/>
          </w:tcPr>
          <w:p w14:paraId="5F4D6ECF" w14:textId="6F0481B9" w:rsidR="005C6E31" w:rsidRPr="00915CDC" w:rsidRDefault="007C06F8"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7.033</w:t>
            </w:r>
          </w:p>
        </w:tc>
        <w:tc>
          <w:tcPr>
            <w:tcW w:w="1440" w:type="dxa"/>
          </w:tcPr>
          <w:p w14:paraId="38A0D869" w14:textId="4AFD0BB3" w:rsidR="005C6E31" w:rsidRPr="00915CDC" w:rsidRDefault="007C06F8"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3.3%</w:t>
            </w:r>
          </w:p>
        </w:tc>
      </w:tr>
      <w:tr w:rsidR="005C6E31" w:rsidRPr="00915CDC" w14:paraId="71A122EA" w14:textId="77777777" w:rsidTr="3E6069FF">
        <w:tc>
          <w:tcPr>
            <w:tcW w:w="3600" w:type="dxa"/>
          </w:tcPr>
          <w:p w14:paraId="103AD0CF" w14:textId="5C4B3FCC" w:rsidR="005C6E31" w:rsidRPr="00915CDC" w:rsidRDefault="00184170">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Comercial</w:t>
            </w:r>
            <w:r w:rsidR="00663840">
              <w:rPr>
                <w:rFonts w:ascii="Times New Roman" w:eastAsia="Calibri" w:hAnsi="Times New Roman" w:cs="Times New Roman"/>
                <w:sz w:val="24"/>
                <w:szCs w:val="24"/>
                <w:lang w:val="es-ES_tradnl"/>
              </w:rPr>
              <w:t xml:space="preserve"> e i</w:t>
            </w:r>
            <w:r w:rsidRPr="00915CDC">
              <w:rPr>
                <w:rFonts w:ascii="Times New Roman" w:eastAsia="Calibri" w:hAnsi="Times New Roman" w:cs="Times New Roman"/>
                <w:sz w:val="24"/>
                <w:szCs w:val="24"/>
                <w:lang w:val="es-ES_tradnl"/>
              </w:rPr>
              <w:t>ndustrial principal</w:t>
            </w:r>
          </w:p>
        </w:tc>
        <w:tc>
          <w:tcPr>
            <w:tcW w:w="1440" w:type="dxa"/>
          </w:tcPr>
          <w:p w14:paraId="3B694DEC" w14:textId="3274B9E8" w:rsidR="005C6E31" w:rsidRPr="00915CDC" w:rsidRDefault="007C06F8"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94.345</w:t>
            </w:r>
          </w:p>
        </w:tc>
        <w:tc>
          <w:tcPr>
            <w:tcW w:w="1440" w:type="dxa"/>
          </w:tcPr>
          <w:p w14:paraId="51DF1D77" w14:textId="1A64A208" w:rsidR="005C6E31" w:rsidRPr="00915CDC" w:rsidRDefault="00A85199"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96.38</w:t>
            </w:r>
            <w:r w:rsidR="72F4C046" w:rsidRPr="00915CDC">
              <w:rPr>
                <w:rFonts w:ascii="Times New Roman" w:eastAsia="Calibri" w:hAnsi="Times New Roman" w:cs="Times New Roman"/>
                <w:sz w:val="24"/>
                <w:szCs w:val="24"/>
                <w:lang w:val="es-ES_tradnl"/>
              </w:rPr>
              <w:t>7</w:t>
            </w:r>
          </w:p>
        </w:tc>
        <w:tc>
          <w:tcPr>
            <w:tcW w:w="1440" w:type="dxa"/>
          </w:tcPr>
          <w:p w14:paraId="777A4A0D" w14:textId="1F99A4CF" w:rsidR="005C6E31" w:rsidRPr="00915CDC" w:rsidRDefault="00A85199"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2.04</w:t>
            </w:r>
            <w:r w:rsidR="08FE1F75" w:rsidRPr="00915CDC">
              <w:rPr>
                <w:rFonts w:ascii="Times New Roman" w:eastAsia="Calibri" w:hAnsi="Times New Roman" w:cs="Times New Roman"/>
                <w:sz w:val="24"/>
                <w:szCs w:val="24"/>
                <w:lang w:val="es-ES_tradnl"/>
              </w:rPr>
              <w:t>2</w:t>
            </w:r>
          </w:p>
        </w:tc>
        <w:tc>
          <w:tcPr>
            <w:tcW w:w="1440" w:type="dxa"/>
          </w:tcPr>
          <w:p w14:paraId="2977BD2D" w14:textId="4F624BEE" w:rsidR="005C6E31" w:rsidRPr="00915CDC" w:rsidRDefault="00A85199"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2.2%</w:t>
            </w:r>
          </w:p>
        </w:tc>
      </w:tr>
      <w:tr w:rsidR="005C6E31" w:rsidRPr="00915CDC" w14:paraId="37FBD645" w14:textId="77777777" w:rsidTr="3E6069FF">
        <w:tc>
          <w:tcPr>
            <w:tcW w:w="3600" w:type="dxa"/>
          </w:tcPr>
          <w:p w14:paraId="4DC5545B" w14:textId="14DFD4A9" w:rsidR="005C6E31" w:rsidRPr="00915CDC" w:rsidRDefault="00184170">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Comercial</w:t>
            </w:r>
            <w:r w:rsidR="00663840">
              <w:rPr>
                <w:rFonts w:ascii="Times New Roman" w:eastAsia="Calibri" w:hAnsi="Times New Roman" w:cs="Times New Roman"/>
                <w:sz w:val="24"/>
                <w:szCs w:val="24"/>
                <w:lang w:val="es-ES_tradnl"/>
              </w:rPr>
              <w:t xml:space="preserve"> e i</w:t>
            </w:r>
            <w:r w:rsidRPr="00915CDC">
              <w:rPr>
                <w:rFonts w:ascii="Times New Roman" w:eastAsia="Calibri" w:hAnsi="Times New Roman" w:cs="Times New Roman"/>
                <w:sz w:val="24"/>
                <w:szCs w:val="24"/>
                <w:lang w:val="es-ES_tradnl"/>
              </w:rPr>
              <w:t xml:space="preserve">ndustrial no principal </w:t>
            </w:r>
            <w:r w:rsidR="00323232" w:rsidRPr="00915CDC">
              <w:rPr>
                <w:rFonts w:ascii="Times New Roman" w:eastAsia="Calibri" w:hAnsi="Times New Roman" w:cs="Times New Roman"/>
                <w:sz w:val="24"/>
                <w:szCs w:val="24"/>
                <w:lang w:val="es-ES_tradnl"/>
              </w:rPr>
              <w:t>(</w:t>
            </w:r>
            <w:r w:rsidR="00C242E9" w:rsidRPr="00915CDC">
              <w:rPr>
                <w:rFonts w:ascii="Times New Roman" w:eastAsia="Calibri" w:hAnsi="Times New Roman" w:cs="Times New Roman"/>
                <w:sz w:val="24"/>
                <w:szCs w:val="24"/>
                <w:lang w:val="es-ES_tradnl"/>
              </w:rPr>
              <w:t>servicio a nivel de distribución</w:t>
            </w:r>
            <w:r w:rsidR="00323232" w:rsidRPr="00915CDC">
              <w:rPr>
                <w:rFonts w:ascii="Times New Roman" w:eastAsia="Calibri" w:hAnsi="Times New Roman" w:cs="Times New Roman"/>
                <w:sz w:val="24"/>
                <w:szCs w:val="24"/>
                <w:lang w:val="es-ES_tradnl"/>
              </w:rPr>
              <w:t>)</w:t>
            </w:r>
          </w:p>
        </w:tc>
        <w:tc>
          <w:tcPr>
            <w:tcW w:w="1440" w:type="dxa"/>
          </w:tcPr>
          <w:p w14:paraId="26420FE3" w14:textId="6D88A414" w:rsidR="005C6E31" w:rsidRPr="00915CDC" w:rsidRDefault="00FF071E"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40</w:t>
            </w:r>
            <w:r w:rsidR="008E23BA" w:rsidRPr="00915CDC">
              <w:rPr>
                <w:rFonts w:ascii="Times New Roman" w:eastAsia="Calibri" w:hAnsi="Times New Roman" w:cs="Times New Roman"/>
                <w:sz w:val="24"/>
                <w:szCs w:val="24"/>
                <w:lang w:val="es-ES_tradnl"/>
              </w:rPr>
              <w:t>.</w:t>
            </w:r>
            <w:r w:rsidRPr="00915CDC">
              <w:rPr>
                <w:rFonts w:ascii="Times New Roman" w:eastAsia="Calibri" w:hAnsi="Times New Roman" w:cs="Times New Roman"/>
                <w:sz w:val="24"/>
                <w:szCs w:val="24"/>
                <w:lang w:val="es-ES_tradnl"/>
              </w:rPr>
              <w:t>679</w:t>
            </w:r>
          </w:p>
        </w:tc>
        <w:tc>
          <w:tcPr>
            <w:tcW w:w="1440" w:type="dxa"/>
          </w:tcPr>
          <w:p w14:paraId="4F682F5C" w14:textId="5A17A632" w:rsidR="005C6E31" w:rsidRPr="00915CDC" w:rsidRDefault="00FF071E"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4</w:t>
            </w:r>
            <w:r w:rsidR="006C3132" w:rsidRPr="00915CDC">
              <w:rPr>
                <w:rFonts w:ascii="Times New Roman" w:eastAsia="Calibri" w:hAnsi="Times New Roman" w:cs="Times New Roman"/>
                <w:sz w:val="24"/>
                <w:szCs w:val="24"/>
                <w:lang w:val="es-ES_tradnl"/>
              </w:rPr>
              <w:t>1</w:t>
            </w:r>
            <w:r w:rsidR="005C0084" w:rsidRPr="00915CDC">
              <w:rPr>
                <w:rFonts w:ascii="Times New Roman" w:eastAsia="Calibri" w:hAnsi="Times New Roman" w:cs="Times New Roman"/>
                <w:sz w:val="24"/>
                <w:szCs w:val="24"/>
                <w:lang w:val="es-ES_tradnl"/>
              </w:rPr>
              <w:t>.</w:t>
            </w:r>
            <w:r w:rsidR="006C3132" w:rsidRPr="00915CDC">
              <w:rPr>
                <w:rFonts w:ascii="Times New Roman" w:eastAsia="Calibri" w:hAnsi="Times New Roman" w:cs="Times New Roman"/>
                <w:sz w:val="24"/>
                <w:szCs w:val="24"/>
                <w:lang w:val="es-ES_tradnl"/>
              </w:rPr>
              <w:t>44</w:t>
            </w:r>
            <w:r w:rsidR="08DA0737" w:rsidRPr="00915CDC">
              <w:rPr>
                <w:rFonts w:ascii="Times New Roman" w:eastAsia="Calibri" w:hAnsi="Times New Roman" w:cs="Times New Roman"/>
                <w:sz w:val="24"/>
                <w:szCs w:val="24"/>
                <w:lang w:val="es-ES_tradnl"/>
              </w:rPr>
              <w:t>3</w:t>
            </w:r>
          </w:p>
        </w:tc>
        <w:tc>
          <w:tcPr>
            <w:tcW w:w="1440" w:type="dxa"/>
          </w:tcPr>
          <w:p w14:paraId="6AEDC997" w14:textId="54A98DF8" w:rsidR="005C6E31" w:rsidRPr="00915CDC" w:rsidRDefault="006C3132"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w:t>
            </w:r>
            <w:r w:rsidR="00D3776B" w:rsidRPr="00915CDC">
              <w:rPr>
                <w:rFonts w:ascii="Times New Roman" w:eastAsia="Calibri" w:hAnsi="Times New Roman" w:cs="Times New Roman"/>
                <w:sz w:val="24"/>
                <w:szCs w:val="24"/>
                <w:lang w:val="es-ES_tradnl"/>
              </w:rPr>
              <w:t>76</w:t>
            </w:r>
            <w:r w:rsidR="0014792C" w:rsidRPr="00915CDC">
              <w:rPr>
                <w:rFonts w:ascii="Times New Roman" w:eastAsia="Calibri" w:hAnsi="Times New Roman" w:cs="Times New Roman"/>
                <w:sz w:val="24"/>
                <w:szCs w:val="24"/>
                <w:lang w:val="es-ES_tradnl"/>
              </w:rPr>
              <w:t>4</w:t>
            </w:r>
          </w:p>
        </w:tc>
        <w:tc>
          <w:tcPr>
            <w:tcW w:w="1440" w:type="dxa"/>
          </w:tcPr>
          <w:p w14:paraId="3F5B98A5" w14:textId="1BC2388E" w:rsidR="005C6E31" w:rsidRPr="00915CDC" w:rsidRDefault="004238E0"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1.9%</w:t>
            </w:r>
          </w:p>
        </w:tc>
      </w:tr>
      <w:tr w:rsidR="005C6E31" w:rsidRPr="00915CDC" w14:paraId="473D8467" w14:textId="77777777" w:rsidTr="3E6069FF">
        <w:tc>
          <w:tcPr>
            <w:tcW w:w="3600" w:type="dxa"/>
          </w:tcPr>
          <w:p w14:paraId="5357F739" w14:textId="09FD27D6" w:rsidR="005C6E31" w:rsidRPr="00915CDC" w:rsidRDefault="0016715C">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Generación eléctrica</w:t>
            </w:r>
          </w:p>
        </w:tc>
        <w:tc>
          <w:tcPr>
            <w:tcW w:w="1440" w:type="dxa"/>
          </w:tcPr>
          <w:p w14:paraId="70B41D98" w14:textId="71BB8AAC" w:rsidR="005C6E31" w:rsidRPr="00915CDC" w:rsidRDefault="0044348C"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12.732</w:t>
            </w:r>
          </w:p>
        </w:tc>
        <w:tc>
          <w:tcPr>
            <w:tcW w:w="1440" w:type="dxa"/>
          </w:tcPr>
          <w:p w14:paraId="48E052E5" w14:textId="22296DB3" w:rsidR="005C6E31" w:rsidRPr="00915CDC" w:rsidRDefault="007401BE"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12.99</w:t>
            </w:r>
            <w:r w:rsidR="002A4C6A" w:rsidRPr="00915CDC">
              <w:rPr>
                <w:rFonts w:ascii="Times New Roman" w:eastAsia="Calibri" w:hAnsi="Times New Roman" w:cs="Times New Roman"/>
                <w:sz w:val="24"/>
                <w:szCs w:val="24"/>
                <w:lang w:val="es-ES_tradnl"/>
              </w:rPr>
              <w:t>3</w:t>
            </w:r>
          </w:p>
        </w:tc>
        <w:tc>
          <w:tcPr>
            <w:tcW w:w="1440" w:type="dxa"/>
          </w:tcPr>
          <w:p w14:paraId="60D8ECA3" w14:textId="3EA519A7" w:rsidR="005C6E31" w:rsidRPr="00915CDC" w:rsidRDefault="007401BE"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w:t>
            </w:r>
            <w:r w:rsidR="00CE7223" w:rsidRPr="00915CDC">
              <w:rPr>
                <w:rFonts w:ascii="Times New Roman" w:eastAsia="Calibri" w:hAnsi="Times New Roman" w:cs="Times New Roman"/>
                <w:sz w:val="24"/>
                <w:szCs w:val="24"/>
                <w:lang w:val="es-ES_tradnl"/>
              </w:rPr>
              <w:t>26</w:t>
            </w:r>
            <w:r w:rsidR="00A7148F" w:rsidRPr="00915CDC">
              <w:rPr>
                <w:rFonts w:ascii="Times New Roman" w:eastAsia="Calibri" w:hAnsi="Times New Roman" w:cs="Times New Roman"/>
                <w:sz w:val="24"/>
                <w:szCs w:val="24"/>
                <w:lang w:val="es-ES_tradnl"/>
              </w:rPr>
              <w:t>1</w:t>
            </w:r>
          </w:p>
        </w:tc>
        <w:tc>
          <w:tcPr>
            <w:tcW w:w="1440" w:type="dxa"/>
          </w:tcPr>
          <w:p w14:paraId="7CFB140F" w14:textId="222D9703" w:rsidR="005C6E31" w:rsidRPr="00915CDC" w:rsidRDefault="00CE7223"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w:t>
            </w:r>
            <w:r w:rsidR="00A20518" w:rsidRPr="00915CDC">
              <w:rPr>
                <w:rFonts w:ascii="Times New Roman" w:eastAsia="Calibri" w:hAnsi="Times New Roman" w:cs="Times New Roman"/>
                <w:sz w:val="24"/>
                <w:szCs w:val="24"/>
                <w:lang w:val="es-ES_tradnl"/>
              </w:rPr>
              <w:t>0</w:t>
            </w:r>
            <w:r w:rsidRPr="00915CDC">
              <w:rPr>
                <w:rFonts w:ascii="Times New Roman" w:eastAsia="Calibri" w:hAnsi="Times New Roman" w:cs="Times New Roman"/>
                <w:sz w:val="24"/>
                <w:szCs w:val="24"/>
                <w:lang w:val="es-ES_tradnl"/>
              </w:rPr>
              <w:t>%</w:t>
            </w:r>
          </w:p>
        </w:tc>
      </w:tr>
      <w:tr w:rsidR="005C6E31" w:rsidRPr="00915CDC" w14:paraId="1B0BC1E6" w14:textId="77777777" w:rsidTr="3E6069FF">
        <w:tc>
          <w:tcPr>
            <w:tcW w:w="3600" w:type="dxa"/>
          </w:tcPr>
          <w:p w14:paraId="71C9DB22" w14:textId="77777777" w:rsidR="005C6E31" w:rsidRDefault="00BE6141">
            <w:pP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 xml:space="preserve">Comercial </w:t>
            </w:r>
            <w:r w:rsidR="00CD4216" w:rsidRPr="00915CDC">
              <w:rPr>
                <w:rFonts w:ascii="Times New Roman" w:eastAsia="Calibri" w:hAnsi="Times New Roman" w:cs="Times New Roman"/>
                <w:sz w:val="24"/>
                <w:szCs w:val="24"/>
                <w:lang w:val="es-ES_tradnl"/>
              </w:rPr>
              <w:t>e</w:t>
            </w:r>
            <w:r w:rsidRPr="00915CDC">
              <w:rPr>
                <w:rFonts w:ascii="Times New Roman" w:eastAsia="Calibri" w:hAnsi="Times New Roman" w:cs="Times New Roman"/>
                <w:sz w:val="24"/>
                <w:szCs w:val="24"/>
                <w:lang w:val="es-ES_tradnl"/>
              </w:rPr>
              <w:t xml:space="preserve"> </w:t>
            </w:r>
            <w:r w:rsidR="00CD4216" w:rsidRPr="00915CDC">
              <w:rPr>
                <w:rFonts w:ascii="Times New Roman" w:eastAsia="Calibri" w:hAnsi="Times New Roman" w:cs="Times New Roman"/>
                <w:sz w:val="24"/>
                <w:szCs w:val="24"/>
                <w:lang w:val="es-ES_tradnl"/>
              </w:rPr>
              <w:t>i</w:t>
            </w:r>
            <w:r w:rsidRPr="00915CDC">
              <w:rPr>
                <w:rFonts w:ascii="Times New Roman" w:eastAsia="Calibri" w:hAnsi="Times New Roman" w:cs="Times New Roman"/>
                <w:sz w:val="24"/>
                <w:szCs w:val="24"/>
                <w:lang w:val="es-ES_tradnl"/>
              </w:rPr>
              <w:t>ndustrial</w:t>
            </w:r>
          </w:p>
          <w:p w14:paraId="1E0D2E20" w14:textId="2D4A5B53" w:rsidR="00694D49" w:rsidRPr="00915CDC" w:rsidRDefault="00694D49">
            <w:pPr>
              <w:rPr>
                <w:rFonts w:ascii="Times New Roman" w:eastAsia="Calibri" w:hAnsi="Times New Roman" w:cs="Times New Roman"/>
                <w:sz w:val="24"/>
                <w:szCs w:val="24"/>
                <w:lang w:val="es-ES_tradnl"/>
              </w:rPr>
            </w:pPr>
            <w:r w:rsidRPr="00694D49">
              <w:rPr>
                <w:rFonts w:ascii="Times New Roman" w:eastAsia="Calibri" w:hAnsi="Times New Roman" w:cs="Times New Roman"/>
                <w:sz w:val="24"/>
                <w:szCs w:val="24"/>
                <w:lang w:val="es-ES_tradnl"/>
              </w:rPr>
              <w:t>Servicio a nivel de transmisión</w:t>
            </w:r>
          </w:p>
        </w:tc>
        <w:tc>
          <w:tcPr>
            <w:tcW w:w="1440" w:type="dxa"/>
          </w:tcPr>
          <w:p w14:paraId="7AAF38C5" w14:textId="50BAF171" w:rsidR="005C6E31" w:rsidRPr="00915CDC" w:rsidRDefault="008404EC"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7.362</w:t>
            </w:r>
          </w:p>
        </w:tc>
        <w:tc>
          <w:tcPr>
            <w:tcW w:w="1440" w:type="dxa"/>
          </w:tcPr>
          <w:p w14:paraId="2F21D1C8" w14:textId="47F6F893" w:rsidR="005C6E31" w:rsidRPr="00915CDC" w:rsidRDefault="008404EC"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7.53</w:t>
            </w:r>
            <w:r w:rsidR="00573290" w:rsidRPr="00915CDC">
              <w:rPr>
                <w:rFonts w:ascii="Times New Roman" w:eastAsia="Calibri" w:hAnsi="Times New Roman" w:cs="Times New Roman"/>
                <w:sz w:val="24"/>
                <w:szCs w:val="24"/>
                <w:lang w:val="es-ES_tradnl"/>
              </w:rPr>
              <w:t>8</w:t>
            </w:r>
          </w:p>
        </w:tc>
        <w:tc>
          <w:tcPr>
            <w:tcW w:w="1440" w:type="dxa"/>
          </w:tcPr>
          <w:p w14:paraId="3F79B501" w14:textId="2916397D" w:rsidR="005C6E31" w:rsidRPr="00915CDC" w:rsidRDefault="008404EC"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0.176</w:t>
            </w:r>
          </w:p>
        </w:tc>
        <w:tc>
          <w:tcPr>
            <w:tcW w:w="1440" w:type="dxa"/>
          </w:tcPr>
          <w:p w14:paraId="3B21CEEA" w14:textId="0F8C66A6" w:rsidR="005C6E31" w:rsidRPr="00915CDC" w:rsidRDefault="008404EC"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2.4%</w:t>
            </w:r>
          </w:p>
        </w:tc>
      </w:tr>
      <w:tr w:rsidR="005C6E31" w:rsidRPr="00915CDC" w14:paraId="3488AF9A" w14:textId="77777777" w:rsidTr="3E6069FF">
        <w:tc>
          <w:tcPr>
            <w:tcW w:w="3600" w:type="dxa"/>
          </w:tcPr>
          <w:p w14:paraId="2D1A54B2" w14:textId="6CA9A246" w:rsidR="005C6E31" w:rsidRPr="00915CDC" w:rsidRDefault="00797492">
            <w:pPr>
              <w:rPr>
                <w:rFonts w:ascii="Times New Roman" w:eastAsia="Calibri" w:hAnsi="Times New Roman" w:cs="Times New Roman"/>
                <w:sz w:val="24"/>
                <w:szCs w:val="24"/>
                <w:lang w:val="es-ES_tradnl"/>
              </w:rPr>
            </w:pPr>
            <w:proofErr w:type="gramStart"/>
            <w:r w:rsidRPr="00915CDC">
              <w:rPr>
                <w:rFonts w:ascii="Times New Roman" w:eastAsia="Calibri" w:hAnsi="Times New Roman" w:cs="Times New Roman"/>
                <w:sz w:val="24"/>
                <w:szCs w:val="24"/>
                <w:lang w:val="es-ES_tradnl"/>
              </w:rPr>
              <w:t>Total</w:t>
            </w:r>
            <w:proofErr w:type="gramEnd"/>
            <w:r w:rsidRPr="00915CDC">
              <w:rPr>
                <w:rFonts w:ascii="Times New Roman" w:eastAsia="Calibri" w:hAnsi="Times New Roman" w:cs="Times New Roman"/>
                <w:sz w:val="24"/>
                <w:szCs w:val="24"/>
                <w:lang w:val="es-ES_tradnl"/>
              </w:rPr>
              <w:t xml:space="preserve"> del sistema</w:t>
            </w:r>
          </w:p>
        </w:tc>
        <w:tc>
          <w:tcPr>
            <w:tcW w:w="1440" w:type="dxa"/>
          </w:tcPr>
          <w:p w14:paraId="662FF6B8" w14:textId="3D5818F0" w:rsidR="005C6E31" w:rsidRPr="00915CDC" w:rsidRDefault="00492071"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98.755</w:t>
            </w:r>
          </w:p>
        </w:tc>
        <w:tc>
          <w:tcPr>
            <w:tcW w:w="1440" w:type="dxa"/>
          </w:tcPr>
          <w:p w14:paraId="5918EAAD" w14:textId="610DA879" w:rsidR="005C6E31" w:rsidRPr="00915CDC" w:rsidRDefault="00492071"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101.67</w:t>
            </w:r>
            <w:r w:rsidR="00707B91" w:rsidRPr="00915CDC">
              <w:rPr>
                <w:rFonts w:ascii="Times New Roman" w:eastAsia="Calibri" w:hAnsi="Times New Roman" w:cs="Times New Roman"/>
                <w:sz w:val="24"/>
                <w:szCs w:val="24"/>
                <w:lang w:val="es-ES_tradnl"/>
              </w:rPr>
              <w:t>7</w:t>
            </w:r>
          </w:p>
        </w:tc>
        <w:tc>
          <w:tcPr>
            <w:tcW w:w="1440" w:type="dxa"/>
          </w:tcPr>
          <w:p w14:paraId="2BEFD607" w14:textId="1A9FDF63" w:rsidR="005C6E31" w:rsidRPr="00915CDC" w:rsidRDefault="00492071"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2.92</w:t>
            </w:r>
            <w:r w:rsidR="0001226B" w:rsidRPr="00915CDC">
              <w:rPr>
                <w:rFonts w:ascii="Times New Roman" w:eastAsia="Calibri" w:hAnsi="Times New Roman" w:cs="Times New Roman"/>
                <w:sz w:val="24"/>
                <w:szCs w:val="24"/>
                <w:lang w:val="es-ES_tradnl"/>
              </w:rPr>
              <w:t>2</w:t>
            </w:r>
          </w:p>
        </w:tc>
        <w:tc>
          <w:tcPr>
            <w:tcW w:w="1440" w:type="dxa"/>
          </w:tcPr>
          <w:p w14:paraId="2AF28297" w14:textId="39B3FDCF" w:rsidR="005C6E31" w:rsidRPr="00915CDC" w:rsidRDefault="00492071" w:rsidP="00FD1C91">
            <w:pPr>
              <w:jc w:val="center"/>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3.0%</w:t>
            </w:r>
          </w:p>
        </w:tc>
      </w:tr>
    </w:tbl>
    <w:p w14:paraId="724A5415" w14:textId="77777777" w:rsidR="009D37E8" w:rsidRPr="00915CDC" w:rsidRDefault="009D37E8" w:rsidP="002A790E">
      <w:pPr>
        <w:spacing w:after="0" w:line="240" w:lineRule="auto"/>
        <w:rPr>
          <w:rFonts w:ascii="Times New Roman" w:eastAsia="Calibri" w:hAnsi="Times New Roman" w:cs="Times New Roman"/>
          <w:sz w:val="24"/>
          <w:szCs w:val="24"/>
          <w:lang w:val="es-ES_tradnl"/>
        </w:rPr>
      </w:pPr>
    </w:p>
    <w:p w14:paraId="7D656D89" w14:textId="725509B0" w:rsidR="003844D4" w:rsidRPr="00915CDC" w:rsidRDefault="00275DC6" w:rsidP="002A790E">
      <w:pPr>
        <w:pStyle w:val="NormalWeb"/>
        <w:rPr>
          <w:rFonts w:ascii="Times New Roman" w:hAnsi="Times New Roman" w:cs="Times New Roman"/>
          <w:sz w:val="24"/>
          <w:szCs w:val="24"/>
          <w:lang w:val="es-ES_tradnl"/>
        </w:rPr>
      </w:pPr>
      <w:r w:rsidRPr="00915CDC">
        <w:rPr>
          <w:rFonts w:ascii="Times New Roman" w:hAnsi="Times New Roman" w:cs="Times New Roman"/>
          <w:b/>
          <w:bCs/>
          <w:color w:val="000000"/>
          <w:sz w:val="24"/>
          <w:szCs w:val="24"/>
          <w:lang w:val="es-ES_tradnl"/>
        </w:rPr>
        <w:t>¿Cómo funciona el resto de este proceso</w:t>
      </w:r>
      <w:r w:rsidR="003844D4" w:rsidRPr="00915CDC">
        <w:rPr>
          <w:rFonts w:ascii="Times New Roman" w:hAnsi="Times New Roman" w:cs="Times New Roman"/>
          <w:b/>
          <w:bCs/>
          <w:color w:val="000000"/>
          <w:sz w:val="24"/>
          <w:szCs w:val="24"/>
          <w:lang w:val="es-ES_tradnl"/>
        </w:rPr>
        <w:t xml:space="preserve">? </w:t>
      </w:r>
    </w:p>
    <w:p w14:paraId="3EED5CD0" w14:textId="55338BFE" w:rsidR="004275E6" w:rsidRPr="00915CDC" w:rsidRDefault="0010043B" w:rsidP="002A790E">
      <w:pPr>
        <w:pStyle w:val="NormalWeb"/>
        <w:rPr>
          <w:rFonts w:ascii="Times New Roman" w:hAnsi="Times New Roman" w:cs="Times New Roman"/>
          <w:sz w:val="24"/>
          <w:szCs w:val="24"/>
          <w:lang w:val="es-ES_tradnl"/>
        </w:rPr>
      </w:pPr>
      <w:r w:rsidRPr="00915CDC">
        <w:rPr>
          <w:rFonts w:ascii="Times New Roman" w:hAnsi="Times New Roman" w:cs="Times New Roman"/>
          <w:color w:val="000000"/>
          <w:sz w:val="24"/>
          <w:szCs w:val="24"/>
          <w:lang w:val="es-ES_tradnl"/>
        </w:rPr>
        <w:t xml:space="preserve">La presente solicitud se asignará a un Juez de Derecho Administrativo de la CPUC, quien considerará las propuestas y pruebas presentadas durante el proceso formal de las audiencias. El Juez de Derecho Administrativo emitirá una propuesta de decisión que tal vez adopte la solicitud de </w:t>
      </w:r>
      <w:r w:rsidR="00640BC0" w:rsidRPr="00640BC0">
        <w:rPr>
          <w:rFonts w:ascii="Times New Roman" w:hAnsi="Times New Roman" w:cs="Times New Roman"/>
          <w:color w:val="000000"/>
          <w:sz w:val="24"/>
          <w:szCs w:val="24"/>
          <w:lang w:val="es-ES_tradnl"/>
        </w:rPr>
        <w:t>SDG&amp;E</w:t>
      </w:r>
      <w:r w:rsidRPr="00915CDC">
        <w:rPr>
          <w:rFonts w:ascii="Times New Roman" w:hAnsi="Times New Roman" w:cs="Times New Roman"/>
          <w:color w:val="000000"/>
          <w:sz w:val="24"/>
          <w:szCs w:val="24"/>
          <w:lang w:val="es-ES_tradnl"/>
        </w:rPr>
        <w:t>, la modifique o la deniegue</w:t>
      </w:r>
      <w:r w:rsidR="004275E6" w:rsidRPr="00915CDC">
        <w:rPr>
          <w:rFonts w:ascii="Times New Roman" w:hAnsi="Times New Roman" w:cs="Times New Roman"/>
          <w:color w:val="000000"/>
          <w:sz w:val="24"/>
          <w:szCs w:val="24"/>
          <w:lang w:val="es-ES_tradnl"/>
        </w:rPr>
        <w:t xml:space="preserve">. </w:t>
      </w:r>
      <w:r w:rsidR="00726D52" w:rsidRPr="00915CDC">
        <w:rPr>
          <w:rFonts w:ascii="Times New Roman" w:hAnsi="Times New Roman" w:cs="Times New Roman"/>
          <w:color w:val="000000"/>
          <w:sz w:val="24"/>
          <w:szCs w:val="24"/>
          <w:lang w:val="es-ES_tradnl"/>
        </w:rPr>
        <w:t>Cualquier Comisionado de la CPUC puede proponer una decisión alterna con un resultado distinto. La decisión propuesta y cualquier decisión alterna serán sometidas a la discusión y votación de los Comisionados de la CPUC en una Reunión de Votación pública de la CPUC</w:t>
      </w:r>
      <w:r w:rsidR="004275E6" w:rsidRPr="00915CDC">
        <w:rPr>
          <w:rFonts w:ascii="Times New Roman" w:hAnsi="Times New Roman" w:cs="Times New Roman"/>
          <w:color w:val="000000"/>
          <w:sz w:val="24"/>
          <w:szCs w:val="24"/>
          <w:lang w:val="es-ES_tradnl"/>
        </w:rPr>
        <w:t xml:space="preserve">. </w:t>
      </w:r>
    </w:p>
    <w:p w14:paraId="1556E433" w14:textId="77777777" w:rsidR="002A790E" w:rsidRPr="00915CDC" w:rsidRDefault="002A790E" w:rsidP="002A790E">
      <w:pPr>
        <w:pStyle w:val="NormalWeb"/>
        <w:rPr>
          <w:rFonts w:ascii="Times New Roman" w:hAnsi="Times New Roman" w:cs="Times New Roman"/>
          <w:color w:val="000000"/>
          <w:sz w:val="24"/>
          <w:szCs w:val="24"/>
          <w:lang w:val="es-ES_tradnl"/>
        </w:rPr>
      </w:pPr>
    </w:p>
    <w:p w14:paraId="0B22EE1B" w14:textId="5690124B" w:rsidR="00220950" w:rsidRPr="00915CDC" w:rsidRDefault="00220950" w:rsidP="00220950">
      <w:pPr>
        <w:spacing w:after="0" w:line="240" w:lineRule="auto"/>
        <w:rPr>
          <w:rFonts w:ascii="Times New Roman" w:hAnsi="Times New Roman" w:cs="Times New Roman"/>
          <w:b/>
          <w:bCs/>
          <w:sz w:val="24"/>
          <w:szCs w:val="24"/>
          <w:lang w:val="es-ES_tradnl"/>
        </w:rPr>
      </w:pPr>
      <w:r w:rsidRPr="00915CDC">
        <w:rPr>
          <w:rFonts w:ascii="Times New Roman" w:hAnsi="Times New Roman" w:cs="Times New Roman"/>
          <w:b/>
          <w:bCs/>
          <w:sz w:val="24"/>
          <w:szCs w:val="24"/>
          <w:lang w:val="es-ES_tradnl"/>
        </w:rPr>
        <w:t>Contact</w:t>
      </w:r>
      <w:r w:rsidR="00726D52" w:rsidRPr="00915CDC">
        <w:rPr>
          <w:rFonts w:ascii="Times New Roman" w:hAnsi="Times New Roman" w:cs="Times New Roman"/>
          <w:b/>
          <w:bCs/>
          <w:sz w:val="24"/>
          <w:szCs w:val="24"/>
          <w:lang w:val="es-ES_tradnl"/>
        </w:rPr>
        <w:t>e a la</w:t>
      </w:r>
      <w:r w:rsidRPr="00915CDC">
        <w:rPr>
          <w:rFonts w:ascii="Times New Roman" w:hAnsi="Times New Roman" w:cs="Times New Roman"/>
          <w:b/>
          <w:bCs/>
          <w:sz w:val="24"/>
          <w:szCs w:val="24"/>
          <w:lang w:val="es-ES_tradnl"/>
        </w:rPr>
        <w:t xml:space="preserve"> CPUC</w:t>
      </w:r>
    </w:p>
    <w:p w14:paraId="330E7A52" w14:textId="7B149D59" w:rsidR="004275E6" w:rsidRPr="00915CDC" w:rsidRDefault="002A5E33" w:rsidP="002A790E">
      <w:pPr>
        <w:pStyle w:val="NormalWeb"/>
        <w:rPr>
          <w:rFonts w:ascii="Times New Roman" w:hAnsi="Times New Roman" w:cs="Times New Roman"/>
          <w:color w:val="000000"/>
          <w:sz w:val="24"/>
          <w:szCs w:val="24"/>
          <w:lang w:val="es-ES_tradnl"/>
        </w:rPr>
      </w:pPr>
      <w:r w:rsidRPr="00915CDC">
        <w:rPr>
          <w:rFonts w:ascii="Times New Roman" w:hAnsi="Times New Roman" w:cs="Times New Roman"/>
          <w:color w:val="000000"/>
          <w:sz w:val="24"/>
          <w:szCs w:val="24"/>
          <w:lang w:val="es-ES_tradnl"/>
        </w:rPr>
        <w:t xml:space="preserve">Las partes en el procedimiento, entre las cuales se incluye la Oficina de Defensores Públicos, podrán examinar la solicitud de </w:t>
      </w:r>
      <w:r w:rsidR="007D3B37" w:rsidRPr="00915CDC">
        <w:rPr>
          <w:rFonts w:ascii="Times New Roman" w:hAnsi="Times New Roman" w:cs="Times New Roman"/>
          <w:sz w:val="24"/>
          <w:szCs w:val="24"/>
          <w:lang w:val="es-ES_tradnl"/>
        </w:rPr>
        <w:t>SDG&amp;E</w:t>
      </w:r>
      <w:r w:rsidR="00220950" w:rsidRPr="00915CDC">
        <w:rPr>
          <w:rFonts w:ascii="Times New Roman" w:hAnsi="Times New Roman" w:cs="Times New Roman"/>
          <w:color w:val="000000"/>
          <w:sz w:val="24"/>
          <w:szCs w:val="24"/>
          <w:lang w:val="es-ES_tradnl"/>
        </w:rPr>
        <w:t xml:space="preserve">. </w:t>
      </w:r>
      <w:r w:rsidR="009B34FB" w:rsidRPr="00915CDC">
        <w:rPr>
          <w:rFonts w:ascii="Times New Roman" w:hAnsi="Times New Roman" w:cs="Times New Roman"/>
          <w:color w:val="000000"/>
          <w:sz w:val="24"/>
          <w:szCs w:val="24"/>
          <w:lang w:val="es-ES_tradnl"/>
        </w:rPr>
        <w:t xml:space="preserve">La Oficina de Defensores Públicos es un defensor independiente de los consumidores dentro de la CPUC que representa a los clientes para obtener la tarifa más baja posible por un servicio acorde con niveles de servicio confiables y seguros. Para más información, llame al </w:t>
      </w:r>
      <w:r w:rsidR="004275E6" w:rsidRPr="00915CDC">
        <w:rPr>
          <w:rFonts w:ascii="Times New Roman" w:hAnsi="Times New Roman" w:cs="Times New Roman"/>
          <w:b/>
          <w:bCs/>
          <w:color w:val="000000"/>
          <w:sz w:val="24"/>
          <w:szCs w:val="24"/>
          <w:lang w:val="es-ES_tradnl"/>
        </w:rPr>
        <w:t>1-415-703-1584</w:t>
      </w:r>
      <w:r w:rsidR="004275E6" w:rsidRPr="00915CDC">
        <w:rPr>
          <w:rFonts w:ascii="Times New Roman" w:hAnsi="Times New Roman" w:cs="Times New Roman"/>
          <w:color w:val="000000"/>
          <w:sz w:val="24"/>
          <w:szCs w:val="24"/>
          <w:lang w:val="es-ES_tradnl"/>
        </w:rPr>
        <w:t xml:space="preserve">, </w:t>
      </w:r>
      <w:r w:rsidR="00EB2E50" w:rsidRPr="00915CDC">
        <w:rPr>
          <w:rFonts w:ascii="Times New Roman" w:hAnsi="Times New Roman" w:cs="Times New Roman"/>
          <w:color w:val="000000"/>
          <w:sz w:val="24"/>
          <w:szCs w:val="24"/>
          <w:lang w:val="es-ES_tradnl"/>
        </w:rPr>
        <w:t xml:space="preserve">envíe un mensaje de correo electrónico a </w:t>
      </w:r>
      <w:hyperlink r:id="rId11" w:history="1">
        <w:r w:rsidR="004275E6" w:rsidRPr="00915CDC">
          <w:rPr>
            <w:rStyle w:val="Hyperlink"/>
            <w:rFonts w:ascii="Times New Roman" w:hAnsi="Times New Roman" w:cs="Times New Roman"/>
            <w:sz w:val="24"/>
            <w:szCs w:val="24"/>
            <w:lang w:val="es-ES_tradnl"/>
          </w:rPr>
          <w:t>PublicAdvocatesOffice@cpuc.ca.gov</w:t>
        </w:r>
      </w:hyperlink>
      <w:r w:rsidR="009723BF" w:rsidRPr="00915CDC">
        <w:rPr>
          <w:rFonts w:ascii="Times New Roman" w:hAnsi="Times New Roman" w:cs="Times New Roman"/>
          <w:color w:val="000000"/>
          <w:sz w:val="24"/>
          <w:szCs w:val="24"/>
          <w:lang w:val="es-ES_tradnl"/>
        </w:rPr>
        <w:t xml:space="preserve"> o</w:t>
      </w:r>
      <w:r w:rsidR="004275E6" w:rsidRPr="00915CDC">
        <w:rPr>
          <w:rFonts w:ascii="Times New Roman" w:hAnsi="Times New Roman" w:cs="Times New Roman"/>
          <w:color w:val="000000"/>
          <w:sz w:val="24"/>
          <w:szCs w:val="24"/>
          <w:lang w:val="es-ES_tradnl"/>
        </w:rPr>
        <w:t xml:space="preserve"> visit</w:t>
      </w:r>
      <w:r w:rsidR="00EB2E50" w:rsidRPr="00915CDC">
        <w:rPr>
          <w:rFonts w:ascii="Times New Roman" w:hAnsi="Times New Roman" w:cs="Times New Roman"/>
          <w:color w:val="000000"/>
          <w:sz w:val="24"/>
          <w:szCs w:val="24"/>
          <w:lang w:val="es-ES_tradnl"/>
        </w:rPr>
        <w:t>e</w:t>
      </w:r>
      <w:r w:rsidR="004275E6" w:rsidRPr="00915CDC">
        <w:rPr>
          <w:rFonts w:ascii="Times New Roman" w:hAnsi="Times New Roman" w:cs="Times New Roman"/>
          <w:color w:val="000000"/>
          <w:sz w:val="24"/>
          <w:szCs w:val="24"/>
          <w:lang w:val="es-ES_tradnl"/>
        </w:rPr>
        <w:t xml:space="preserve"> </w:t>
      </w:r>
      <w:r w:rsidR="004275E6" w:rsidRPr="00915CDC">
        <w:rPr>
          <w:rFonts w:ascii="Times New Roman" w:hAnsi="Times New Roman" w:cs="Times New Roman"/>
          <w:b/>
          <w:bCs/>
          <w:color w:val="000000"/>
          <w:sz w:val="24"/>
          <w:szCs w:val="24"/>
          <w:lang w:val="es-ES_tradnl"/>
        </w:rPr>
        <w:t>PublicAdvocates.cpuc.ca.gov</w:t>
      </w:r>
      <w:r w:rsidR="004275E6" w:rsidRPr="00915CDC">
        <w:rPr>
          <w:rFonts w:ascii="Times New Roman" w:hAnsi="Times New Roman" w:cs="Times New Roman"/>
          <w:color w:val="000000"/>
          <w:sz w:val="24"/>
          <w:szCs w:val="24"/>
          <w:lang w:val="es-ES_tradnl"/>
        </w:rPr>
        <w:t>.</w:t>
      </w:r>
    </w:p>
    <w:p w14:paraId="79617BCB" w14:textId="77777777" w:rsidR="002A790E" w:rsidRPr="00915CDC" w:rsidRDefault="002A790E" w:rsidP="002A790E">
      <w:pPr>
        <w:pStyle w:val="xmsonormal"/>
        <w:rPr>
          <w:rFonts w:ascii="Times New Roman" w:hAnsi="Times New Roman" w:cs="Times New Roman"/>
          <w:color w:val="000000"/>
          <w:sz w:val="24"/>
          <w:szCs w:val="24"/>
          <w:lang w:val="es-ES_tradnl"/>
        </w:rPr>
      </w:pPr>
    </w:p>
    <w:p w14:paraId="215C97F2" w14:textId="223841CD" w:rsidR="00220950" w:rsidRPr="00915CDC" w:rsidRDefault="00CD5910" w:rsidP="00D95727">
      <w:pPr>
        <w:spacing w:after="0" w:line="240" w:lineRule="auto"/>
        <w:rPr>
          <w:rFonts w:ascii="Times New Roman" w:hAnsi="Times New Roman" w:cs="Times New Roman"/>
          <w:color w:val="000000"/>
          <w:sz w:val="24"/>
          <w:szCs w:val="24"/>
          <w:lang w:val="es-ES_tradnl"/>
        </w:rPr>
      </w:pPr>
      <w:r w:rsidRPr="00915CDC">
        <w:rPr>
          <w:rFonts w:ascii="Times New Roman" w:hAnsi="Times New Roman" w:cs="Times New Roman"/>
          <w:color w:val="000000"/>
          <w:sz w:val="24"/>
          <w:szCs w:val="24"/>
          <w:lang w:val="es-ES_tradnl"/>
        </w:rPr>
        <w:lastRenderedPageBreak/>
        <w:t>Su participación al proporcionar su opinión acerca de la petición de</w:t>
      </w:r>
      <w:r w:rsidR="00220950" w:rsidRPr="00915CDC">
        <w:rPr>
          <w:rFonts w:ascii="Times New Roman" w:hAnsi="Times New Roman" w:cs="Times New Roman"/>
          <w:color w:val="000000"/>
          <w:sz w:val="24"/>
          <w:szCs w:val="24"/>
          <w:lang w:val="es-ES_tradnl"/>
        </w:rPr>
        <w:t xml:space="preserve"> </w:t>
      </w:r>
      <w:r w:rsidR="00220950" w:rsidRPr="00915CDC">
        <w:rPr>
          <w:rFonts w:ascii="Times New Roman" w:hAnsi="Times New Roman" w:cs="Times New Roman"/>
          <w:sz w:val="24"/>
          <w:szCs w:val="24"/>
          <w:lang w:val="es-ES_tradnl"/>
        </w:rPr>
        <w:t>SDG&amp;E</w:t>
      </w:r>
      <w:r w:rsidR="00220950" w:rsidRPr="00915CDC">
        <w:rPr>
          <w:rFonts w:ascii="Times New Roman" w:hAnsi="Times New Roman" w:cs="Times New Roman"/>
          <w:color w:val="000000"/>
          <w:sz w:val="24"/>
          <w:szCs w:val="24"/>
          <w:lang w:val="es-ES_tradnl"/>
        </w:rPr>
        <w:t xml:space="preserve"> </w:t>
      </w:r>
      <w:r w:rsidR="001618DB" w:rsidRPr="00915CDC">
        <w:rPr>
          <w:rFonts w:ascii="Times New Roman" w:hAnsi="Times New Roman" w:cs="Times New Roman"/>
          <w:color w:val="000000"/>
          <w:sz w:val="24"/>
          <w:szCs w:val="24"/>
          <w:lang w:val="es-ES_tradnl"/>
        </w:rPr>
        <w:t>puede ayudar a la CPUC a tomar una decisión fundamentada</w:t>
      </w:r>
      <w:r w:rsidR="00220950" w:rsidRPr="00915CDC">
        <w:rPr>
          <w:rFonts w:ascii="Times New Roman" w:hAnsi="Times New Roman" w:cs="Times New Roman"/>
          <w:color w:val="000000"/>
          <w:sz w:val="24"/>
          <w:szCs w:val="24"/>
          <w:lang w:val="es-ES_tradnl"/>
        </w:rPr>
        <w:t xml:space="preserve">. </w:t>
      </w:r>
      <w:r w:rsidR="001618DB" w:rsidRPr="00915CDC">
        <w:rPr>
          <w:rFonts w:ascii="Times New Roman" w:hAnsi="Times New Roman" w:cs="Times New Roman"/>
          <w:color w:val="000000"/>
          <w:sz w:val="24"/>
          <w:szCs w:val="24"/>
          <w:lang w:val="es-ES_tradnl"/>
        </w:rPr>
        <w:t>V</w:t>
      </w:r>
      <w:r w:rsidR="00220950" w:rsidRPr="00915CDC">
        <w:rPr>
          <w:rFonts w:ascii="Times New Roman" w:hAnsi="Times New Roman" w:cs="Times New Roman"/>
          <w:color w:val="000000"/>
          <w:sz w:val="24"/>
          <w:szCs w:val="24"/>
          <w:lang w:val="es-ES_tradnl"/>
        </w:rPr>
        <w:t>isit</w:t>
      </w:r>
      <w:r w:rsidR="001618DB" w:rsidRPr="00915CDC">
        <w:rPr>
          <w:rFonts w:ascii="Times New Roman" w:hAnsi="Times New Roman" w:cs="Times New Roman"/>
          <w:color w:val="000000"/>
          <w:sz w:val="24"/>
          <w:szCs w:val="24"/>
          <w:lang w:val="es-ES_tradnl"/>
        </w:rPr>
        <w:t>e</w:t>
      </w:r>
      <w:r w:rsidR="00220950" w:rsidRPr="00915CDC">
        <w:rPr>
          <w:rFonts w:ascii="Times New Roman" w:hAnsi="Times New Roman" w:cs="Times New Roman"/>
          <w:color w:val="000000"/>
          <w:sz w:val="24"/>
          <w:szCs w:val="24"/>
          <w:lang w:val="es-ES_tradnl"/>
        </w:rPr>
        <w:t xml:space="preserve"> </w:t>
      </w:r>
      <w:r w:rsidR="00220950" w:rsidRPr="00915CDC">
        <w:rPr>
          <w:rFonts w:ascii="Arial" w:hAnsi="Arial" w:cs="Arial"/>
          <w:b/>
          <w:bCs/>
          <w:lang w:val="es-ES_tradnl"/>
        </w:rPr>
        <w:t>apps.cpuc.ca.gov/c/</w:t>
      </w:r>
      <w:r w:rsidR="00220950" w:rsidRPr="00915CDC">
        <w:rPr>
          <w:rFonts w:cstheme="minorHAnsi"/>
          <w:b/>
          <w:bCs/>
          <w:color w:val="000000"/>
          <w:sz w:val="24"/>
          <w:szCs w:val="24"/>
          <w:lang w:val="es-ES_tradnl"/>
        </w:rPr>
        <w:t>A2503</w:t>
      </w:r>
      <w:r w:rsidR="009C49C8" w:rsidRPr="00915CDC">
        <w:rPr>
          <w:rFonts w:cstheme="minorHAnsi"/>
          <w:b/>
          <w:bCs/>
          <w:color w:val="000000"/>
          <w:sz w:val="24"/>
          <w:szCs w:val="24"/>
          <w:lang w:val="es-ES_tradnl"/>
        </w:rPr>
        <w:t>013</w:t>
      </w:r>
      <w:r w:rsidR="00220950" w:rsidRPr="00915CDC">
        <w:rPr>
          <w:rFonts w:ascii="Times New Roman" w:hAnsi="Times New Roman" w:cs="Times New Roman"/>
          <w:sz w:val="24"/>
          <w:szCs w:val="24"/>
          <w:lang w:val="es-ES_tradnl"/>
        </w:rPr>
        <w:t xml:space="preserve"> </w:t>
      </w:r>
      <w:r w:rsidR="009F796D" w:rsidRPr="00915CDC">
        <w:rPr>
          <w:rFonts w:ascii="Times New Roman" w:hAnsi="Times New Roman" w:cs="Times New Roman"/>
          <w:color w:val="000000"/>
          <w:sz w:val="24"/>
          <w:szCs w:val="24"/>
          <w:lang w:val="es-ES_tradnl"/>
        </w:rPr>
        <w:t>para enviar un comentario acerca de este procedimiento en la Ficha del Expediente de la CPUC. Aquí también puede ver documentos y otros comentarios públicos relacionados con este procedimiento</w:t>
      </w:r>
      <w:r w:rsidR="00220950" w:rsidRPr="00915CDC">
        <w:rPr>
          <w:rFonts w:ascii="Times New Roman" w:hAnsi="Times New Roman" w:cs="Times New Roman"/>
          <w:color w:val="000000"/>
          <w:sz w:val="24"/>
          <w:szCs w:val="24"/>
          <w:lang w:val="es-ES_tradnl"/>
        </w:rPr>
        <w:t>.</w:t>
      </w:r>
    </w:p>
    <w:p w14:paraId="15DC19D2" w14:textId="783DD250" w:rsidR="00220950" w:rsidRPr="00915CDC" w:rsidRDefault="00220950" w:rsidP="00220950">
      <w:pPr>
        <w:pStyle w:val="xmsonormal"/>
        <w:rPr>
          <w:rFonts w:ascii="Times New Roman" w:hAnsi="Times New Roman" w:cs="Times New Roman"/>
          <w:color w:val="000000"/>
          <w:sz w:val="24"/>
          <w:szCs w:val="24"/>
          <w:lang w:val="es-ES_tradnl"/>
        </w:rPr>
      </w:pPr>
    </w:p>
    <w:p w14:paraId="676B9ED2" w14:textId="775393C7" w:rsidR="00220950" w:rsidRPr="00915CDC" w:rsidRDefault="00D34AB9" w:rsidP="00220950">
      <w:pPr>
        <w:spacing w:after="0" w:line="240" w:lineRule="auto"/>
        <w:rPr>
          <w:rFonts w:ascii="Times New Roman" w:hAnsi="Times New Roman" w:cs="Times New Roman"/>
          <w:sz w:val="24"/>
          <w:szCs w:val="24"/>
          <w:lang w:val="es-ES_tradnl"/>
        </w:rPr>
      </w:pPr>
      <w:r w:rsidRPr="00915CDC">
        <w:rPr>
          <w:rFonts w:ascii="Times New Roman" w:eastAsia="Calibri" w:hAnsi="Times New Roman" w:cs="Times New Roman"/>
          <w:sz w:val="24"/>
          <w:szCs w:val="24"/>
          <w:lang w:val="es-ES_tradnl"/>
        </w:rPr>
        <w:t>Si tiene preguntas acerca de los procesos de la CPUC, puede comunicarse a la Oficina del Asesor Público de la CPUC</w:t>
      </w:r>
      <w:r w:rsidR="00220950" w:rsidRPr="00915CDC">
        <w:rPr>
          <w:rFonts w:ascii="Times New Roman" w:eastAsia="Calibri" w:hAnsi="Times New Roman" w:cs="Times New Roman"/>
          <w:sz w:val="24"/>
          <w:szCs w:val="24"/>
          <w:lang w:val="es-ES_tradnl"/>
        </w:rPr>
        <w:t>:</w:t>
      </w:r>
    </w:p>
    <w:p w14:paraId="1020E317" w14:textId="756BB3B6" w:rsidR="00220950" w:rsidRPr="00915CDC" w:rsidRDefault="00A90237" w:rsidP="00220950">
      <w:pPr>
        <w:spacing w:after="0" w:line="240" w:lineRule="auto"/>
        <w:ind w:left="720"/>
        <w:rPr>
          <w:rFonts w:ascii="Times New Roman" w:hAnsi="Times New Roman" w:cs="Times New Roman"/>
          <w:sz w:val="24"/>
          <w:szCs w:val="24"/>
          <w:lang w:val="es-ES_tradnl"/>
        </w:rPr>
      </w:pPr>
      <w:r w:rsidRPr="00915CDC">
        <w:rPr>
          <w:rFonts w:ascii="Times New Roman" w:eastAsia="Calibri" w:hAnsi="Times New Roman" w:cs="Times New Roman"/>
          <w:sz w:val="24"/>
          <w:szCs w:val="24"/>
          <w:lang w:val="es-ES_tradnl"/>
        </w:rPr>
        <w:t>Enviando un mensaje de correo electrónico a</w:t>
      </w:r>
      <w:r w:rsidR="00220950" w:rsidRPr="00915CDC">
        <w:rPr>
          <w:rFonts w:ascii="Times New Roman" w:eastAsia="Calibri" w:hAnsi="Times New Roman" w:cs="Times New Roman"/>
          <w:sz w:val="24"/>
          <w:szCs w:val="24"/>
          <w:lang w:val="es-ES_tradnl"/>
        </w:rPr>
        <w:t>:</w:t>
      </w:r>
      <w:r w:rsidR="004A1DB1">
        <w:rPr>
          <w:rFonts w:ascii="Times New Roman" w:eastAsia="Calibri" w:hAnsi="Times New Roman" w:cs="Times New Roman"/>
          <w:sz w:val="24"/>
          <w:szCs w:val="24"/>
          <w:lang w:val="es-ES_tradnl"/>
        </w:rPr>
        <w:t xml:space="preserve"> </w:t>
      </w:r>
      <w:r w:rsidR="00220950" w:rsidRPr="00915CDC">
        <w:rPr>
          <w:rFonts w:ascii="Times New Roman" w:hAnsi="Times New Roman" w:cs="Times New Roman"/>
          <w:sz w:val="24"/>
          <w:szCs w:val="24"/>
          <w:lang w:val="es-ES_tradnl"/>
        </w:rPr>
        <w:t>Public.Advisor@cpuc.ca.gov</w:t>
      </w:r>
      <w:r w:rsidR="00220950" w:rsidRPr="00915CDC">
        <w:rPr>
          <w:rFonts w:ascii="Times New Roman" w:eastAsia="Calibri" w:hAnsi="Times New Roman" w:cs="Times New Roman"/>
          <w:b/>
          <w:bCs/>
          <w:sz w:val="24"/>
          <w:szCs w:val="24"/>
          <w:lang w:val="es-ES_tradnl"/>
        </w:rPr>
        <w:t xml:space="preserve"> </w:t>
      </w:r>
    </w:p>
    <w:p w14:paraId="26B8CFA9" w14:textId="3F08BCB4" w:rsidR="00220950" w:rsidRPr="00915CDC" w:rsidRDefault="004E1D09" w:rsidP="00220950">
      <w:pPr>
        <w:spacing w:after="0" w:line="240" w:lineRule="auto"/>
        <w:ind w:left="720"/>
        <w:rPr>
          <w:rFonts w:ascii="Times New Roman" w:hAnsi="Times New Roman" w:cs="Times New Roman"/>
          <w:sz w:val="24"/>
          <w:szCs w:val="24"/>
          <w:lang w:val="es-ES_tradnl"/>
        </w:rPr>
      </w:pPr>
      <w:r w:rsidRPr="00915CDC">
        <w:rPr>
          <w:rFonts w:ascii="Times New Roman" w:eastAsia="Calibri" w:hAnsi="Times New Roman" w:cs="Times New Roman"/>
          <w:sz w:val="24"/>
          <w:szCs w:val="24"/>
          <w:lang w:val="es-ES_tradnl"/>
        </w:rPr>
        <w:t>Llamando al</w:t>
      </w:r>
      <w:r w:rsidR="00220950" w:rsidRPr="00915CDC">
        <w:rPr>
          <w:rFonts w:ascii="Times New Roman" w:eastAsia="Calibri" w:hAnsi="Times New Roman" w:cs="Times New Roman"/>
          <w:sz w:val="24"/>
          <w:szCs w:val="24"/>
          <w:lang w:val="es-ES_tradnl"/>
        </w:rPr>
        <w:t xml:space="preserve">: </w:t>
      </w:r>
      <w:r w:rsidR="00220950" w:rsidRPr="00915CDC">
        <w:rPr>
          <w:rFonts w:ascii="Times New Roman" w:eastAsia="Calibri" w:hAnsi="Times New Roman" w:cs="Times New Roman"/>
          <w:b/>
          <w:bCs/>
          <w:sz w:val="24"/>
          <w:szCs w:val="24"/>
          <w:lang w:val="es-ES_tradnl"/>
        </w:rPr>
        <w:t xml:space="preserve">1-866-849-8390 </w:t>
      </w:r>
      <w:r w:rsidR="00220950" w:rsidRPr="00915CDC">
        <w:rPr>
          <w:rFonts w:ascii="Times New Roman" w:eastAsia="Calibri" w:hAnsi="Times New Roman" w:cs="Times New Roman"/>
          <w:sz w:val="24"/>
          <w:szCs w:val="24"/>
          <w:lang w:val="es-ES_tradnl"/>
        </w:rPr>
        <w:t>(</w:t>
      </w:r>
      <w:r w:rsidRPr="00915CDC">
        <w:rPr>
          <w:rFonts w:ascii="Times New Roman" w:eastAsia="Calibri" w:hAnsi="Times New Roman" w:cs="Times New Roman"/>
          <w:sz w:val="24"/>
          <w:szCs w:val="24"/>
          <w:lang w:val="es-ES_tradnl"/>
        </w:rPr>
        <w:t>sin costo</w:t>
      </w:r>
      <w:r w:rsidR="00220950" w:rsidRPr="00915CDC">
        <w:rPr>
          <w:rFonts w:ascii="Times New Roman" w:eastAsia="Calibri" w:hAnsi="Times New Roman" w:cs="Times New Roman"/>
          <w:sz w:val="24"/>
          <w:szCs w:val="24"/>
          <w:lang w:val="es-ES_tradnl"/>
        </w:rPr>
        <w:t>) o</w:t>
      </w:r>
      <w:r w:rsidRPr="00915CDC">
        <w:rPr>
          <w:rFonts w:ascii="Times New Roman" w:eastAsia="Calibri" w:hAnsi="Times New Roman" w:cs="Times New Roman"/>
          <w:sz w:val="24"/>
          <w:szCs w:val="24"/>
          <w:lang w:val="es-ES_tradnl"/>
        </w:rPr>
        <w:t xml:space="preserve"> al</w:t>
      </w:r>
      <w:r w:rsidR="00220950" w:rsidRPr="00915CDC">
        <w:rPr>
          <w:rFonts w:ascii="Times New Roman" w:eastAsia="Calibri" w:hAnsi="Times New Roman" w:cs="Times New Roman"/>
          <w:sz w:val="24"/>
          <w:szCs w:val="24"/>
          <w:lang w:val="es-ES_tradnl"/>
        </w:rPr>
        <w:t xml:space="preserve"> </w:t>
      </w:r>
      <w:r w:rsidR="00220950" w:rsidRPr="00915CDC">
        <w:rPr>
          <w:rFonts w:ascii="Times New Roman" w:eastAsia="Calibri" w:hAnsi="Times New Roman" w:cs="Times New Roman"/>
          <w:b/>
          <w:bCs/>
          <w:sz w:val="24"/>
          <w:szCs w:val="24"/>
          <w:lang w:val="es-ES_tradnl"/>
        </w:rPr>
        <w:t>1-415-703-2074</w:t>
      </w:r>
    </w:p>
    <w:p w14:paraId="683CD5BF" w14:textId="475E3859" w:rsidR="00220950" w:rsidRPr="00B86CB3" w:rsidRDefault="003A6E2D" w:rsidP="00220950">
      <w:pPr>
        <w:spacing w:after="0" w:line="240" w:lineRule="auto"/>
        <w:ind w:left="720"/>
        <w:rPr>
          <w:rFonts w:ascii="Times New Roman" w:hAnsi="Times New Roman" w:cs="Times New Roman"/>
          <w:sz w:val="24"/>
          <w:szCs w:val="24"/>
        </w:rPr>
      </w:pPr>
      <w:proofErr w:type="spellStart"/>
      <w:r w:rsidRPr="00B86CB3">
        <w:rPr>
          <w:rFonts w:ascii="Times New Roman" w:eastAsia="Calibri" w:hAnsi="Times New Roman" w:cs="Times New Roman"/>
          <w:sz w:val="24"/>
          <w:szCs w:val="24"/>
        </w:rPr>
        <w:t>Escribiendo</w:t>
      </w:r>
      <w:proofErr w:type="spellEnd"/>
      <w:r w:rsidRPr="00B86CB3">
        <w:rPr>
          <w:rFonts w:ascii="Times New Roman" w:eastAsia="Calibri" w:hAnsi="Times New Roman" w:cs="Times New Roman"/>
          <w:sz w:val="24"/>
          <w:szCs w:val="24"/>
        </w:rPr>
        <w:t xml:space="preserve"> a</w:t>
      </w:r>
      <w:r w:rsidR="00220950" w:rsidRPr="00B86CB3">
        <w:rPr>
          <w:rFonts w:ascii="Times New Roman" w:eastAsia="Calibri" w:hAnsi="Times New Roman" w:cs="Times New Roman"/>
          <w:sz w:val="24"/>
          <w:szCs w:val="24"/>
        </w:rPr>
        <w:t>:</w:t>
      </w:r>
      <w:r w:rsidRPr="00B86CB3">
        <w:rPr>
          <w:rFonts w:ascii="Times New Roman" w:eastAsia="Calibri" w:hAnsi="Times New Roman" w:cs="Times New Roman"/>
          <w:sz w:val="24"/>
          <w:szCs w:val="24"/>
        </w:rPr>
        <w:tab/>
      </w:r>
      <w:r w:rsidR="00220950" w:rsidRPr="00B86CB3">
        <w:rPr>
          <w:rFonts w:ascii="Times New Roman" w:eastAsia="Calibri" w:hAnsi="Times New Roman" w:cs="Times New Roman"/>
          <w:sz w:val="24"/>
          <w:szCs w:val="24"/>
        </w:rPr>
        <w:t>CPUC Public Advisor’s Office</w:t>
      </w:r>
    </w:p>
    <w:p w14:paraId="00E0F85A" w14:textId="77777777" w:rsidR="00220950" w:rsidRPr="00915CDC" w:rsidRDefault="00220950" w:rsidP="003A6E2D">
      <w:pPr>
        <w:spacing w:after="0" w:line="240" w:lineRule="auto"/>
        <w:ind w:left="1440" w:firstLine="720"/>
        <w:rPr>
          <w:rFonts w:ascii="Times New Roman" w:hAnsi="Times New Roman" w:cs="Times New Roman"/>
          <w:sz w:val="24"/>
          <w:szCs w:val="24"/>
          <w:lang w:val="es-ES_tradnl"/>
        </w:rPr>
      </w:pPr>
      <w:r w:rsidRPr="00915CDC">
        <w:rPr>
          <w:rFonts w:ascii="Times New Roman" w:eastAsia="Calibri" w:hAnsi="Times New Roman" w:cs="Times New Roman"/>
          <w:sz w:val="24"/>
          <w:szCs w:val="24"/>
          <w:lang w:val="es-ES_tradnl"/>
        </w:rPr>
        <w:t xml:space="preserve">505 </w:t>
      </w:r>
      <w:proofErr w:type="gramStart"/>
      <w:r w:rsidRPr="00915CDC">
        <w:rPr>
          <w:rFonts w:ascii="Times New Roman" w:eastAsia="Calibri" w:hAnsi="Times New Roman" w:cs="Times New Roman"/>
          <w:sz w:val="24"/>
          <w:szCs w:val="24"/>
          <w:lang w:val="es-ES_tradnl"/>
        </w:rPr>
        <w:t>Van</w:t>
      </w:r>
      <w:proofErr w:type="gramEnd"/>
      <w:r w:rsidRPr="00915CDC">
        <w:rPr>
          <w:rFonts w:ascii="Times New Roman" w:eastAsia="Calibri" w:hAnsi="Times New Roman" w:cs="Times New Roman"/>
          <w:sz w:val="24"/>
          <w:szCs w:val="24"/>
          <w:lang w:val="es-ES_tradnl"/>
        </w:rPr>
        <w:t xml:space="preserve"> Ness Avenue</w:t>
      </w:r>
    </w:p>
    <w:p w14:paraId="51A440C1" w14:textId="77777777" w:rsidR="00220950" w:rsidRPr="00915CDC" w:rsidRDefault="00220950" w:rsidP="003A6E2D">
      <w:pPr>
        <w:spacing w:after="0" w:line="240" w:lineRule="auto"/>
        <w:ind w:left="1440" w:firstLine="720"/>
        <w:rPr>
          <w:rFonts w:ascii="Times New Roman" w:hAnsi="Times New Roman" w:cs="Times New Roman"/>
          <w:sz w:val="24"/>
          <w:szCs w:val="24"/>
          <w:lang w:val="es-ES_tradnl"/>
        </w:rPr>
      </w:pPr>
      <w:r w:rsidRPr="00915CDC">
        <w:rPr>
          <w:rFonts w:ascii="Times New Roman" w:eastAsia="Calibri" w:hAnsi="Times New Roman" w:cs="Times New Roman"/>
          <w:sz w:val="24"/>
          <w:szCs w:val="24"/>
          <w:lang w:val="es-ES_tradnl"/>
        </w:rPr>
        <w:t>San Francisco, CA 94102</w:t>
      </w:r>
    </w:p>
    <w:p w14:paraId="2554FE76" w14:textId="77777777" w:rsidR="00220950" w:rsidRPr="00915CDC" w:rsidRDefault="00220950" w:rsidP="00220950">
      <w:pPr>
        <w:spacing w:after="0" w:line="240" w:lineRule="auto"/>
        <w:rPr>
          <w:rFonts w:ascii="Times New Roman" w:eastAsia="Calibri" w:hAnsi="Times New Roman" w:cs="Times New Roman"/>
          <w:sz w:val="24"/>
          <w:szCs w:val="24"/>
          <w:lang w:val="es-ES_tradnl"/>
        </w:rPr>
      </w:pPr>
    </w:p>
    <w:p w14:paraId="372A9A9C" w14:textId="61E3D48B" w:rsidR="00220950" w:rsidRPr="00915CDC" w:rsidRDefault="00746054" w:rsidP="00220950">
      <w:pPr>
        <w:pStyle w:val="xmsonormal"/>
        <w:rPr>
          <w:rFonts w:ascii="Times New Roman" w:eastAsia="Calibri" w:hAnsi="Times New Roman" w:cs="Times New Roman"/>
          <w:sz w:val="24"/>
          <w:szCs w:val="24"/>
          <w:lang w:val="es-ES_tradnl"/>
        </w:rPr>
      </w:pPr>
      <w:r w:rsidRPr="00915CDC">
        <w:rPr>
          <w:rFonts w:ascii="Times New Roman" w:eastAsia="Calibri" w:hAnsi="Times New Roman" w:cs="Times New Roman"/>
          <w:sz w:val="24"/>
          <w:szCs w:val="24"/>
          <w:lang w:val="es-ES_tradnl"/>
        </w:rPr>
        <w:t xml:space="preserve">Por favor, haga referencia a la solicitud </w:t>
      </w:r>
      <w:proofErr w:type="spellStart"/>
      <w:r w:rsidR="00220950" w:rsidRPr="00915CDC">
        <w:rPr>
          <w:rFonts w:ascii="Times New Roman" w:eastAsia="Calibri" w:hAnsi="Times New Roman" w:cs="Times New Roman"/>
          <w:b/>
          <w:bCs/>
          <w:sz w:val="24"/>
          <w:szCs w:val="24"/>
          <w:lang w:val="es-ES_tradnl"/>
        </w:rPr>
        <w:t>Application</w:t>
      </w:r>
      <w:proofErr w:type="spellEnd"/>
      <w:r w:rsidR="00220950" w:rsidRPr="00915CDC">
        <w:rPr>
          <w:rFonts w:ascii="Times New Roman" w:eastAsia="Calibri" w:hAnsi="Times New Roman" w:cs="Times New Roman"/>
          <w:b/>
          <w:bCs/>
          <w:sz w:val="24"/>
          <w:szCs w:val="24"/>
          <w:lang w:val="es-ES_tradnl"/>
        </w:rPr>
        <w:t xml:space="preserve"> A.25-03-</w:t>
      </w:r>
      <w:r w:rsidR="009C49C8" w:rsidRPr="00915CDC">
        <w:rPr>
          <w:rFonts w:ascii="Times New Roman" w:eastAsia="Calibri" w:hAnsi="Times New Roman" w:cs="Times New Roman"/>
          <w:b/>
          <w:bCs/>
          <w:sz w:val="24"/>
          <w:szCs w:val="24"/>
          <w:lang w:val="es-ES_tradnl"/>
        </w:rPr>
        <w:t>013</w:t>
      </w:r>
      <w:r w:rsidR="00220950" w:rsidRPr="00915CDC">
        <w:rPr>
          <w:rFonts w:ascii="Times New Roman" w:eastAsia="Calibri" w:hAnsi="Times New Roman" w:cs="Times New Roman"/>
          <w:b/>
          <w:bCs/>
          <w:sz w:val="24"/>
          <w:szCs w:val="24"/>
          <w:lang w:val="es-ES_tradnl"/>
        </w:rPr>
        <w:t xml:space="preserve"> </w:t>
      </w:r>
      <w:r w:rsidR="00F176CA" w:rsidRPr="00915CDC">
        <w:rPr>
          <w:rFonts w:ascii="Times New Roman" w:eastAsia="Calibri" w:hAnsi="Times New Roman" w:cs="Times New Roman"/>
          <w:sz w:val="24"/>
          <w:szCs w:val="24"/>
          <w:lang w:val="es-ES_tradnl"/>
        </w:rPr>
        <w:t>en cualesquiera comunicaciones que sostenga con la CPUC en relación con este asunto</w:t>
      </w:r>
      <w:r w:rsidR="00220950" w:rsidRPr="00915CDC">
        <w:rPr>
          <w:rFonts w:ascii="Times New Roman" w:eastAsia="Calibri" w:hAnsi="Times New Roman" w:cs="Times New Roman"/>
          <w:sz w:val="24"/>
          <w:szCs w:val="24"/>
          <w:lang w:val="es-ES_tradnl"/>
        </w:rPr>
        <w:t>.</w:t>
      </w:r>
    </w:p>
    <w:p w14:paraId="6A75EC52" w14:textId="77777777" w:rsidR="00AA7B01" w:rsidRPr="00915CDC" w:rsidRDefault="00AA7B01" w:rsidP="002A790E">
      <w:pPr>
        <w:spacing w:after="0" w:line="240" w:lineRule="auto"/>
        <w:rPr>
          <w:rFonts w:ascii="Times New Roman" w:hAnsi="Times New Roman" w:cs="Times New Roman"/>
          <w:b/>
          <w:bCs/>
          <w:sz w:val="24"/>
          <w:szCs w:val="24"/>
          <w:lang w:val="es-ES_tradnl"/>
        </w:rPr>
      </w:pPr>
    </w:p>
    <w:p w14:paraId="231D73F6" w14:textId="276C9F06" w:rsidR="4E5FCC20" w:rsidRPr="00915CDC" w:rsidRDefault="007D0B25" w:rsidP="002A790E">
      <w:pPr>
        <w:spacing w:after="0" w:line="240" w:lineRule="auto"/>
        <w:rPr>
          <w:rFonts w:ascii="Times New Roman" w:hAnsi="Times New Roman" w:cs="Times New Roman"/>
          <w:b/>
          <w:bCs/>
          <w:sz w:val="24"/>
          <w:szCs w:val="24"/>
          <w:lang w:val="es-ES_tradnl"/>
        </w:rPr>
      </w:pPr>
      <w:r w:rsidRPr="00915CDC">
        <w:rPr>
          <w:rFonts w:ascii="Times New Roman" w:hAnsi="Times New Roman" w:cs="Times New Roman"/>
          <w:b/>
          <w:bCs/>
          <w:sz w:val="24"/>
          <w:szCs w:val="24"/>
          <w:lang w:val="es-ES_tradnl"/>
        </w:rPr>
        <w:t>¿Dónde puedo obtener más información</w:t>
      </w:r>
      <w:r w:rsidR="4E5FCC20" w:rsidRPr="00915CDC">
        <w:rPr>
          <w:rFonts w:ascii="Times New Roman" w:hAnsi="Times New Roman" w:cs="Times New Roman"/>
          <w:b/>
          <w:bCs/>
          <w:sz w:val="24"/>
          <w:szCs w:val="24"/>
          <w:lang w:val="es-ES_tradnl"/>
        </w:rPr>
        <w:t xml:space="preserve">? </w:t>
      </w:r>
    </w:p>
    <w:p w14:paraId="2383CC50" w14:textId="758A3C4E" w:rsidR="00220950" w:rsidRPr="00915CDC" w:rsidRDefault="00544C1A" w:rsidP="002A790E">
      <w:pPr>
        <w:spacing w:after="0" w:line="240" w:lineRule="auto"/>
        <w:rPr>
          <w:rFonts w:ascii="Times New Roman" w:hAnsi="Times New Roman" w:cs="Times New Roman"/>
          <w:sz w:val="24"/>
          <w:szCs w:val="24"/>
          <w:lang w:val="es-ES_tradnl"/>
        </w:rPr>
      </w:pPr>
      <w:r w:rsidRPr="00915CDC">
        <w:rPr>
          <w:rFonts w:ascii="Times New Roman" w:hAnsi="Times New Roman" w:cs="Times New Roman"/>
          <w:sz w:val="24"/>
          <w:szCs w:val="24"/>
          <w:lang w:val="es-ES_tradnl"/>
        </w:rPr>
        <w:t xml:space="preserve">Si tiene preguntas sobre la solicitud de </w:t>
      </w:r>
      <w:r w:rsidR="00220950" w:rsidRPr="00915CDC">
        <w:rPr>
          <w:rFonts w:ascii="Times New Roman" w:hAnsi="Times New Roman" w:cs="Times New Roman"/>
          <w:sz w:val="24"/>
          <w:szCs w:val="24"/>
          <w:lang w:val="es-ES_tradnl"/>
        </w:rPr>
        <w:t>SDG&amp;E</w:t>
      </w:r>
      <w:r w:rsidR="0041130B" w:rsidRPr="00915CDC">
        <w:rPr>
          <w:rFonts w:ascii="Times New Roman" w:hAnsi="Times New Roman" w:cs="Times New Roman"/>
          <w:sz w:val="24"/>
          <w:szCs w:val="24"/>
          <w:lang w:val="es-ES_tradnl"/>
        </w:rPr>
        <w:t>,</w:t>
      </w:r>
      <w:r w:rsidR="00220950" w:rsidRPr="00915CDC">
        <w:rPr>
          <w:rFonts w:ascii="Times New Roman" w:hAnsi="Times New Roman" w:cs="Times New Roman"/>
          <w:sz w:val="24"/>
          <w:szCs w:val="24"/>
          <w:lang w:val="es-ES_tradnl"/>
        </w:rPr>
        <w:t xml:space="preserve"> </w:t>
      </w:r>
      <w:r w:rsidR="00206D0E" w:rsidRPr="00915CDC">
        <w:rPr>
          <w:rFonts w:ascii="Times New Roman" w:hAnsi="Times New Roman" w:cs="Times New Roman"/>
          <w:sz w:val="24"/>
          <w:szCs w:val="24"/>
          <w:lang w:val="es-ES_tradnl"/>
        </w:rPr>
        <w:t>puede ponerse en contacto con ellos utilizando los métodos que se indican a continuación</w:t>
      </w:r>
      <w:r w:rsidR="00220950" w:rsidRPr="00915CDC">
        <w:rPr>
          <w:rFonts w:ascii="Times New Roman" w:hAnsi="Times New Roman" w:cs="Times New Roman"/>
          <w:sz w:val="24"/>
          <w:szCs w:val="24"/>
          <w:lang w:val="es-ES_tradnl"/>
        </w:rPr>
        <w:t>.</w:t>
      </w:r>
    </w:p>
    <w:p w14:paraId="2C26498B" w14:textId="77777777" w:rsidR="00220950" w:rsidRPr="00915CDC" w:rsidRDefault="00220950" w:rsidP="002A790E">
      <w:pPr>
        <w:spacing w:after="0" w:line="240" w:lineRule="auto"/>
        <w:rPr>
          <w:rFonts w:ascii="Times New Roman" w:hAnsi="Times New Roman" w:cs="Times New Roman"/>
          <w:sz w:val="24"/>
          <w:szCs w:val="24"/>
          <w:lang w:val="es-ES_tradnl"/>
        </w:rPr>
      </w:pPr>
    </w:p>
    <w:p w14:paraId="29B062C7" w14:textId="564C24C6" w:rsidR="4E5FCC20" w:rsidRPr="00915CDC" w:rsidRDefault="4E5FCC20" w:rsidP="002A790E">
      <w:pPr>
        <w:spacing w:after="0" w:line="240" w:lineRule="auto"/>
        <w:rPr>
          <w:rFonts w:ascii="Times New Roman" w:hAnsi="Times New Roman" w:cs="Times New Roman"/>
          <w:b/>
          <w:bCs/>
          <w:sz w:val="24"/>
          <w:szCs w:val="24"/>
          <w:lang w:val="es-ES_tradnl"/>
        </w:rPr>
      </w:pPr>
      <w:r w:rsidRPr="00915CDC">
        <w:rPr>
          <w:rFonts w:ascii="Times New Roman" w:hAnsi="Times New Roman" w:cs="Times New Roman"/>
          <w:b/>
          <w:bCs/>
          <w:sz w:val="24"/>
          <w:szCs w:val="24"/>
          <w:lang w:val="es-ES_tradnl"/>
        </w:rPr>
        <w:t>Contact</w:t>
      </w:r>
      <w:r w:rsidR="00206D0E" w:rsidRPr="00915CDC">
        <w:rPr>
          <w:rFonts w:ascii="Times New Roman" w:hAnsi="Times New Roman" w:cs="Times New Roman"/>
          <w:b/>
          <w:bCs/>
          <w:sz w:val="24"/>
          <w:szCs w:val="24"/>
          <w:lang w:val="es-ES_tradnl"/>
        </w:rPr>
        <w:t>e a</w:t>
      </w:r>
      <w:r w:rsidRPr="00915CDC">
        <w:rPr>
          <w:rFonts w:ascii="Times New Roman" w:hAnsi="Times New Roman" w:cs="Times New Roman"/>
          <w:b/>
          <w:bCs/>
          <w:sz w:val="24"/>
          <w:szCs w:val="24"/>
          <w:lang w:val="es-ES_tradnl"/>
        </w:rPr>
        <w:t xml:space="preserve"> </w:t>
      </w:r>
      <w:r w:rsidR="007D3B37" w:rsidRPr="00915CDC">
        <w:rPr>
          <w:rFonts w:ascii="Times New Roman" w:hAnsi="Times New Roman" w:cs="Times New Roman"/>
          <w:b/>
          <w:bCs/>
          <w:sz w:val="24"/>
          <w:szCs w:val="24"/>
          <w:lang w:val="es-ES_tradnl"/>
        </w:rPr>
        <w:t>SDG&amp;E</w:t>
      </w:r>
    </w:p>
    <w:p w14:paraId="1F12B1C5" w14:textId="181C3B8E" w:rsidR="2CB045C7" w:rsidRPr="00915CDC" w:rsidRDefault="00275671" w:rsidP="002A790E">
      <w:pPr>
        <w:spacing w:after="0" w:line="240" w:lineRule="auto"/>
        <w:ind w:left="720"/>
        <w:rPr>
          <w:rFonts w:ascii="Times New Roman" w:hAnsi="Times New Roman" w:cs="Times New Roman"/>
          <w:sz w:val="24"/>
          <w:szCs w:val="24"/>
          <w:lang w:val="es-ES_tradnl"/>
        </w:rPr>
      </w:pPr>
      <w:r w:rsidRPr="00915CDC">
        <w:rPr>
          <w:rFonts w:ascii="Times New Roman" w:hAnsi="Times New Roman" w:cs="Times New Roman"/>
          <w:sz w:val="24"/>
          <w:szCs w:val="24"/>
          <w:lang w:val="es-ES_tradnl"/>
        </w:rPr>
        <w:t>Enviando un mensaje de correo electrónico a</w:t>
      </w:r>
      <w:r w:rsidR="2CB045C7" w:rsidRPr="00915CDC">
        <w:rPr>
          <w:rFonts w:ascii="Times New Roman" w:hAnsi="Times New Roman" w:cs="Times New Roman"/>
          <w:sz w:val="24"/>
          <w:szCs w:val="24"/>
          <w:lang w:val="es-ES_tradnl"/>
        </w:rPr>
        <w:t xml:space="preserve">: </w:t>
      </w:r>
      <w:r w:rsidR="001F7EFA" w:rsidRPr="00915CDC">
        <w:rPr>
          <w:rFonts w:ascii="Times New Roman" w:hAnsi="Times New Roman" w:cs="Times New Roman"/>
          <w:sz w:val="24"/>
          <w:szCs w:val="24"/>
          <w:lang w:val="es-ES_tradnl"/>
        </w:rPr>
        <w:t>wfuller</w:t>
      </w:r>
      <w:r w:rsidR="00C31140" w:rsidRPr="00915CDC">
        <w:rPr>
          <w:rFonts w:ascii="Times New Roman" w:hAnsi="Times New Roman" w:cs="Times New Roman"/>
          <w:sz w:val="24"/>
          <w:szCs w:val="24"/>
          <w:lang w:val="es-ES_tradnl"/>
        </w:rPr>
        <w:t>@sdge.com</w:t>
      </w:r>
    </w:p>
    <w:p w14:paraId="71101523" w14:textId="3D611FCA" w:rsidR="77B9011C" w:rsidRPr="00B86CB3" w:rsidRDefault="007A3691" w:rsidP="002A790E">
      <w:pPr>
        <w:spacing w:after="0" w:line="240" w:lineRule="auto"/>
        <w:ind w:left="720"/>
        <w:rPr>
          <w:rFonts w:ascii="Times New Roman" w:hAnsi="Times New Roman" w:cs="Times New Roman"/>
          <w:sz w:val="24"/>
          <w:szCs w:val="24"/>
        </w:rPr>
      </w:pPr>
      <w:proofErr w:type="spellStart"/>
      <w:r w:rsidRPr="00B86CB3">
        <w:rPr>
          <w:rFonts w:ascii="Times New Roman" w:hAnsi="Times New Roman" w:cs="Times New Roman"/>
          <w:sz w:val="24"/>
          <w:szCs w:val="24"/>
        </w:rPr>
        <w:t>Escribiendo</w:t>
      </w:r>
      <w:proofErr w:type="spellEnd"/>
      <w:r w:rsidRPr="00B86CB3">
        <w:rPr>
          <w:rFonts w:ascii="Times New Roman" w:hAnsi="Times New Roman" w:cs="Times New Roman"/>
          <w:sz w:val="24"/>
          <w:szCs w:val="24"/>
        </w:rPr>
        <w:t xml:space="preserve"> a</w:t>
      </w:r>
      <w:r w:rsidR="77B9011C" w:rsidRPr="00B86CB3">
        <w:rPr>
          <w:rFonts w:ascii="Times New Roman" w:hAnsi="Times New Roman" w:cs="Times New Roman"/>
          <w:sz w:val="24"/>
          <w:szCs w:val="24"/>
        </w:rPr>
        <w:t xml:space="preserve">: </w:t>
      </w:r>
      <w:r w:rsidR="001F7EFA" w:rsidRPr="00B86CB3">
        <w:rPr>
          <w:rFonts w:ascii="Times New Roman" w:hAnsi="Times New Roman" w:cs="Times New Roman"/>
          <w:sz w:val="24"/>
          <w:szCs w:val="24"/>
        </w:rPr>
        <w:t>Will Fuller</w:t>
      </w:r>
      <w:r w:rsidR="00C31140" w:rsidRPr="00B86CB3">
        <w:rPr>
          <w:rFonts w:ascii="Times New Roman" w:hAnsi="Times New Roman" w:cs="Times New Roman"/>
          <w:sz w:val="24"/>
          <w:szCs w:val="24"/>
        </w:rPr>
        <w:t xml:space="preserve">, </w:t>
      </w:r>
      <w:r w:rsidR="00EF1FD3" w:rsidRPr="00B86CB3">
        <w:rPr>
          <w:rFonts w:ascii="Times New Roman" w:hAnsi="Times New Roman" w:cs="Times New Roman"/>
          <w:sz w:val="24"/>
          <w:szCs w:val="24"/>
        </w:rPr>
        <w:t>8330 Century Park Court, CP31E, San Diego, CA 92123</w:t>
      </w:r>
    </w:p>
    <w:p w14:paraId="77885FAC" w14:textId="77777777" w:rsidR="00220950" w:rsidRPr="00B86CB3" w:rsidRDefault="00220950" w:rsidP="00220950">
      <w:pPr>
        <w:spacing w:after="0" w:line="240" w:lineRule="auto"/>
        <w:rPr>
          <w:rFonts w:ascii="Times New Roman" w:hAnsi="Times New Roman" w:cs="Times New Roman"/>
          <w:sz w:val="24"/>
          <w:szCs w:val="24"/>
        </w:rPr>
      </w:pPr>
    </w:p>
    <w:p w14:paraId="1685AB89" w14:textId="4CBB1B8E" w:rsidR="00F72708" w:rsidRPr="00915CDC" w:rsidRDefault="00807814" w:rsidP="00D95727">
      <w:pPr>
        <w:spacing w:after="0" w:line="240" w:lineRule="auto"/>
        <w:rPr>
          <w:rStyle w:val="Hyperlink"/>
          <w:lang w:val="es-ES_tradnl"/>
        </w:rPr>
      </w:pPr>
      <w:r w:rsidRPr="00915CDC">
        <w:rPr>
          <w:rFonts w:ascii="Times New Roman" w:hAnsi="Times New Roman" w:cs="Times New Roman"/>
          <w:sz w:val="24"/>
          <w:szCs w:val="24"/>
          <w:lang w:val="es-ES_tradnl"/>
        </w:rPr>
        <w:t>Una copia de la Solicitud y cualquier documento relacionado también pueden examinarse en:</w:t>
      </w:r>
      <w:r w:rsidR="722B46A7" w:rsidRPr="00915CDC">
        <w:rPr>
          <w:rFonts w:ascii="Times New Roman" w:hAnsi="Times New Roman" w:cs="Times New Roman"/>
          <w:b/>
          <w:bCs/>
          <w:sz w:val="24"/>
          <w:szCs w:val="24"/>
          <w:lang w:val="es-ES_tradnl"/>
        </w:rPr>
        <w:t xml:space="preserve"> </w:t>
      </w:r>
      <w:hyperlink r:id="rId12" w:history="1">
        <w:r w:rsidR="007D3B37" w:rsidRPr="00915CDC">
          <w:rPr>
            <w:rStyle w:val="Hyperlink"/>
            <w:lang w:val="es-ES_tradnl"/>
          </w:rPr>
          <w:t>http://www.sdge.com/proceedings</w:t>
        </w:r>
      </w:hyperlink>
      <w:r w:rsidR="007D3B37" w:rsidRPr="00915CDC">
        <w:rPr>
          <w:rStyle w:val="Hyperlink"/>
          <w:lang w:val="es-ES_tradnl"/>
        </w:rPr>
        <w:t xml:space="preserve"> </w:t>
      </w:r>
    </w:p>
    <w:p w14:paraId="5DF0C260" w14:textId="77777777" w:rsidR="007D3B37" w:rsidRPr="00915CDC" w:rsidRDefault="007D3B37" w:rsidP="007D3B37">
      <w:pPr>
        <w:spacing w:after="0" w:line="240" w:lineRule="auto"/>
        <w:ind w:left="720"/>
        <w:rPr>
          <w:rFonts w:ascii="Times New Roman" w:hAnsi="Times New Roman" w:cs="Times New Roman"/>
          <w:b/>
          <w:bCs/>
          <w:sz w:val="24"/>
          <w:szCs w:val="24"/>
          <w:lang w:val="es-ES_tradnl"/>
        </w:rPr>
      </w:pPr>
    </w:p>
    <w:p w14:paraId="23AD7E2A" w14:textId="77777777" w:rsidR="006C7C57" w:rsidRPr="00915CDC" w:rsidRDefault="006C7C57" w:rsidP="002A790E">
      <w:pPr>
        <w:pStyle w:val="xmsonormal"/>
        <w:rPr>
          <w:rFonts w:ascii="Times New Roman" w:hAnsi="Times New Roman" w:cs="Times New Roman"/>
          <w:color w:val="000000"/>
          <w:sz w:val="24"/>
          <w:szCs w:val="24"/>
          <w:lang w:val="es-ES_tradnl"/>
        </w:rPr>
      </w:pPr>
    </w:p>
    <w:p w14:paraId="52845A56" w14:textId="7BA6A92B" w:rsidR="4E5FCC20" w:rsidRPr="00915CDC" w:rsidRDefault="4E5FCC20" w:rsidP="002A790E">
      <w:pPr>
        <w:spacing w:after="0" w:line="240" w:lineRule="auto"/>
        <w:rPr>
          <w:rFonts w:ascii="Times New Roman" w:eastAsia="Calibri" w:hAnsi="Times New Roman" w:cs="Times New Roman"/>
          <w:sz w:val="24"/>
          <w:szCs w:val="24"/>
          <w:lang w:val="es-ES_tradnl"/>
        </w:rPr>
      </w:pPr>
    </w:p>
    <w:p w14:paraId="5E6F4B7F" w14:textId="48F9E6FF" w:rsidR="77F120CB" w:rsidRPr="00915CDC" w:rsidRDefault="77F120CB" w:rsidP="002A790E">
      <w:pPr>
        <w:spacing w:after="0" w:line="240" w:lineRule="auto"/>
        <w:rPr>
          <w:rFonts w:ascii="Times New Roman" w:hAnsi="Times New Roman" w:cs="Times New Roman"/>
          <w:b/>
          <w:bCs/>
          <w:sz w:val="24"/>
          <w:szCs w:val="24"/>
          <w:lang w:val="es-ES_tradnl"/>
        </w:rPr>
      </w:pPr>
    </w:p>
    <w:sectPr w:rsidR="77F120CB" w:rsidRPr="00915C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9BAC" w14:textId="77777777" w:rsidR="0015420E" w:rsidRDefault="0015420E" w:rsidP="00C54203">
      <w:pPr>
        <w:spacing w:after="0" w:line="240" w:lineRule="auto"/>
      </w:pPr>
      <w:r>
        <w:separator/>
      </w:r>
    </w:p>
  </w:endnote>
  <w:endnote w:type="continuationSeparator" w:id="0">
    <w:p w14:paraId="3DA9CA1C" w14:textId="77777777" w:rsidR="0015420E" w:rsidRDefault="0015420E" w:rsidP="00C54203">
      <w:pPr>
        <w:spacing w:after="0" w:line="240" w:lineRule="auto"/>
      </w:pPr>
      <w:r>
        <w:continuationSeparator/>
      </w:r>
    </w:p>
  </w:endnote>
  <w:endnote w:type="continuationNotice" w:id="1">
    <w:p w14:paraId="719524FA" w14:textId="77777777" w:rsidR="0015420E" w:rsidRDefault="00154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5C8F" w14:textId="77777777" w:rsidR="0015420E" w:rsidRDefault="0015420E" w:rsidP="00C54203">
      <w:pPr>
        <w:spacing w:after="0" w:line="240" w:lineRule="auto"/>
      </w:pPr>
      <w:r>
        <w:separator/>
      </w:r>
    </w:p>
  </w:footnote>
  <w:footnote w:type="continuationSeparator" w:id="0">
    <w:p w14:paraId="1FCC88D9" w14:textId="77777777" w:rsidR="0015420E" w:rsidRDefault="0015420E" w:rsidP="00C54203">
      <w:pPr>
        <w:spacing w:after="0" w:line="240" w:lineRule="auto"/>
      </w:pPr>
      <w:r>
        <w:continuationSeparator/>
      </w:r>
    </w:p>
  </w:footnote>
  <w:footnote w:type="continuationNotice" w:id="1">
    <w:p w14:paraId="22F6EFCD" w14:textId="77777777" w:rsidR="0015420E" w:rsidRDefault="0015420E">
      <w:pPr>
        <w:spacing w:after="0" w:line="240" w:lineRule="auto"/>
      </w:pPr>
    </w:p>
  </w:footnote>
  <w:footnote w:id="2">
    <w:p w14:paraId="65ED1C35" w14:textId="376FB3AA" w:rsidR="00D541BD" w:rsidRPr="00B82995" w:rsidRDefault="00D541BD">
      <w:pPr>
        <w:pStyle w:val="FootnoteText"/>
        <w:rPr>
          <w:lang w:val="es-MX"/>
        </w:rPr>
      </w:pPr>
      <w:r>
        <w:rPr>
          <w:rStyle w:val="FootnoteReference"/>
        </w:rPr>
        <w:footnoteRef/>
      </w:r>
      <w:r w:rsidRPr="003D5053">
        <w:rPr>
          <w:lang w:val="es-MX"/>
        </w:rPr>
        <w:t xml:space="preserve"> </w:t>
      </w:r>
      <w:r w:rsidR="003D5053" w:rsidRPr="003D5053">
        <w:rPr>
          <w:lang w:val="es-MX"/>
        </w:rPr>
        <w:t>Los cargos de servicio no en paquete incluyen las tarifas de suministro eléctrico de SDG&amp;</w:t>
      </w:r>
      <w:r w:rsidR="00E04A43">
        <w:rPr>
          <w:lang w:val="es-MX"/>
        </w:rPr>
        <w:t>E</w:t>
      </w:r>
      <w:r w:rsidR="002A682B">
        <w:rPr>
          <w:lang w:val="es-MX"/>
        </w:rPr>
        <w:t xml:space="preserve"> más </w:t>
      </w:r>
      <w:r w:rsidR="003D5053" w:rsidRPr="003D5053">
        <w:rPr>
          <w:lang w:val="es-MX"/>
        </w:rPr>
        <w:t xml:space="preserve">las tarifas </w:t>
      </w:r>
      <w:r w:rsidR="003D5053" w:rsidRPr="002A682B">
        <w:rPr>
          <w:lang w:val="es-MX"/>
        </w:rPr>
        <w:t>PCIA</w:t>
      </w:r>
      <w:r w:rsidRPr="002A682B">
        <w:rPr>
          <w:lang w:val="es-MX"/>
        </w:rPr>
        <w:t xml:space="preserve">. </w:t>
      </w:r>
      <w:r w:rsidR="00177157" w:rsidRPr="00177157">
        <w:rPr>
          <w:lang w:val="es-MX"/>
        </w:rPr>
        <w:t xml:space="preserve">Las tarifas de generación eléctrica para clientes de servicio no en paquete las establece el ESP correspondiente, como un </w:t>
      </w:r>
      <w:r w:rsidR="00177157">
        <w:rPr>
          <w:lang w:val="es-MX"/>
        </w:rPr>
        <w:t>A</w:t>
      </w:r>
      <w:r w:rsidR="00177157" w:rsidRPr="00177157">
        <w:rPr>
          <w:lang w:val="es-MX"/>
        </w:rPr>
        <w:t>gregador de Opciones Comunitarias (</w:t>
      </w:r>
      <w:r w:rsidR="00177157" w:rsidRPr="00177157">
        <w:rPr>
          <w:i/>
          <w:iCs/>
          <w:lang w:val="es-MX"/>
        </w:rPr>
        <w:t>Community Choice Aggregator</w:t>
      </w:r>
      <w:r w:rsidR="00177157" w:rsidRPr="00177157">
        <w:rPr>
          <w:lang w:val="es-MX"/>
        </w:rPr>
        <w:t>) o un proveedor de Acceso Directo (</w:t>
      </w:r>
      <w:r w:rsidR="00177157" w:rsidRPr="00177157">
        <w:rPr>
          <w:i/>
          <w:iCs/>
          <w:lang w:val="es-MX"/>
        </w:rPr>
        <w:t>Direct Access</w:t>
      </w:r>
      <w:r w:rsidR="00177157" w:rsidRPr="00177157">
        <w:rPr>
          <w:lang w:val="es-MX"/>
        </w:rPr>
        <w:t>), y no se reflejan en los impactos de la factura de servicio no en paquete. Los impactos reales de la factura de servicio no en paquete variarán en función de una serie de factores, como el consumo, el plan de precios y el momento en que el cliente se convirtió en cliente de servicio no en paquete (</w:t>
      </w:r>
      <w:r w:rsidR="00FC24ED">
        <w:rPr>
          <w:lang w:val="es-MX"/>
        </w:rPr>
        <w:t>a</w:t>
      </w:r>
      <w:r w:rsidR="006C5B7F">
        <w:rPr>
          <w:lang w:val="es-MX"/>
        </w:rPr>
        <w:t>ntigüedad</w:t>
      </w:r>
      <w:r w:rsidR="00B82995" w:rsidRPr="00B82995">
        <w:rPr>
          <w:lang w:val="es-MX"/>
        </w:rPr>
        <w:t xml:space="preserve"> del componente del ajuste por el principio de indiferencia de cargos eléctricos </w:t>
      </w:r>
      <w:r w:rsidR="00A11326">
        <w:rPr>
          <w:lang w:val="es-MX"/>
        </w:rPr>
        <w:t>[</w:t>
      </w:r>
      <w:r w:rsidR="00B82995" w:rsidRPr="00B82995">
        <w:rPr>
          <w:i/>
          <w:iCs/>
          <w:lang w:val="es-MX"/>
        </w:rPr>
        <w:t>Power Charge Indifference Adjustment</w:t>
      </w:r>
      <w:r w:rsidR="00B82995" w:rsidRPr="00B82995">
        <w:rPr>
          <w:lang w:val="es-MX"/>
        </w:rPr>
        <w:t>, PCIA</w:t>
      </w:r>
      <w:r w:rsidR="00A11326">
        <w:rPr>
          <w:lang w:val="es-MX"/>
        </w:rPr>
        <w:t>]</w:t>
      </w:r>
      <w:r w:rsidR="00B82995" w:rsidRPr="00B82995">
        <w:rPr>
          <w:lang w:val="es-MX"/>
        </w:rPr>
        <w:t>)</w:t>
      </w:r>
      <w:r w:rsidRPr="00B82995">
        <w:rPr>
          <w:lang w:val="es-MX"/>
        </w:rPr>
        <w:t>.</w:t>
      </w:r>
    </w:p>
  </w:footnote>
  <w:footnote w:id="3">
    <w:p w14:paraId="7B0C3C91" w14:textId="23AEA7B3" w:rsidR="00882BAB" w:rsidRPr="00F867F8" w:rsidRDefault="00882BAB">
      <w:pPr>
        <w:pStyle w:val="FootnoteText"/>
        <w:rPr>
          <w:lang w:val="es-MX"/>
        </w:rPr>
      </w:pPr>
      <w:r>
        <w:rPr>
          <w:rStyle w:val="FootnoteReference"/>
        </w:rPr>
        <w:footnoteRef/>
      </w:r>
      <w:r w:rsidRPr="00F867F8">
        <w:rPr>
          <w:lang w:val="es-MX"/>
        </w:rPr>
        <w:t xml:space="preserve"> </w:t>
      </w:r>
      <w:r w:rsidR="00F867F8" w:rsidRPr="00F867F8">
        <w:rPr>
          <w:lang w:val="es-MX"/>
        </w:rPr>
        <w:t>El impacto real del servicio en paquete variará en función de una serie de factores, como el consumo y el plan de precios.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0478"/>
    <w:multiLevelType w:val="hybridMultilevel"/>
    <w:tmpl w:val="4B8CC61A"/>
    <w:lvl w:ilvl="0" w:tplc="6A666978">
      <w:start w:val="1"/>
      <w:numFmt w:val="bullet"/>
      <w:lvlText w:val=""/>
      <w:lvlJc w:val="left"/>
      <w:pPr>
        <w:ind w:left="720" w:hanging="360"/>
      </w:pPr>
      <w:rPr>
        <w:rFonts w:ascii="Symbol" w:hAnsi="Symbol" w:hint="default"/>
      </w:rPr>
    </w:lvl>
    <w:lvl w:ilvl="1" w:tplc="7B501F82">
      <w:start w:val="1"/>
      <w:numFmt w:val="bullet"/>
      <w:lvlText w:val="o"/>
      <w:lvlJc w:val="left"/>
      <w:pPr>
        <w:ind w:left="1440" w:hanging="360"/>
      </w:pPr>
      <w:rPr>
        <w:rFonts w:ascii="Courier New" w:hAnsi="Courier New" w:hint="default"/>
      </w:rPr>
    </w:lvl>
    <w:lvl w:ilvl="2" w:tplc="23BAE240">
      <w:start w:val="1"/>
      <w:numFmt w:val="bullet"/>
      <w:lvlText w:val=""/>
      <w:lvlJc w:val="left"/>
      <w:pPr>
        <w:ind w:left="2160" w:hanging="360"/>
      </w:pPr>
      <w:rPr>
        <w:rFonts w:ascii="Wingdings" w:hAnsi="Wingdings" w:hint="default"/>
      </w:rPr>
    </w:lvl>
    <w:lvl w:ilvl="3" w:tplc="51E41BF4">
      <w:start w:val="1"/>
      <w:numFmt w:val="bullet"/>
      <w:lvlText w:val=""/>
      <w:lvlJc w:val="left"/>
      <w:pPr>
        <w:ind w:left="2880" w:hanging="360"/>
      </w:pPr>
      <w:rPr>
        <w:rFonts w:ascii="Symbol" w:hAnsi="Symbol" w:hint="default"/>
      </w:rPr>
    </w:lvl>
    <w:lvl w:ilvl="4" w:tplc="E8FA7944">
      <w:start w:val="1"/>
      <w:numFmt w:val="bullet"/>
      <w:lvlText w:val="o"/>
      <w:lvlJc w:val="left"/>
      <w:pPr>
        <w:ind w:left="3600" w:hanging="360"/>
      </w:pPr>
      <w:rPr>
        <w:rFonts w:ascii="Courier New" w:hAnsi="Courier New" w:hint="default"/>
      </w:rPr>
    </w:lvl>
    <w:lvl w:ilvl="5" w:tplc="A906BBFE">
      <w:start w:val="1"/>
      <w:numFmt w:val="bullet"/>
      <w:lvlText w:val=""/>
      <w:lvlJc w:val="left"/>
      <w:pPr>
        <w:ind w:left="4320" w:hanging="360"/>
      </w:pPr>
      <w:rPr>
        <w:rFonts w:ascii="Wingdings" w:hAnsi="Wingdings" w:hint="default"/>
      </w:rPr>
    </w:lvl>
    <w:lvl w:ilvl="6" w:tplc="9970D774">
      <w:start w:val="1"/>
      <w:numFmt w:val="bullet"/>
      <w:lvlText w:val=""/>
      <w:lvlJc w:val="left"/>
      <w:pPr>
        <w:ind w:left="5040" w:hanging="360"/>
      </w:pPr>
      <w:rPr>
        <w:rFonts w:ascii="Symbol" w:hAnsi="Symbol" w:hint="default"/>
      </w:rPr>
    </w:lvl>
    <w:lvl w:ilvl="7" w:tplc="033C5206">
      <w:start w:val="1"/>
      <w:numFmt w:val="bullet"/>
      <w:lvlText w:val="o"/>
      <w:lvlJc w:val="left"/>
      <w:pPr>
        <w:ind w:left="5760" w:hanging="360"/>
      </w:pPr>
      <w:rPr>
        <w:rFonts w:ascii="Courier New" w:hAnsi="Courier New" w:hint="default"/>
      </w:rPr>
    </w:lvl>
    <w:lvl w:ilvl="8" w:tplc="45289B9E">
      <w:start w:val="1"/>
      <w:numFmt w:val="bullet"/>
      <w:lvlText w:val=""/>
      <w:lvlJc w:val="left"/>
      <w:pPr>
        <w:ind w:left="6480" w:hanging="360"/>
      </w:pPr>
      <w:rPr>
        <w:rFonts w:ascii="Wingdings" w:hAnsi="Wingdings" w:hint="default"/>
      </w:rPr>
    </w:lvl>
  </w:abstractNum>
  <w:num w:numId="1" w16cid:durableId="160067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94018C"/>
    <w:rsid w:val="0001226B"/>
    <w:rsid w:val="00016895"/>
    <w:rsid w:val="00022880"/>
    <w:rsid w:val="00023392"/>
    <w:rsid w:val="00024AEC"/>
    <w:rsid w:val="000266AB"/>
    <w:rsid w:val="00027528"/>
    <w:rsid w:val="00031FAF"/>
    <w:rsid w:val="00042C42"/>
    <w:rsid w:val="00051605"/>
    <w:rsid w:val="00054B3E"/>
    <w:rsid w:val="00055EEB"/>
    <w:rsid w:val="000636BC"/>
    <w:rsid w:val="00071CC2"/>
    <w:rsid w:val="0007515B"/>
    <w:rsid w:val="00087ED0"/>
    <w:rsid w:val="00093649"/>
    <w:rsid w:val="00094BA8"/>
    <w:rsid w:val="0009617E"/>
    <w:rsid w:val="00096EE9"/>
    <w:rsid w:val="000B4E8A"/>
    <w:rsid w:val="000C1E2F"/>
    <w:rsid w:val="000C2D8C"/>
    <w:rsid w:val="000E3156"/>
    <w:rsid w:val="000E4084"/>
    <w:rsid w:val="000F6019"/>
    <w:rsid w:val="0010043B"/>
    <w:rsid w:val="00102460"/>
    <w:rsid w:val="001035F2"/>
    <w:rsid w:val="001072B3"/>
    <w:rsid w:val="00107C8C"/>
    <w:rsid w:val="00115ECE"/>
    <w:rsid w:val="00116FD4"/>
    <w:rsid w:val="0012043A"/>
    <w:rsid w:val="0012234C"/>
    <w:rsid w:val="00132F63"/>
    <w:rsid w:val="00137F33"/>
    <w:rsid w:val="0014158E"/>
    <w:rsid w:val="00144C63"/>
    <w:rsid w:val="0014792C"/>
    <w:rsid w:val="00151003"/>
    <w:rsid w:val="0015420E"/>
    <w:rsid w:val="001618DB"/>
    <w:rsid w:val="0016715C"/>
    <w:rsid w:val="0017394B"/>
    <w:rsid w:val="00177157"/>
    <w:rsid w:val="00184170"/>
    <w:rsid w:val="00186925"/>
    <w:rsid w:val="001A0E56"/>
    <w:rsid w:val="001A233B"/>
    <w:rsid w:val="001B5884"/>
    <w:rsid w:val="001B79C9"/>
    <w:rsid w:val="001C0D17"/>
    <w:rsid w:val="001C41A8"/>
    <w:rsid w:val="001C5014"/>
    <w:rsid w:val="001D16CE"/>
    <w:rsid w:val="001E0B6A"/>
    <w:rsid w:val="001E299B"/>
    <w:rsid w:val="001F79B8"/>
    <w:rsid w:val="001F7EFA"/>
    <w:rsid w:val="00206D0E"/>
    <w:rsid w:val="0021249A"/>
    <w:rsid w:val="002150CF"/>
    <w:rsid w:val="00220950"/>
    <w:rsid w:val="00233661"/>
    <w:rsid w:val="00237C3A"/>
    <w:rsid w:val="002406A4"/>
    <w:rsid w:val="002539EA"/>
    <w:rsid w:val="00265759"/>
    <w:rsid w:val="0026689D"/>
    <w:rsid w:val="00271451"/>
    <w:rsid w:val="00275671"/>
    <w:rsid w:val="00275DC6"/>
    <w:rsid w:val="002816E7"/>
    <w:rsid w:val="002954AD"/>
    <w:rsid w:val="002A3584"/>
    <w:rsid w:val="002A4C6A"/>
    <w:rsid w:val="002A4D77"/>
    <w:rsid w:val="002A5E33"/>
    <w:rsid w:val="002A682B"/>
    <w:rsid w:val="002A790E"/>
    <w:rsid w:val="002C1AB6"/>
    <w:rsid w:val="002D1C72"/>
    <w:rsid w:val="002D3FC3"/>
    <w:rsid w:val="002E3B8C"/>
    <w:rsid w:val="002E7E14"/>
    <w:rsid w:val="00312ACA"/>
    <w:rsid w:val="00317324"/>
    <w:rsid w:val="00322ADE"/>
    <w:rsid w:val="00323232"/>
    <w:rsid w:val="00324A92"/>
    <w:rsid w:val="003334BD"/>
    <w:rsid w:val="00334FAF"/>
    <w:rsid w:val="00345ED0"/>
    <w:rsid w:val="003474EE"/>
    <w:rsid w:val="00351738"/>
    <w:rsid w:val="00351D67"/>
    <w:rsid w:val="00351F2F"/>
    <w:rsid w:val="0035648A"/>
    <w:rsid w:val="00357A7F"/>
    <w:rsid w:val="00360BB8"/>
    <w:rsid w:val="00361627"/>
    <w:rsid w:val="003628FB"/>
    <w:rsid w:val="003638C1"/>
    <w:rsid w:val="00380E95"/>
    <w:rsid w:val="003844D4"/>
    <w:rsid w:val="00393BE4"/>
    <w:rsid w:val="003A2A30"/>
    <w:rsid w:val="003A6E2D"/>
    <w:rsid w:val="003B6BA4"/>
    <w:rsid w:val="003C079E"/>
    <w:rsid w:val="003C2C4D"/>
    <w:rsid w:val="003C3DF6"/>
    <w:rsid w:val="003C52C3"/>
    <w:rsid w:val="003C7ED3"/>
    <w:rsid w:val="003D5053"/>
    <w:rsid w:val="003D702A"/>
    <w:rsid w:val="003E7337"/>
    <w:rsid w:val="003F109F"/>
    <w:rsid w:val="003F2ABC"/>
    <w:rsid w:val="003F488E"/>
    <w:rsid w:val="004001C0"/>
    <w:rsid w:val="00402311"/>
    <w:rsid w:val="0041130B"/>
    <w:rsid w:val="004128D1"/>
    <w:rsid w:val="0041416D"/>
    <w:rsid w:val="00414420"/>
    <w:rsid w:val="004238E0"/>
    <w:rsid w:val="004275E6"/>
    <w:rsid w:val="00436EBE"/>
    <w:rsid w:val="00440DDB"/>
    <w:rsid w:val="0044348C"/>
    <w:rsid w:val="00447F5F"/>
    <w:rsid w:val="00450611"/>
    <w:rsid w:val="0046055B"/>
    <w:rsid w:val="00462FE3"/>
    <w:rsid w:val="004652E5"/>
    <w:rsid w:val="00472526"/>
    <w:rsid w:val="004725BE"/>
    <w:rsid w:val="00473411"/>
    <w:rsid w:val="004743A0"/>
    <w:rsid w:val="004746F5"/>
    <w:rsid w:val="00485BD2"/>
    <w:rsid w:val="00492071"/>
    <w:rsid w:val="00494DA5"/>
    <w:rsid w:val="004A0AD2"/>
    <w:rsid w:val="004A1DB1"/>
    <w:rsid w:val="004C02F5"/>
    <w:rsid w:val="004C4645"/>
    <w:rsid w:val="004C7774"/>
    <w:rsid w:val="004E1D09"/>
    <w:rsid w:val="004E3E27"/>
    <w:rsid w:val="004F36AA"/>
    <w:rsid w:val="004F5CFC"/>
    <w:rsid w:val="004F688E"/>
    <w:rsid w:val="00504883"/>
    <w:rsid w:val="00505238"/>
    <w:rsid w:val="0051227D"/>
    <w:rsid w:val="00526AE5"/>
    <w:rsid w:val="00533FCF"/>
    <w:rsid w:val="00544C1A"/>
    <w:rsid w:val="00545000"/>
    <w:rsid w:val="005511A4"/>
    <w:rsid w:val="00552347"/>
    <w:rsid w:val="005623C4"/>
    <w:rsid w:val="00563D1E"/>
    <w:rsid w:val="005663C7"/>
    <w:rsid w:val="00573290"/>
    <w:rsid w:val="00577B76"/>
    <w:rsid w:val="00585A99"/>
    <w:rsid w:val="0059483F"/>
    <w:rsid w:val="00595468"/>
    <w:rsid w:val="00597F62"/>
    <w:rsid w:val="005B5A3F"/>
    <w:rsid w:val="005C0084"/>
    <w:rsid w:val="005C6E31"/>
    <w:rsid w:val="005D7B21"/>
    <w:rsid w:val="005E0B5B"/>
    <w:rsid w:val="005E5CA8"/>
    <w:rsid w:val="005E623B"/>
    <w:rsid w:val="005F4FE7"/>
    <w:rsid w:val="005F61D6"/>
    <w:rsid w:val="00600BBA"/>
    <w:rsid w:val="0061268E"/>
    <w:rsid w:val="00626033"/>
    <w:rsid w:val="00626C12"/>
    <w:rsid w:val="00640BC0"/>
    <w:rsid w:val="0064357C"/>
    <w:rsid w:val="00647258"/>
    <w:rsid w:val="00663840"/>
    <w:rsid w:val="00670A90"/>
    <w:rsid w:val="0067498A"/>
    <w:rsid w:val="006756D9"/>
    <w:rsid w:val="00684704"/>
    <w:rsid w:val="00694D49"/>
    <w:rsid w:val="00695EB3"/>
    <w:rsid w:val="00696864"/>
    <w:rsid w:val="00696A2D"/>
    <w:rsid w:val="006A105A"/>
    <w:rsid w:val="006A1323"/>
    <w:rsid w:val="006B31DA"/>
    <w:rsid w:val="006C3132"/>
    <w:rsid w:val="006C5B7F"/>
    <w:rsid w:val="006C5E54"/>
    <w:rsid w:val="006C5E76"/>
    <w:rsid w:val="006C79B5"/>
    <w:rsid w:val="006C7C57"/>
    <w:rsid w:val="006D16D7"/>
    <w:rsid w:val="006D18AA"/>
    <w:rsid w:val="006E0B3F"/>
    <w:rsid w:val="006E18FC"/>
    <w:rsid w:val="006E63D7"/>
    <w:rsid w:val="00701599"/>
    <w:rsid w:val="00701D01"/>
    <w:rsid w:val="00702C0D"/>
    <w:rsid w:val="00704450"/>
    <w:rsid w:val="00707B91"/>
    <w:rsid w:val="00711A00"/>
    <w:rsid w:val="00726D52"/>
    <w:rsid w:val="007277C1"/>
    <w:rsid w:val="007300ED"/>
    <w:rsid w:val="007401BE"/>
    <w:rsid w:val="00741C18"/>
    <w:rsid w:val="00746054"/>
    <w:rsid w:val="00746F67"/>
    <w:rsid w:val="007513C4"/>
    <w:rsid w:val="007554ED"/>
    <w:rsid w:val="007568D9"/>
    <w:rsid w:val="007632C5"/>
    <w:rsid w:val="007633D4"/>
    <w:rsid w:val="00767786"/>
    <w:rsid w:val="00772334"/>
    <w:rsid w:val="00772FBC"/>
    <w:rsid w:val="0077574C"/>
    <w:rsid w:val="00775892"/>
    <w:rsid w:val="00786FE3"/>
    <w:rsid w:val="00792563"/>
    <w:rsid w:val="00795B77"/>
    <w:rsid w:val="00797492"/>
    <w:rsid w:val="007A0A71"/>
    <w:rsid w:val="007A3691"/>
    <w:rsid w:val="007B0A90"/>
    <w:rsid w:val="007B5802"/>
    <w:rsid w:val="007B5D4F"/>
    <w:rsid w:val="007B6C56"/>
    <w:rsid w:val="007C06F8"/>
    <w:rsid w:val="007C3956"/>
    <w:rsid w:val="007D0B25"/>
    <w:rsid w:val="007D3B37"/>
    <w:rsid w:val="007D56D4"/>
    <w:rsid w:val="007E372B"/>
    <w:rsid w:val="007F44C1"/>
    <w:rsid w:val="007F573B"/>
    <w:rsid w:val="007F656F"/>
    <w:rsid w:val="00803F4C"/>
    <w:rsid w:val="00807814"/>
    <w:rsid w:val="0081249E"/>
    <w:rsid w:val="00812C5A"/>
    <w:rsid w:val="00815199"/>
    <w:rsid w:val="0082481A"/>
    <w:rsid w:val="00830246"/>
    <w:rsid w:val="00837641"/>
    <w:rsid w:val="008404EC"/>
    <w:rsid w:val="00853912"/>
    <w:rsid w:val="00860677"/>
    <w:rsid w:val="00864A43"/>
    <w:rsid w:val="00864AEA"/>
    <w:rsid w:val="008656A5"/>
    <w:rsid w:val="00876314"/>
    <w:rsid w:val="00876793"/>
    <w:rsid w:val="0087718B"/>
    <w:rsid w:val="00882BAB"/>
    <w:rsid w:val="0088332B"/>
    <w:rsid w:val="00886E3B"/>
    <w:rsid w:val="008A46FA"/>
    <w:rsid w:val="008AFE75"/>
    <w:rsid w:val="008B3A77"/>
    <w:rsid w:val="008B42C2"/>
    <w:rsid w:val="008B529D"/>
    <w:rsid w:val="008B68FA"/>
    <w:rsid w:val="008B71D5"/>
    <w:rsid w:val="008C2E51"/>
    <w:rsid w:val="008C5C72"/>
    <w:rsid w:val="008D14CB"/>
    <w:rsid w:val="008E2202"/>
    <w:rsid w:val="008E23BA"/>
    <w:rsid w:val="008E363A"/>
    <w:rsid w:val="008F5107"/>
    <w:rsid w:val="00915CDC"/>
    <w:rsid w:val="00920791"/>
    <w:rsid w:val="009240D1"/>
    <w:rsid w:val="00956A11"/>
    <w:rsid w:val="00957595"/>
    <w:rsid w:val="00960FB8"/>
    <w:rsid w:val="0096182E"/>
    <w:rsid w:val="009637C7"/>
    <w:rsid w:val="0096664D"/>
    <w:rsid w:val="009723BF"/>
    <w:rsid w:val="009830A9"/>
    <w:rsid w:val="009860CA"/>
    <w:rsid w:val="009864F6"/>
    <w:rsid w:val="00994201"/>
    <w:rsid w:val="009954A1"/>
    <w:rsid w:val="009A6388"/>
    <w:rsid w:val="009B34FB"/>
    <w:rsid w:val="009B6AD1"/>
    <w:rsid w:val="009B7EF7"/>
    <w:rsid w:val="009C0AA8"/>
    <w:rsid w:val="009C3DEB"/>
    <w:rsid w:val="009C49C8"/>
    <w:rsid w:val="009C60DC"/>
    <w:rsid w:val="009C662A"/>
    <w:rsid w:val="009D37E8"/>
    <w:rsid w:val="009D61B2"/>
    <w:rsid w:val="009E0A18"/>
    <w:rsid w:val="009F796D"/>
    <w:rsid w:val="00A11326"/>
    <w:rsid w:val="00A14B67"/>
    <w:rsid w:val="00A15236"/>
    <w:rsid w:val="00A20518"/>
    <w:rsid w:val="00A253C8"/>
    <w:rsid w:val="00A26D37"/>
    <w:rsid w:val="00A302F6"/>
    <w:rsid w:val="00A41777"/>
    <w:rsid w:val="00A47FE0"/>
    <w:rsid w:val="00A52C65"/>
    <w:rsid w:val="00A55FBE"/>
    <w:rsid w:val="00A64400"/>
    <w:rsid w:val="00A65BC0"/>
    <w:rsid w:val="00A7148F"/>
    <w:rsid w:val="00A725BC"/>
    <w:rsid w:val="00A752DE"/>
    <w:rsid w:val="00A809EF"/>
    <w:rsid w:val="00A82B0A"/>
    <w:rsid w:val="00A85199"/>
    <w:rsid w:val="00A90237"/>
    <w:rsid w:val="00A9092B"/>
    <w:rsid w:val="00A9198C"/>
    <w:rsid w:val="00A97230"/>
    <w:rsid w:val="00A97264"/>
    <w:rsid w:val="00AA0A4D"/>
    <w:rsid w:val="00AA380E"/>
    <w:rsid w:val="00AA4D5D"/>
    <w:rsid w:val="00AA7B01"/>
    <w:rsid w:val="00AB1C07"/>
    <w:rsid w:val="00AB5240"/>
    <w:rsid w:val="00AB5517"/>
    <w:rsid w:val="00AC4FF3"/>
    <w:rsid w:val="00AD5986"/>
    <w:rsid w:val="00AD66FA"/>
    <w:rsid w:val="00AF291D"/>
    <w:rsid w:val="00B008EB"/>
    <w:rsid w:val="00B306F6"/>
    <w:rsid w:val="00B4198F"/>
    <w:rsid w:val="00B4350F"/>
    <w:rsid w:val="00B52E9D"/>
    <w:rsid w:val="00B5745B"/>
    <w:rsid w:val="00B62150"/>
    <w:rsid w:val="00B638DD"/>
    <w:rsid w:val="00B70334"/>
    <w:rsid w:val="00B72C29"/>
    <w:rsid w:val="00B73788"/>
    <w:rsid w:val="00B7584D"/>
    <w:rsid w:val="00B76C23"/>
    <w:rsid w:val="00B82995"/>
    <w:rsid w:val="00B8358A"/>
    <w:rsid w:val="00B86CB3"/>
    <w:rsid w:val="00B97E6B"/>
    <w:rsid w:val="00BA0E3D"/>
    <w:rsid w:val="00BB7E13"/>
    <w:rsid w:val="00BC0910"/>
    <w:rsid w:val="00BC4D52"/>
    <w:rsid w:val="00BC67EA"/>
    <w:rsid w:val="00BC68CB"/>
    <w:rsid w:val="00BE38AF"/>
    <w:rsid w:val="00BE3B39"/>
    <w:rsid w:val="00BE6141"/>
    <w:rsid w:val="00BF1A4C"/>
    <w:rsid w:val="00C06424"/>
    <w:rsid w:val="00C17037"/>
    <w:rsid w:val="00C242E9"/>
    <w:rsid w:val="00C30794"/>
    <w:rsid w:val="00C31140"/>
    <w:rsid w:val="00C5029C"/>
    <w:rsid w:val="00C54203"/>
    <w:rsid w:val="00C6595F"/>
    <w:rsid w:val="00C66585"/>
    <w:rsid w:val="00C725D3"/>
    <w:rsid w:val="00C72E54"/>
    <w:rsid w:val="00C8022F"/>
    <w:rsid w:val="00C9657E"/>
    <w:rsid w:val="00C97F8D"/>
    <w:rsid w:val="00CA0CA5"/>
    <w:rsid w:val="00CA4FEF"/>
    <w:rsid w:val="00CB2F10"/>
    <w:rsid w:val="00CC1221"/>
    <w:rsid w:val="00CC3B99"/>
    <w:rsid w:val="00CC3D80"/>
    <w:rsid w:val="00CC64FF"/>
    <w:rsid w:val="00CD0C43"/>
    <w:rsid w:val="00CD4216"/>
    <w:rsid w:val="00CD5910"/>
    <w:rsid w:val="00CE2D17"/>
    <w:rsid w:val="00CE6F14"/>
    <w:rsid w:val="00CE7223"/>
    <w:rsid w:val="00D0059D"/>
    <w:rsid w:val="00D01FD9"/>
    <w:rsid w:val="00D0287B"/>
    <w:rsid w:val="00D1077A"/>
    <w:rsid w:val="00D11FC1"/>
    <w:rsid w:val="00D15482"/>
    <w:rsid w:val="00D33640"/>
    <w:rsid w:val="00D34AB9"/>
    <w:rsid w:val="00D3776B"/>
    <w:rsid w:val="00D46932"/>
    <w:rsid w:val="00D50320"/>
    <w:rsid w:val="00D541BD"/>
    <w:rsid w:val="00D556AC"/>
    <w:rsid w:val="00D55706"/>
    <w:rsid w:val="00D572B7"/>
    <w:rsid w:val="00D716F2"/>
    <w:rsid w:val="00D72336"/>
    <w:rsid w:val="00D95727"/>
    <w:rsid w:val="00DA60A2"/>
    <w:rsid w:val="00DB6BC8"/>
    <w:rsid w:val="00DD4455"/>
    <w:rsid w:val="00DE4FCB"/>
    <w:rsid w:val="00DE6AD3"/>
    <w:rsid w:val="00DF7154"/>
    <w:rsid w:val="00E04A43"/>
    <w:rsid w:val="00E059F3"/>
    <w:rsid w:val="00E06372"/>
    <w:rsid w:val="00E070B1"/>
    <w:rsid w:val="00E10F65"/>
    <w:rsid w:val="00E224F5"/>
    <w:rsid w:val="00E267F7"/>
    <w:rsid w:val="00E31611"/>
    <w:rsid w:val="00E34B59"/>
    <w:rsid w:val="00E41229"/>
    <w:rsid w:val="00E50212"/>
    <w:rsid w:val="00E553DE"/>
    <w:rsid w:val="00E55ADF"/>
    <w:rsid w:val="00E57CE2"/>
    <w:rsid w:val="00E6089A"/>
    <w:rsid w:val="00E73318"/>
    <w:rsid w:val="00E8274C"/>
    <w:rsid w:val="00E83A25"/>
    <w:rsid w:val="00E873C3"/>
    <w:rsid w:val="00E92C28"/>
    <w:rsid w:val="00E945D6"/>
    <w:rsid w:val="00E97016"/>
    <w:rsid w:val="00EA0547"/>
    <w:rsid w:val="00EA7AFD"/>
    <w:rsid w:val="00EB2E50"/>
    <w:rsid w:val="00EB511F"/>
    <w:rsid w:val="00EC1D9E"/>
    <w:rsid w:val="00ED18CA"/>
    <w:rsid w:val="00ED64A9"/>
    <w:rsid w:val="00EF1FD3"/>
    <w:rsid w:val="00F01B0B"/>
    <w:rsid w:val="00F02962"/>
    <w:rsid w:val="00F1499A"/>
    <w:rsid w:val="00F159D6"/>
    <w:rsid w:val="00F176CA"/>
    <w:rsid w:val="00F30F09"/>
    <w:rsid w:val="00F35A41"/>
    <w:rsid w:val="00F40E4A"/>
    <w:rsid w:val="00F42DF5"/>
    <w:rsid w:val="00F72445"/>
    <w:rsid w:val="00F72708"/>
    <w:rsid w:val="00F867F8"/>
    <w:rsid w:val="00F970C2"/>
    <w:rsid w:val="00FA78C4"/>
    <w:rsid w:val="00FB2763"/>
    <w:rsid w:val="00FB36CF"/>
    <w:rsid w:val="00FB4777"/>
    <w:rsid w:val="00FB6775"/>
    <w:rsid w:val="00FC24ED"/>
    <w:rsid w:val="00FD1C91"/>
    <w:rsid w:val="00FD3E4A"/>
    <w:rsid w:val="00FE2323"/>
    <w:rsid w:val="00FF071E"/>
    <w:rsid w:val="00FF6345"/>
    <w:rsid w:val="01A3B0A1"/>
    <w:rsid w:val="02240415"/>
    <w:rsid w:val="033A56A5"/>
    <w:rsid w:val="04258FDE"/>
    <w:rsid w:val="0460819A"/>
    <w:rsid w:val="049E1B7A"/>
    <w:rsid w:val="04BB41CF"/>
    <w:rsid w:val="04BD2DC6"/>
    <w:rsid w:val="0544D7A3"/>
    <w:rsid w:val="05BB9313"/>
    <w:rsid w:val="0667D6F1"/>
    <w:rsid w:val="06923BE4"/>
    <w:rsid w:val="06E5E88C"/>
    <w:rsid w:val="080E189C"/>
    <w:rsid w:val="08C14A5E"/>
    <w:rsid w:val="08DA0737"/>
    <w:rsid w:val="08FE1F75"/>
    <w:rsid w:val="098C22E3"/>
    <w:rsid w:val="09AAA287"/>
    <w:rsid w:val="09C6701F"/>
    <w:rsid w:val="09CF6C4C"/>
    <w:rsid w:val="0A1EF1BA"/>
    <w:rsid w:val="0AC9F0F7"/>
    <w:rsid w:val="0BE48420"/>
    <w:rsid w:val="0C0E8046"/>
    <w:rsid w:val="0C6EBB1B"/>
    <w:rsid w:val="0C7E9234"/>
    <w:rsid w:val="0CD15D85"/>
    <w:rsid w:val="0D0A6C6D"/>
    <w:rsid w:val="0D0CD438"/>
    <w:rsid w:val="0D34A6D6"/>
    <w:rsid w:val="0D3715FA"/>
    <w:rsid w:val="0DC20190"/>
    <w:rsid w:val="0DC8C6A9"/>
    <w:rsid w:val="0F3400A8"/>
    <w:rsid w:val="0F9AAACD"/>
    <w:rsid w:val="108282C5"/>
    <w:rsid w:val="110CC04A"/>
    <w:rsid w:val="1157FE87"/>
    <w:rsid w:val="1175F052"/>
    <w:rsid w:val="11FEA313"/>
    <w:rsid w:val="1220837D"/>
    <w:rsid w:val="122CDE4F"/>
    <w:rsid w:val="125F5DC9"/>
    <w:rsid w:val="12753F9D"/>
    <w:rsid w:val="12A772E1"/>
    <w:rsid w:val="132FE97A"/>
    <w:rsid w:val="1350F123"/>
    <w:rsid w:val="137396A3"/>
    <w:rsid w:val="13C5F43A"/>
    <w:rsid w:val="146715F5"/>
    <w:rsid w:val="14719E30"/>
    <w:rsid w:val="1500AD82"/>
    <w:rsid w:val="15A5C776"/>
    <w:rsid w:val="15BD6FE9"/>
    <w:rsid w:val="16FF98CD"/>
    <w:rsid w:val="17DB79B7"/>
    <w:rsid w:val="17E64436"/>
    <w:rsid w:val="186661D9"/>
    <w:rsid w:val="1874749D"/>
    <w:rsid w:val="1985876A"/>
    <w:rsid w:val="1A471BD7"/>
    <w:rsid w:val="1A788503"/>
    <w:rsid w:val="1B71A055"/>
    <w:rsid w:val="1BA02BA7"/>
    <w:rsid w:val="1C6816A7"/>
    <w:rsid w:val="1DA2379B"/>
    <w:rsid w:val="1F184B80"/>
    <w:rsid w:val="1F480775"/>
    <w:rsid w:val="204313A6"/>
    <w:rsid w:val="204D34B0"/>
    <w:rsid w:val="20A5DD7F"/>
    <w:rsid w:val="20BBCE9F"/>
    <w:rsid w:val="2155C606"/>
    <w:rsid w:val="216AD76A"/>
    <w:rsid w:val="22028209"/>
    <w:rsid w:val="22F2EE51"/>
    <w:rsid w:val="23615921"/>
    <w:rsid w:val="237E5160"/>
    <w:rsid w:val="23AB83A3"/>
    <w:rsid w:val="23F75264"/>
    <w:rsid w:val="242C1A71"/>
    <w:rsid w:val="248A2092"/>
    <w:rsid w:val="24C432AA"/>
    <w:rsid w:val="2586D8FC"/>
    <w:rsid w:val="25EBD56D"/>
    <w:rsid w:val="26BB11EB"/>
    <w:rsid w:val="27452761"/>
    <w:rsid w:val="27658C8D"/>
    <w:rsid w:val="2799A473"/>
    <w:rsid w:val="27D6046A"/>
    <w:rsid w:val="280FBFF5"/>
    <w:rsid w:val="28617264"/>
    <w:rsid w:val="2866DB1A"/>
    <w:rsid w:val="296A30A5"/>
    <w:rsid w:val="2A047267"/>
    <w:rsid w:val="2A293B48"/>
    <w:rsid w:val="2A75F4DB"/>
    <w:rsid w:val="2AFC796B"/>
    <w:rsid w:val="2BAFBBA6"/>
    <w:rsid w:val="2C495338"/>
    <w:rsid w:val="2C9C81B2"/>
    <w:rsid w:val="2CB045C7"/>
    <w:rsid w:val="2CE89210"/>
    <w:rsid w:val="2D2E2A45"/>
    <w:rsid w:val="2D6CD4D3"/>
    <w:rsid w:val="2DA38BC7"/>
    <w:rsid w:val="2DC9053F"/>
    <w:rsid w:val="2DFE28FC"/>
    <w:rsid w:val="2E16AC03"/>
    <w:rsid w:val="2F6B17A8"/>
    <w:rsid w:val="2FB75138"/>
    <w:rsid w:val="2FBA51E5"/>
    <w:rsid w:val="307C4AF2"/>
    <w:rsid w:val="3080B62E"/>
    <w:rsid w:val="30B07131"/>
    <w:rsid w:val="3177D5A5"/>
    <w:rsid w:val="3197E3EF"/>
    <w:rsid w:val="319E20AB"/>
    <w:rsid w:val="321558FF"/>
    <w:rsid w:val="322CE1B2"/>
    <w:rsid w:val="32D9438A"/>
    <w:rsid w:val="330221DF"/>
    <w:rsid w:val="331E6A66"/>
    <w:rsid w:val="333CE6EC"/>
    <w:rsid w:val="33D1D8A6"/>
    <w:rsid w:val="346A12BC"/>
    <w:rsid w:val="34CDFE1C"/>
    <w:rsid w:val="34D81FC4"/>
    <w:rsid w:val="35A5911B"/>
    <w:rsid w:val="35B9D5AF"/>
    <w:rsid w:val="375D9964"/>
    <w:rsid w:val="37D20B4B"/>
    <w:rsid w:val="37FA4BB1"/>
    <w:rsid w:val="38549ECD"/>
    <w:rsid w:val="38CFA1C3"/>
    <w:rsid w:val="39226DA1"/>
    <w:rsid w:val="3929C9D0"/>
    <w:rsid w:val="39B6B629"/>
    <w:rsid w:val="3A151B7E"/>
    <w:rsid w:val="3A1537EF"/>
    <w:rsid w:val="3B315BCC"/>
    <w:rsid w:val="3B4F501B"/>
    <w:rsid w:val="3C053A97"/>
    <w:rsid w:val="3C1B3435"/>
    <w:rsid w:val="3C41737B"/>
    <w:rsid w:val="3C4FFF26"/>
    <w:rsid w:val="3D1B411F"/>
    <w:rsid w:val="3D42C5C4"/>
    <w:rsid w:val="3E4E208B"/>
    <w:rsid w:val="3E6069FF"/>
    <w:rsid w:val="3E7768E5"/>
    <w:rsid w:val="3E7F39BD"/>
    <w:rsid w:val="3EA14229"/>
    <w:rsid w:val="3F26EF91"/>
    <w:rsid w:val="3F42A1ED"/>
    <w:rsid w:val="3F5387C7"/>
    <w:rsid w:val="400D6E45"/>
    <w:rsid w:val="402363A1"/>
    <w:rsid w:val="4085C6A4"/>
    <w:rsid w:val="414F2243"/>
    <w:rsid w:val="41D85B3E"/>
    <w:rsid w:val="420A443F"/>
    <w:rsid w:val="4242A7D1"/>
    <w:rsid w:val="428F37B6"/>
    <w:rsid w:val="42A64904"/>
    <w:rsid w:val="4314C5B6"/>
    <w:rsid w:val="43558CDB"/>
    <w:rsid w:val="438FC6DC"/>
    <w:rsid w:val="4394018C"/>
    <w:rsid w:val="44F1C620"/>
    <w:rsid w:val="45274580"/>
    <w:rsid w:val="452C9A2D"/>
    <w:rsid w:val="45473E25"/>
    <w:rsid w:val="4557C5D8"/>
    <w:rsid w:val="45D71E04"/>
    <w:rsid w:val="45FAD157"/>
    <w:rsid w:val="46757A21"/>
    <w:rsid w:val="4760C57B"/>
    <w:rsid w:val="4798B7D8"/>
    <w:rsid w:val="47FA8FBC"/>
    <w:rsid w:val="4825769E"/>
    <w:rsid w:val="482E0216"/>
    <w:rsid w:val="48447E93"/>
    <w:rsid w:val="495FFC7B"/>
    <w:rsid w:val="4A26F8EC"/>
    <w:rsid w:val="4A6964D2"/>
    <w:rsid w:val="4C2B2F13"/>
    <w:rsid w:val="4C760C32"/>
    <w:rsid w:val="4CD4FF1C"/>
    <w:rsid w:val="4E1C284F"/>
    <w:rsid w:val="4E5FCC20"/>
    <w:rsid w:val="4F1B8560"/>
    <w:rsid w:val="509B05DD"/>
    <w:rsid w:val="50B6E2A3"/>
    <w:rsid w:val="50D5D34D"/>
    <w:rsid w:val="510DD929"/>
    <w:rsid w:val="513C0E04"/>
    <w:rsid w:val="5161E5EF"/>
    <w:rsid w:val="51A48996"/>
    <w:rsid w:val="51C4848F"/>
    <w:rsid w:val="51F98276"/>
    <w:rsid w:val="530E7F5E"/>
    <w:rsid w:val="534D6B12"/>
    <w:rsid w:val="53ADA92A"/>
    <w:rsid w:val="53B0497C"/>
    <w:rsid w:val="53C3241D"/>
    <w:rsid w:val="55CA46DA"/>
    <w:rsid w:val="5669CEE8"/>
    <w:rsid w:val="58DFA3A0"/>
    <w:rsid w:val="596D81FA"/>
    <w:rsid w:val="59B8EEB3"/>
    <w:rsid w:val="59EDC020"/>
    <w:rsid w:val="5A5EA7E8"/>
    <w:rsid w:val="5A7216F7"/>
    <w:rsid w:val="5AE017DA"/>
    <w:rsid w:val="5B2F00A5"/>
    <w:rsid w:val="5C2061AE"/>
    <w:rsid w:val="5C5E752B"/>
    <w:rsid w:val="5C932350"/>
    <w:rsid w:val="5CB58B23"/>
    <w:rsid w:val="5D12EB1A"/>
    <w:rsid w:val="5D496435"/>
    <w:rsid w:val="5D6CD6FD"/>
    <w:rsid w:val="5E184902"/>
    <w:rsid w:val="5E5C790D"/>
    <w:rsid w:val="5FB3F594"/>
    <w:rsid w:val="6063C956"/>
    <w:rsid w:val="609E67EA"/>
    <w:rsid w:val="60A33D95"/>
    <w:rsid w:val="60FFB266"/>
    <w:rsid w:val="6158AEE5"/>
    <w:rsid w:val="61615C25"/>
    <w:rsid w:val="61C341DF"/>
    <w:rsid w:val="622E4D6E"/>
    <w:rsid w:val="63EB3AEE"/>
    <w:rsid w:val="641DF9AE"/>
    <w:rsid w:val="6464FEAD"/>
    <w:rsid w:val="64C69FB8"/>
    <w:rsid w:val="6570E7A1"/>
    <w:rsid w:val="65C4C715"/>
    <w:rsid w:val="65E5EBDC"/>
    <w:rsid w:val="66177531"/>
    <w:rsid w:val="66214A20"/>
    <w:rsid w:val="665163BE"/>
    <w:rsid w:val="66C01FC3"/>
    <w:rsid w:val="67552B2C"/>
    <w:rsid w:val="67B8AE0B"/>
    <w:rsid w:val="689B2D78"/>
    <w:rsid w:val="690C09B0"/>
    <w:rsid w:val="6979869B"/>
    <w:rsid w:val="69E2592F"/>
    <w:rsid w:val="6A397526"/>
    <w:rsid w:val="6A47F465"/>
    <w:rsid w:val="6BCC0B25"/>
    <w:rsid w:val="6BD589ED"/>
    <w:rsid w:val="6C0C0CCC"/>
    <w:rsid w:val="6C11DB7D"/>
    <w:rsid w:val="6C9CF8CD"/>
    <w:rsid w:val="6DAEFDBC"/>
    <w:rsid w:val="6E975A60"/>
    <w:rsid w:val="6EE546A7"/>
    <w:rsid w:val="6F17FF9C"/>
    <w:rsid w:val="6F5698BC"/>
    <w:rsid w:val="70456047"/>
    <w:rsid w:val="70BDDAA1"/>
    <w:rsid w:val="70E97218"/>
    <w:rsid w:val="718C7AD5"/>
    <w:rsid w:val="71AD3BB6"/>
    <w:rsid w:val="722B46A7"/>
    <w:rsid w:val="72D3634B"/>
    <w:rsid w:val="72D9D262"/>
    <w:rsid w:val="72F4C046"/>
    <w:rsid w:val="73738E7D"/>
    <w:rsid w:val="74238B2C"/>
    <w:rsid w:val="758BAECC"/>
    <w:rsid w:val="761279F2"/>
    <w:rsid w:val="7649663E"/>
    <w:rsid w:val="767D0A40"/>
    <w:rsid w:val="7686B77B"/>
    <w:rsid w:val="769E27F6"/>
    <w:rsid w:val="76EAAE2E"/>
    <w:rsid w:val="7780F6DE"/>
    <w:rsid w:val="77820B78"/>
    <w:rsid w:val="779ED073"/>
    <w:rsid w:val="77B9011C"/>
    <w:rsid w:val="77F120CB"/>
    <w:rsid w:val="78480696"/>
    <w:rsid w:val="78520CDD"/>
    <w:rsid w:val="78911EFD"/>
    <w:rsid w:val="791E4107"/>
    <w:rsid w:val="796E191A"/>
    <w:rsid w:val="7981A5C3"/>
    <w:rsid w:val="79BBB7A4"/>
    <w:rsid w:val="79CDD3F8"/>
    <w:rsid w:val="7A860ED4"/>
    <w:rsid w:val="7AFA5DAA"/>
    <w:rsid w:val="7B1D5A40"/>
    <w:rsid w:val="7BA8AAA9"/>
    <w:rsid w:val="7BBE78D9"/>
    <w:rsid w:val="7C171BEB"/>
    <w:rsid w:val="7CE5B210"/>
    <w:rsid w:val="7CE6D37D"/>
    <w:rsid w:val="7D9B9333"/>
    <w:rsid w:val="7D9F81E8"/>
    <w:rsid w:val="7E97F8D1"/>
    <w:rsid w:val="7F2BC5DF"/>
    <w:rsid w:val="7F9DCFB2"/>
    <w:rsid w:val="7FAE90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018C"/>
  <w15:chartTrackingRefBased/>
  <w15:docId w15:val="{041BF870-7E52-4794-A34A-8F7001B6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C64FF"/>
    <w:rPr>
      <w:sz w:val="16"/>
      <w:szCs w:val="16"/>
    </w:rPr>
  </w:style>
  <w:style w:type="paragraph" w:styleId="CommentText">
    <w:name w:val="annotation text"/>
    <w:basedOn w:val="Normal"/>
    <w:link w:val="CommentTextChar"/>
    <w:uiPriority w:val="99"/>
    <w:unhideWhenUsed/>
    <w:rsid w:val="00CC64FF"/>
    <w:pPr>
      <w:spacing w:line="240" w:lineRule="auto"/>
    </w:pPr>
    <w:rPr>
      <w:sz w:val="20"/>
      <w:szCs w:val="20"/>
    </w:rPr>
  </w:style>
  <w:style w:type="character" w:customStyle="1" w:styleId="CommentTextChar">
    <w:name w:val="Comment Text Char"/>
    <w:basedOn w:val="DefaultParagraphFont"/>
    <w:link w:val="CommentText"/>
    <w:uiPriority w:val="99"/>
    <w:rsid w:val="00CC64FF"/>
    <w:rPr>
      <w:sz w:val="20"/>
      <w:szCs w:val="20"/>
    </w:rPr>
  </w:style>
  <w:style w:type="paragraph" w:styleId="CommentSubject">
    <w:name w:val="annotation subject"/>
    <w:basedOn w:val="CommentText"/>
    <w:next w:val="CommentText"/>
    <w:link w:val="CommentSubjectChar"/>
    <w:uiPriority w:val="99"/>
    <w:semiHidden/>
    <w:unhideWhenUsed/>
    <w:rsid w:val="00CC64FF"/>
    <w:rPr>
      <w:b/>
      <w:bCs/>
    </w:rPr>
  </w:style>
  <w:style w:type="character" w:customStyle="1" w:styleId="CommentSubjectChar">
    <w:name w:val="Comment Subject Char"/>
    <w:basedOn w:val="CommentTextChar"/>
    <w:link w:val="CommentSubject"/>
    <w:uiPriority w:val="99"/>
    <w:semiHidden/>
    <w:rsid w:val="00CC64FF"/>
    <w:rPr>
      <w:b/>
      <w:bCs/>
      <w:sz w:val="20"/>
      <w:szCs w:val="20"/>
    </w:rPr>
  </w:style>
  <w:style w:type="paragraph" w:styleId="BalloonText">
    <w:name w:val="Balloon Text"/>
    <w:basedOn w:val="Normal"/>
    <w:link w:val="BalloonTextChar"/>
    <w:uiPriority w:val="99"/>
    <w:semiHidden/>
    <w:unhideWhenUsed/>
    <w:rsid w:val="00CC64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64F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2954AD"/>
    <w:rPr>
      <w:color w:val="605E5C"/>
      <w:shd w:val="clear" w:color="auto" w:fill="E1DFDD"/>
    </w:rPr>
  </w:style>
  <w:style w:type="paragraph" w:customStyle="1" w:styleId="xmsonormal">
    <w:name w:val="x_msonormal"/>
    <w:basedOn w:val="Normal"/>
    <w:rsid w:val="003844D4"/>
    <w:pPr>
      <w:spacing w:after="0" w:line="240" w:lineRule="auto"/>
    </w:pPr>
    <w:rPr>
      <w:rFonts w:ascii="Calibri" w:hAnsi="Calibri" w:cs="Calibri"/>
    </w:rPr>
  </w:style>
  <w:style w:type="paragraph" w:styleId="NormalWeb">
    <w:name w:val="Normal (Web)"/>
    <w:basedOn w:val="Normal"/>
    <w:uiPriority w:val="99"/>
    <w:semiHidden/>
    <w:unhideWhenUsed/>
    <w:rsid w:val="003844D4"/>
    <w:pPr>
      <w:spacing w:after="0" w:line="240" w:lineRule="auto"/>
    </w:pPr>
    <w:rPr>
      <w:rFonts w:ascii="Calibri" w:hAnsi="Calibri" w:cs="Calibri"/>
    </w:rPr>
  </w:style>
  <w:style w:type="paragraph" w:customStyle="1" w:styleId="TableCaption">
    <w:name w:val="Table Caption"/>
    <w:basedOn w:val="Normal"/>
    <w:next w:val="Normal"/>
    <w:uiPriority w:val="99"/>
    <w:rsid w:val="00600BBA"/>
    <w:pPr>
      <w:keepNext/>
      <w:keepLines/>
      <w:spacing w:before="440" w:after="440" w:line="240" w:lineRule="atLeast"/>
      <w:jc w:val="center"/>
    </w:pPr>
    <w:rPr>
      <w:rFonts w:ascii="Arial" w:eastAsia="Times New Roman" w:hAnsi="Arial" w:cs="Arial"/>
      <w:b/>
      <w:bCs/>
      <w:caps/>
      <w:sz w:val="20"/>
      <w:szCs w:val="20"/>
    </w:rPr>
  </w:style>
  <w:style w:type="table" w:styleId="TableGrid">
    <w:name w:val="Table Grid"/>
    <w:basedOn w:val="TableNormal"/>
    <w:uiPriority w:val="39"/>
    <w:rsid w:val="009D3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0950"/>
    <w:pPr>
      <w:spacing w:after="0" w:line="240" w:lineRule="auto"/>
    </w:pPr>
  </w:style>
  <w:style w:type="paragraph" w:styleId="FootnoteText">
    <w:name w:val="footnote text"/>
    <w:basedOn w:val="Normal"/>
    <w:link w:val="FootnoteTextChar"/>
    <w:uiPriority w:val="99"/>
    <w:semiHidden/>
    <w:unhideWhenUsed/>
    <w:rsid w:val="00C542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203"/>
    <w:rPr>
      <w:sz w:val="20"/>
      <w:szCs w:val="20"/>
    </w:rPr>
  </w:style>
  <w:style w:type="character" w:styleId="FootnoteReference">
    <w:name w:val="footnote reference"/>
    <w:basedOn w:val="DefaultParagraphFont"/>
    <w:uiPriority w:val="99"/>
    <w:semiHidden/>
    <w:unhideWhenUsed/>
    <w:rsid w:val="00C54203"/>
    <w:rPr>
      <w:vertAlign w:val="superscript"/>
    </w:rPr>
  </w:style>
  <w:style w:type="character" w:styleId="Mention">
    <w:name w:val="Mention"/>
    <w:basedOn w:val="DefaultParagraphFont"/>
    <w:uiPriority w:val="99"/>
    <w:unhideWhenUsed/>
    <w:rsid w:val="00B73788"/>
    <w:rPr>
      <w:color w:val="2B579A"/>
      <w:shd w:val="clear" w:color="auto" w:fill="E1DFDD"/>
    </w:rPr>
  </w:style>
  <w:style w:type="paragraph" w:styleId="Header">
    <w:name w:val="header"/>
    <w:basedOn w:val="Normal"/>
    <w:link w:val="HeaderChar"/>
    <w:uiPriority w:val="99"/>
    <w:semiHidden/>
    <w:unhideWhenUsed/>
    <w:rsid w:val="00E55A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5ADF"/>
  </w:style>
  <w:style w:type="paragraph" w:styleId="Footer">
    <w:name w:val="footer"/>
    <w:basedOn w:val="Normal"/>
    <w:link w:val="FooterChar"/>
    <w:uiPriority w:val="99"/>
    <w:semiHidden/>
    <w:unhideWhenUsed/>
    <w:rsid w:val="00E55A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5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500">
      <w:bodyDiv w:val="1"/>
      <w:marLeft w:val="0"/>
      <w:marRight w:val="0"/>
      <w:marTop w:val="0"/>
      <w:marBottom w:val="0"/>
      <w:divBdr>
        <w:top w:val="none" w:sz="0" w:space="0" w:color="auto"/>
        <w:left w:val="none" w:sz="0" w:space="0" w:color="auto"/>
        <w:bottom w:val="none" w:sz="0" w:space="0" w:color="auto"/>
        <w:right w:val="none" w:sz="0" w:space="0" w:color="auto"/>
      </w:divBdr>
    </w:div>
    <w:div w:id="433093207">
      <w:bodyDiv w:val="1"/>
      <w:marLeft w:val="0"/>
      <w:marRight w:val="0"/>
      <w:marTop w:val="0"/>
      <w:marBottom w:val="0"/>
      <w:divBdr>
        <w:top w:val="none" w:sz="0" w:space="0" w:color="auto"/>
        <w:left w:val="none" w:sz="0" w:space="0" w:color="auto"/>
        <w:bottom w:val="none" w:sz="0" w:space="0" w:color="auto"/>
        <w:right w:val="none" w:sz="0" w:space="0" w:color="auto"/>
      </w:divBdr>
    </w:div>
    <w:div w:id="455442179">
      <w:bodyDiv w:val="1"/>
      <w:marLeft w:val="0"/>
      <w:marRight w:val="0"/>
      <w:marTop w:val="0"/>
      <w:marBottom w:val="0"/>
      <w:divBdr>
        <w:top w:val="none" w:sz="0" w:space="0" w:color="auto"/>
        <w:left w:val="none" w:sz="0" w:space="0" w:color="auto"/>
        <w:bottom w:val="none" w:sz="0" w:space="0" w:color="auto"/>
        <w:right w:val="none" w:sz="0" w:space="0" w:color="auto"/>
      </w:divBdr>
    </w:div>
    <w:div w:id="652102032">
      <w:bodyDiv w:val="1"/>
      <w:marLeft w:val="0"/>
      <w:marRight w:val="0"/>
      <w:marTop w:val="0"/>
      <w:marBottom w:val="0"/>
      <w:divBdr>
        <w:top w:val="none" w:sz="0" w:space="0" w:color="auto"/>
        <w:left w:val="none" w:sz="0" w:space="0" w:color="auto"/>
        <w:bottom w:val="none" w:sz="0" w:space="0" w:color="auto"/>
        <w:right w:val="none" w:sz="0" w:space="0" w:color="auto"/>
      </w:divBdr>
    </w:div>
    <w:div w:id="746607781">
      <w:bodyDiv w:val="1"/>
      <w:marLeft w:val="0"/>
      <w:marRight w:val="0"/>
      <w:marTop w:val="0"/>
      <w:marBottom w:val="0"/>
      <w:divBdr>
        <w:top w:val="none" w:sz="0" w:space="0" w:color="auto"/>
        <w:left w:val="none" w:sz="0" w:space="0" w:color="auto"/>
        <w:bottom w:val="none" w:sz="0" w:space="0" w:color="auto"/>
        <w:right w:val="none" w:sz="0" w:space="0" w:color="auto"/>
      </w:divBdr>
    </w:div>
    <w:div w:id="930968342">
      <w:bodyDiv w:val="1"/>
      <w:marLeft w:val="0"/>
      <w:marRight w:val="0"/>
      <w:marTop w:val="0"/>
      <w:marBottom w:val="0"/>
      <w:divBdr>
        <w:top w:val="none" w:sz="0" w:space="0" w:color="auto"/>
        <w:left w:val="none" w:sz="0" w:space="0" w:color="auto"/>
        <w:bottom w:val="none" w:sz="0" w:space="0" w:color="auto"/>
        <w:right w:val="none" w:sz="0" w:space="0" w:color="auto"/>
      </w:divBdr>
    </w:div>
    <w:div w:id="1122846215">
      <w:bodyDiv w:val="1"/>
      <w:marLeft w:val="0"/>
      <w:marRight w:val="0"/>
      <w:marTop w:val="0"/>
      <w:marBottom w:val="0"/>
      <w:divBdr>
        <w:top w:val="none" w:sz="0" w:space="0" w:color="auto"/>
        <w:left w:val="none" w:sz="0" w:space="0" w:color="auto"/>
        <w:bottom w:val="none" w:sz="0" w:space="0" w:color="auto"/>
        <w:right w:val="none" w:sz="0" w:space="0" w:color="auto"/>
      </w:divBdr>
    </w:div>
    <w:div w:id="1349604168">
      <w:bodyDiv w:val="1"/>
      <w:marLeft w:val="0"/>
      <w:marRight w:val="0"/>
      <w:marTop w:val="0"/>
      <w:marBottom w:val="0"/>
      <w:divBdr>
        <w:top w:val="none" w:sz="0" w:space="0" w:color="auto"/>
        <w:left w:val="none" w:sz="0" w:space="0" w:color="auto"/>
        <w:bottom w:val="none" w:sz="0" w:space="0" w:color="auto"/>
        <w:right w:val="none" w:sz="0" w:space="0" w:color="auto"/>
      </w:divBdr>
    </w:div>
    <w:div w:id="1366295869">
      <w:bodyDiv w:val="1"/>
      <w:marLeft w:val="0"/>
      <w:marRight w:val="0"/>
      <w:marTop w:val="0"/>
      <w:marBottom w:val="0"/>
      <w:divBdr>
        <w:top w:val="none" w:sz="0" w:space="0" w:color="auto"/>
        <w:left w:val="none" w:sz="0" w:space="0" w:color="auto"/>
        <w:bottom w:val="none" w:sz="0" w:space="0" w:color="auto"/>
        <w:right w:val="none" w:sz="0" w:space="0" w:color="auto"/>
      </w:divBdr>
    </w:div>
    <w:div w:id="1460806744">
      <w:bodyDiv w:val="1"/>
      <w:marLeft w:val="0"/>
      <w:marRight w:val="0"/>
      <w:marTop w:val="0"/>
      <w:marBottom w:val="0"/>
      <w:divBdr>
        <w:top w:val="none" w:sz="0" w:space="0" w:color="auto"/>
        <w:left w:val="none" w:sz="0" w:space="0" w:color="auto"/>
        <w:bottom w:val="none" w:sz="0" w:space="0" w:color="auto"/>
        <w:right w:val="none" w:sz="0" w:space="0" w:color="auto"/>
      </w:divBdr>
    </w:div>
    <w:div w:id="1520461043">
      <w:bodyDiv w:val="1"/>
      <w:marLeft w:val="0"/>
      <w:marRight w:val="0"/>
      <w:marTop w:val="0"/>
      <w:marBottom w:val="0"/>
      <w:divBdr>
        <w:top w:val="none" w:sz="0" w:space="0" w:color="auto"/>
        <w:left w:val="none" w:sz="0" w:space="0" w:color="auto"/>
        <w:bottom w:val="none" w:sz="0" w:space="0" w:color="auto"/>
        <w:right w:val="none" w:sz="0" w:space="0" w:color="auto"/>
      </w:divBdr>
    </w:div>
    <w:div w:id="1797865696">
      <w:bodyDiv w:val="1"/>
      <w:marLeft w:val="0"/>
      <w:marRight w:val="0"/>
      <w:marTop w:val="0"/>
      <w:marBottom w:val="0"/>
      <w:divBdr>
        <w:top w:val="none" w:sz="0" w:space="0" w:color="auto"/>
        <w:left w:val="none" w:sz="0" w:space="0" w:color="auto"/>
        <w:bottom w:val="none" w:sz="0" w:space="0" w:color="auto"/>
        <w:right w:val="none" w:sz="0" w:space="0" w:color="auto"/>
      </w:divBdr>
    </w:div>
    <w:div w:id="2055931296">
      <w:bodyDiv w:val="1"/>
      <w:marLeft w:val="0"/>
      <w:marRight w:val="0"/>
      <w:marTop w:val="0"/>
      <w:marBottom w:val="0"/>
      <w:divBdr>
        <w:top w:val="none" w:sz="0" w:space="0" w:color="auto"/>
        <w:left w:val="none" w:sz="0" w:space="0" w:color="auto"/>
        <w:bottom w:val="none" w:sz="0" w:space="0" w:color="auto"/>
        <w:right w:val="none" w:sz="0" w:space="0" w:color="auto"/>
      </w:divBdr>
    </w:div>
    <w:div w:id="211008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dge.com/proceeding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AdvocatesOffice@cpuc.c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1A529592CF42429C0D4693BFC64672" ma:contentTypeVersion="12" ma:contentTypeDescription="Create a new document." ma:contentTypeScope="" ma:versionID="6a682217faee14f34b7573ac89bf6b79">
  <xsd:schema xmlns:xsd="http://www.w3.org/2001/XMLSchema" xmlns:xs="http://www.w3.org/2001/XMLSchema" xmlns:p="http://schemas.microsoft.com/office/2006/metadata/properties" xmlns:ns2="db11ffb3-5b1e-4221-87e9-ad2d5176f9e2" xmlns:ns3="a55543d0-94ca-43bf-ab07-c9f909bcef3b" targetNamespace="http://schemas.microsoft.com/office/2006/metadata/properties" ma:root="true" ma:fieldsID="daa428cc6e1bc54e2c0537bbd449bb8b" ns2:_="" ns3:_="">
    <xsd:import namespace="db11ffb3-5b1e-4221-87e9-ad2d5176f9e2"/>
    <xsd:import namespace="a55543d0-94ca-43bf-ab07-c9f909bcef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1ffb3-5b1e-4221-87e9-ad2d5176f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3d0-94ca-43bf-ab07-c9f909bcef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C5CC4-915A-4CFB-A485-31F9EE008784}">
  <ds:schemaRefs>
    <ds:schemaRef ds:uri="http://schemas.openxmlformats.org/officeDocument/2006/bibliography"/>
  </ds:schemaRefs>
</ds:datastoreItem>
</file>

<file path=customXml/itemProps2.xml><?xml version="1.0" encoding="utf-8"?>
<ds:datastoreItem xmlns:ds="http://schemas.openxmlformats.org/officeDocument/2006/customXml" ds:itemID="{6C2B3846-339C-4A3A-89FB-89939F9E13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4BA4A9-7B8B-4D09-AF23-EE6518459B7E}">
  <ds:schemaRefs>
    <ds:schemaRef ds:uri="http://schemas.microsoft.com/sharepoint/v3/contenttype/forms"/>
  </ds:schemaRefs>
</ds:datastoreItem>
</file>

<file path=customXml/itemProps4.xml><?xml version="1.0" encoding="utf-8"?>
<ds:datastoreItem xmlns:ds="http://schemas.openxmlformats.org/officeDocument/2006/customXml" ds:itemID="{C1604DAA-D19B-465C-AA5A-55C1F25CA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1ffb3-5b1e-4221-87e9-ad2d5176f9e2"/>
    <ds:schemaRef ds:uri="a55543d0-94ca-43bf-ab07-c9f909bce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6191</Characters>
  <Application>Microsoft Office Word</Application>
  <DocSecurity>0</DocSecurity>
  <Lines>269</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Palmeira, Monica</dc:creator>
  <cp:keywords/>
  <dc:description/>
  <cp:lastModifiedBy>Microsoft Office User</cp:lastModifiedBy>
  <cp:revision>2</cp:revision>
  <cp:lastPrinted>2025-03-25T16:51:00Z</cp:lastPrinted>
  <dcterms:created xsi:type="dcterms:W3CDTF">2025-04-01T15:53:00Z</dcterms:created>
  <dcterms:modified xsi:type="dcterms:W3CDTF">2025-04-01T15:53:00Z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0x010100151A529592CF42429C0D4693BFC64672</vt:lpwstr>
  </property>
</Properties>
</file>