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CC33" w14:textId="4540631A" w:rsidR="00A23757" w:rsidRPr="00CA3534" w:rsidRDefault="00A23757" w:rsidP="00CA3534">
      <w:pPr>
        <w:pStyle w:val="ConfirmTitle"/>
        <w:spacing w:after="0"/>
        <w:rPr>
          <w:rFonts w:ascii="Times New Roman" w:hAnsi="Times New Roman"/>
          <w:b w:val="0"/>
          <w:sz w:val="24"/>
        </w:rPr>
      </w:pPr>
      <w:r w:rsidRPr="00CA3534">
        <w:rPr>
          <w:rFonts w:ascii="Times New Roman" w:hAnsi="Times New Roman"/>
          <w:sz w:val="24"/>
        </w:rPr>
        <w:t xml:space="preserve">Confirmation </w:t>
      </w:r>
      <w:r w:rsidRPr="009D0289">
        <w:rPr>
          <w:rFonts w:ascii="Times New Roman" w:hAnsi="Times New Roman" w:cs="Times New Roman"/>
          <w:sz w:val="24"/>
          <w:szCs w:val="24"/>
        </w:rPr>
        <w:t xml:space="preserve">Letter </w:t>
      </w:r>
      <w:r w:rsidRPr="00CA3534">
        <w:rPr>
          <w:rFonts w:ascii="Times New Roman" w:hAnsi="Times New Roman"/>
          <w:sz w:val="24"/>
        </w:rPr>
        <w:t xml:space="preserve">for Bilateral </w:t>
      </w:r>
      <w:r w:rsidRPr="009D0289">
        <w:rPr>
          <w:rFonts w:ascii="Times New Roman" w:hAnsi="Times New Roman" w:cs="Times New Roman"/>
          <w:sz w:val="24"/>
          <w:szCs w:val="24"/>
        </w:rPr>
        <w:t>import capability transfer</w:t>
      </w:r>
    </w:p>
    <w:p w14:paraId="79E38C3D" w14:textId="77777777" w:rsidR="00A23757" w:rsidRPr="009D0289" w:rsidRDefault="00A23757" w:rsidP="00A23757">
      <w:pPr>
        <w:pStyle w:val="ConfirmTitle"/>
        <w:spacing w:after="0"/>
        <w:rPr>
          <w:rFonts w:ascii="Times New Roman" w:hAnsi="Times New Roman" w:cs="Times New Roman"/>
          <w:sz w:val="24"/>
          <w:szCs w:val="24"/>
        </w:rPr>
      </w:pPr>
      <w:r w:rsidRPr="009D0289">
        <w:rPr>
          <w:rFonts w:ascii="Times New Roman" w:hAnsi="Times New Roman" w:cs="Times New Roman"/>
          <w:sz w:val="24"/>
          <w:szCs w:val="24"/>
        </w:rPr>
        <w:t>BETWEEN</w:t>
      </w:r>
    </w:p>
    <w:p w14:paraId="29880233" w14:textId="5DD6A444" w:rsidR="00A23757" w:rsidRPr="009D0289" w:rsidRDefault="002B4BF4" w:rsidP="00A23757">
      <w:pPr>
        <w:pStyle w:val="ConfirmTitle"/>
        <w:spacing w:after="0"/>
        <w:rPr>
          <w:rFonts w:ascii="Times New Roman" w:hAnsi="Times New Roman" w:cs="Times New Roman"/>
          <w:sz w:val="24"/>
          <w:szCs w:val="24"/>
        </w:rPr>
      </w:pPr>
      <w:r w:rsidRPr="00141AA0">
        <w:rPr>
          <w:rFonts w:ascii="Times New Roman" w:hAnsi="Times New Roman" w:cs="Times New Roman"/>
          <w:sz w:val="24"/>
          <w:szCs w:val="24"/>
        </w:rPr>
        <w:t>SAN DIEGO GAS &amp; ELECTRIC</w:t>
      </w:r>
      <w:r>
        <w:rPr>
          <w:rFonts w:ascii="Times New Roman" w:hAnsi="Times New Roman" w:cs="Times New Roman"/>
          <w:sz w:val="24"/>
          <w:szCs w:val="24"/>
        </w:rPr>
        <w:t xml:space="preserve"> </w:t>
      </w:r>
      <w:r w:rsidR="00A23757" w:rsidRPr="009D0289">
        <w:rPr>
          <w:rFonts w:ascii="Times New Roman" w:hAnsi="Times New Roman" w:cs="Times New Roman"/>
          <w:sz w:val="24"/>
          <w:szCs w:val="24"/>
        </w:rPr>
        <w:t>(“Party A”)</w:t>
      </w:r>
    </w:p>
    <w:p w14:paraId="61C92E53" w14:textId="77777777" w:rsidR="00A23757" w:rsidRPr="009D0289" w:rsidRDefault="00A23757" w:rsidP="00A23757">
      <w:pPr>
        <w:pStyle w:val="ConfirmTitle"/>
        <w:spacing w:after="0"/>
        <w:rPr>
          <w:rFonts w:ascii="Times New Roman" w:hAnsi="Times New Roman" w:cs="Times New Roman"/>
          <w:sz w:val="24"/>
          <w:szCs w:val="24"/>
        </w:rPr>
      </w:pPr>
      <w:r w:rsidRPr="009D0289">
        <w:rPr>
          <w:rFonts w:ascii="Times New Roman" w:hAnsi="Times New Roman" w:cs="Times New Roman"/>
          <w:sz w:val="24"/>
          <w:szCs w:val="24"/>
        </w:rPr>
        <w:t>AND</w:t>
      </w:r>
    </w:p>
    <w:p w14:paraId="7E031125" w14:textId="133C86C6" w:rsidR="00A23757" w:rsidRPr="009D0289" w:rsidRDefault="002B4BF4" w:rsidP="00A23757">
      <w:pPr>
        <w:pStyle w:val="ConfirmTitle"/>
        <w:spacing w:after="0"/>
        <w:rPr>
          <w:rFonts w:ascii="Times New Roman" w:hAnsi="Times New Roman" w:cs="Times New Roman"/>
          <w:sz w:val="24"/>
          <w:szCs w:val="24"/>
        </w:rPr>
      </w:pPr>
      <w:r w:rsidRPr="00CF528C">
        <w:rPr>
          <w:rFonts w:ascii="Times New Roman" w:hAnsi="Times New Roman" w:cs="Times New Roman"/>
          <w:sz w:val="24"/>
          <w:szCs w:val="24"/>
          <w:highlight w:val="yellow"/>
        </w:rPr>
        <w:t xml:space="preserve">[PARTY </w:t>
      </w:r>
      <w:r>
        <w:rPr>
          <w:rFonts w:ascii="Times New Roman" w:hAnsi="Times New Roman" w:cs="Times New Roman"/>
          <w:sz w:val="24"/>
          <w:szCs w:val="24"/>
          <w:highlight w:val="yellow"/>
        </w:rPr>
        <w:t>B</w:t>
      </w:r>
      <w:r w:rsidRPr="00CF528C">
        <w:rPr>
          <w:rFonts w:ascii="Times New Roman" w:hAnsi="Times New Roman" w:cs="Times New Roman"/>
          <w:sz w:val="24"/>
          <w:szCs w:val="24"/>
          <w:highlight w:val="yellow"/>
        </w:rPr>
        <w:t xml:space="preserve"> NAME]</w:t>
      </w:r>
      <w:r w:rsidRPr="009D0289">
        <w:rPr>
          <w:rFonts w:ascii="Times New Roman" w:hAnsi="Times New Roman" w:cs="Times New Roman"/>
          <w:sz w:val="24"/>
          <w:szCs w:val="24"/>
        </w:rPr>
        <w:t xml:space="preserve"> </w:t>
      </w:r>
      <w:r w:rsidR="00A23757" w:rsidRPr="009D0289">
        <w:rPr>
          <w:rFonts w:ascii="Times New Roman" w:hAnsi="Times New Roman" w:cs="Times New Roman"/>
          <w:sz w:val="24"/>
          <w:szCs w:val="24"/>
        </w:rPr>
        <w:t>(“PARTY B”)</w:t>
      </w:r>
    </w:p>
    <w:p w14:paraId="56B5C754" w14:textId="77777777" w:rsidR="00A23757" w:rsidRPr="009D0289" w:rsidRDefault="00A23757" w:rsidP="00A23757">
      <w:pPr>
        <w:pStyle w:val="ConfirmNormal"/>
        <w:spacing w:after="0"/>
        <w:rPr>
          <w:rFonts w:ascii="Times New Roman" w:hAnsi="Times New Roman" w:cs="Times New Roman"/>
          <w:sz w:val="24"/>
          <w:szCs w:val="24"/>
        </w:rPr>
      </w:pPr>
    </w:p>
    <w:p w14:paraId="3226B181" w14:textId="528CA502" w:rsidR="00A23757" w:rsidRPr="00BE7551" w:rsidRDefault="00A23757" w:rsidP="00D52EA3">
      <w:pPr>
        <w:jc w:val="both"/>
      </w:pPr>
      <w:r w:rsidRPr="00CA3534">
        <w:rPr>
          <w:rFonts w:ascii="Times New Roman" w:hAnsi="Times New Roman"/>
        </w:rPr>
        <w:t xml:space="preserve">This confirmation letter (“Confirmation”) confirms the Transaction between </w:t>
      </w:r>
      <w:r w:rsidRPr="00BE7551">
        <w:rPr>
          <w:rFonts w:ascii="Times New Roman" w:hAnsi="Times New Roman" w:cs="Times New Roman"/>
          <w:szCs w:val="22"/>
        </w:rPr>
        <w:t>Party A</w:t>
      </w:r>
      <w:r w:rsidR="00382FD1" w:rsidRPr="00BE7551">
        <w:rPr>
          <w:rFonts w:ascii="Times New Roman" w:hAnsi="Times New Roman" w:cs="Times New Roman"/>
          <w:szCs w:val="22"/>
        </w:rPr>
        <w:t xml:space="preserve"> (</w:t>
      </w:r>
      <w:r w:rsidR="009D0289" w:rsidRPr="00BE7551">
        <w:rPr>
          <w:rFonts w:ascii="Times New Roman" w:hAnsi="Times New Roman" w:cs="Times New Roman"/>
          <w:szCs w:val="22"/>
        </w:rPr>
        <w:t>“</w:t>
      </w:r>
      <w:r w:rsidR="009D0289" w:rsidRPr="00956C70">
        <w:rPr>
          <w:rFonts w:ascii="Times New Roman" w:hAnsi="Times New Roman" w:cs="Times New Roman"/>
          <w:szCs w:val="22"/>
          <w:highlight w:val="yellow"/>
        </w:rPr>
        <w:t>Buyer</w:t>
      </w:r>
      <w:r w:rsidR="00140C58" w:rsidRPr="00956C70">
        <w:rPr>
          <w:rFonts w:ascii="Times New Roman" w:hAnsi="Times New Roman" w:cs="Times New Roman"/>
          <w:szCs w:val="22"/>
          <w:highlight w:val="yellow"/>
        </w:rPr>
        <w:t>/Seller</w:t>
      </w:r>
      <w:r w:rsidR="00382FD1" w:rsidRPr="00BE7551">
        <w:rPr>
          <w:rFonts w:ascii="Times New Roman" w:hAnsi="Times New Roman" w:cs="Times New Roman"/>
          <w:szCs w:val="22"/>
        </w:rPr>
        <w:t>”)</w:t>
      </w:r>
      <w:r w:rsidRPr="00BE7551">
        <w:rPr>
          <w:rFonts w:ascii="Times New Roman" w:hAnsi="Times New Roman" w:cs="Times New Roman"/>
          <w:szCs w:val="22"/>
        </w:rPr>
        <w:t xml:space="preserve"> and Party B</w:t>
      </w:r>
      <w:r w:rsidR="00382FD1" w:rsidRPr="00CA3534">
        <w:rPr>
          <w:rFonts w:ascii="Times New Roman" w:hAnsi="Times New Roman"/>
        </w:rPr>
        <w:t xml:space="preserve"> (“</w:t>
      </w:r>
      <w:r w:rsidR="00140C58" w:rsidRPr="00956C70">
        <w:rPr>
          <w:rFonts w:ascii="Times New Roman" w:hAnsi="Times New Roman"/>
          <w:highlight w:val="yellow"/>
        </w:rPr>
        <w:t>Buyer/</w:t>
      </w:r>
      <w:r w:rsidR="009D0289" w:rsidRPr="00956C70">
        <w:rPr>
          <w:rFonts w:ascii="Times New Roman" w:hAnsi="Times New Roman"/>
          <w:highlight w:val="yellow"/>
        </w:rPr>
        <w:t>Seller</w:t>
      </w:r>
      <w:r w:rsidR="00382FD1" w:rsidRPr="00BE7551">
        <w:rPr>
          <w:rFonts w:ascii="Times New Roman" w:hAnsi="Times New Roman" w:cs="Times New Roman"/>
          <w:szCs w:val="22"/>
        </w:rPr>
        <w:t>”)</w:t>
      </w:r>
      <w:r w:rsidRPr="00BE7551">
        <w:rPr>
          <w:rFonts w:ascii="Times New Roman" w:hAnsi="Times New Roman" w:cs="Times New Roman"/>
          <w:szCs w:val="22"/>
        </w:rPr>
        <w:t xml:space="preserve">, which becomes effective </w:t>
      </w:r>
      <w:r w:rsidR="009A5BA0">
        <w:rPr>
          <w:rFonts w:ascii="Times New Roman" w:hAnsi="Times New Roman" w:cs="Times New Roman"/>
          <w:szCs w:val="22"/>
        </w:rPr>
        <w:t xml:space="preserve">on the date fully </w:t>
      </w:r>
      <w:r w:rsidRPr="00BE7551">
        <w:rPr>
          <w:rFonts w:ascii="Times New Roman" w:hAnsi="Times New Roman" w:cs="Times New Roman"/>
          <w:szCs w:val="22"/>
        </w:rPr>
        <w:t xml:space="preserve">executed by both </w:t>
      </w:r>
      <w:r w:rsidR="00890948" w:rsidRPr="00CA3534">
        <w:rPr>
          <w:rFonts w:ascii="Times New Roman" w:hAnsi="Times New Roman"/>
        </w:rPr>
        <w:t>P</w:t>
      </w:r>
      <w:r w:rsidRPr="00CA3534">
        <w:rPr>
          <w:rFonts w:ascii="Times New Roman" w:hAnsi="Times New Roman"/>
        </w:rPr>
        <w:t>arties (the “Confirmation Effective Date</w:t>
      </w:r>
      <w:r w:rsidRPr="00BE7551">
        <w:rPr>
          <w:rFonts w:ascii="Times New Roman" w:hAnsi="Times New Roman" w:cs="Times New Roman"/>
          <w:szCs w:val="22"/>
        </w:rPr>
        <w:t>”),</w:t>
      </w:r>
      <w:r w:rsidRPr="00CA3534">
        <w:rPr>
          <w:rFonts w:ascii="Times New Roman" w:hAnsi="Times New Roman"/>
        </w:rPr>
        <w:t xml:space="preserve"> in which </w:t>
      </w:r>
      <w:r w:rsidR="0025263C">
        <w:rPr>
          <w:rFonts w:ascii="Times New Roman" w:hAnsi="Times New Roman" w:cs="Times New Roman"/>
          <w:szCs w:val="22"/>
        </w:rPr>
        <w:t>Seller</w:t>
      </w:r>
      <w:r w:rsidR="00D4620D" w:rsidRPr="00CA3534">
        <w:rPr>
          <w:rFonts w:ascii="Times New Roman" w:hAnsi="Times New Roman"/>
        </w:rPr>
        <w:t xml:space="preserve"> </w:t>
      </w:r>
      <w:r w:rsidRPr="00CA3534">
        <w:rPr>
          <w:rFonts w:ascii="Times New Roman" w:hAnsi="Times New Roman"/>
        </w:rPr>
        <w:t xml:space="preserve">agrees to provide to </w:t>
      </w:r>
      <w:r w:rsidR="0025263C">
        <w:rPr>
          <w:rFonts w:ascii="Times New Roman" w:hAnsi="Times New Roman" w:cs="Times New Roman"/>
          <w:szCs w:val="22"/>
        </w:rPr>
        <w:t>Buyer</w:t>
      </w:r>
      <w:r w:rsidR="00D4620D" w:rsidRPr="00CA3534">
        <w:rPr>
          <w:rFonts w:ascii="Times New Roman" w:hAnsi="Times New Roman"/>
        </w:rPr>
        <w:t xml:space="preserve"> </w:t>
      </w:r>
      <w:r w:rsidRPr="00CA3534">
        <w:rPr>
          <w:rFonts w:ascii="Times New Roman" w:hAnsi="Times New Roman"/>
        </w:rPr>
        <w:t xml:space="preserve">the right to the Product, as such term is defined in Section 3 of this Confirmation.  This Transaction is governed by the Master Power Purchase and Sale Agreement between the Parties, effective as of </w:t>
      </w:r>
      <w:r w:rsidRPr="00CF528C">
        <w:rPr>
          <w:rFonts w:ascii="Times New Roman" w:hAnsi="Times New Roman" w:cs="Times New Roman"/>
          <w:szCs w:val="22"/>
          <w:highlight w:val="yellow"/>
        </w:rPr>
        <w:t>[Date of EEI Master between Parties]</w:t>
      </w:r>
      <w:r w:rsidRPr="00BE7551">
        <w:rPr>
          <w:rFonts w:ascii="Times New Roman" w:hAnsi="Times New Roman" w:cs="Times New Roman"/>
          <w:szCs w:val="22"/>
        </w:rPr>
        <w:t>, together</w:t>
      </w:r>
      <w:r w:rsidRPr="00CA3534">
        <w:rPr>
          <w:rFonts w:ascii="Times New Roman" w:hAnsi="Times New Roman"/>
        </w:rPr>
        <w:t xml:space="preserve"> with the Cover Sheet, </w:t>
      </w:r>
      <w:r w:rsidRPr="00CF528C">
        <w:rPr>
          <w:rFonts w:ascii="Times New Roman" w:hAnsi="Times New Roman" w:cs="Times New Roman"/>
          <w:szCs w:val="22"/>
          <w:highlight w:val="yellow"/>
        </w:rPr>
        <w:t>[</w:t>
      </w:r>
      <w:r w:rsidRPr="002B4BF4">
        <w:rPr>
          <w:rFonts w:ascii="Times New Roman" w:hAnsi="Times New Roman"/>
          <w:highlight w:val="yellow"/>
        </w:rPr>
        <w:t xml:space="preserve">the Collateral Annex </w:t>
      </w:r>
      <w:r w:rsidRPr="002B4BF4">
        <w:rPr>
          <w:rFonts w:ascii="Times New Roman" w:hAnsi="Times New Roman" w:cs="Times New Roman"/>
          <w:szCs w:val="22"/>
          <w:highlight w:val="yellow"/>
        </w:rPr>
        <w:t xml:space="preserve">and Paragraph 10 </w:t>
      </w:r>
      <w:r w:rsidRPr="002B4BF4">
        <w:rPr>
          <w:rFonts w:ascii="Times New Roman" w:hAnsi="Times New Roman"/>
          <w:highlight w:val="yellow"/>
        </w:rPr>
        <w:t>to the Collateral Annex</w:t>
      </w:r>
      <w:r w:rsidRPr="00BE7551">
        <w:rPr>
          <w:rFonts w:ascii="Times New Roman" w:hAnsi="Times New Roman" w:cs="Times New Roman"/>
          <w:szCs w:val="22"/>
        </w:rPr>
        <w:t>,</w:t>
      </w:r>
      <w:r w:rsidRPr="00CF528C">
        <w:rPr>
          <w:rFonts w:ascii="Times New Roman" w:hAnsi="Times New Roman" w:cs="Times New Roman"/>
          <w:szCs w:val="22"/>
          <w:highlight w:val="yellow"/>
        </w:rPr>
        <w:t>]</w:t>
      </w:r>
      <w:r w:rsidRPr="00BE7551">
        <w:rPr>
          <w:rFonts w:ascii="Times New Roman" w:hAnsi="Times New Roman" w:cs="Times New Roman"/>
          <w:szCs w:val="22"/>
        </w:rPr>
        <w:t xml:space="preserve"> and any other annexes thereto (collectively, as amended, restated, supplemented, or otherwise modified from time to time, the “Master Agreement”).  The </w:t>
      </w:r>
      <w:r w:rsidRPr="00CA3534">
        <w:rPr>
          <w:rFonts w:ascii="Times New Roman" w:hAnsi="Times New Roman"/>
        </w:rPr>
        <w:t xml:space="preserve">Master Agreement and this Confirmation </w:t>
      </w:r>
      <w:r w:rsidRPr="00BE7551">
        <w:rPr>
          <w:rFonts w:ascii="Times New Roman" w:hAnsi="Times New Roman" w:cs="Times New Roman"/>
          <w:szCs w:val="22"/>
        </w:rPr>
        <w:t>are</w:t>
      </w:r>
      <w:r w:rsidRPr="00CA3534">
        <w:rPr>
          <w:rFonts w:ascii="Times New Roman" w:hAnsi="Times New Roman"/>
        </w:rPr>
        <w:t xml:space="preserve"> collectively referred to herein as the “Agreement”.  Capitalized terms used but not otherwise defined in this Confirmation have the meanings </w:t>
      </w:r>
      <w:r w:rsidRPr="00CA3534">
        <w:rPr>
          <w:rFonts w:ascii="Times New Roman" w:hAnsi="Times New Roman" w:cs="Times New Roman"/>
          <w:szCs w:val="22"/>
        </w:rPr>
        <w:t>specified for such terms</w:t>
      </w:r>
      <w:r w:rsidRPr="00CA3534">
        <w:rPr>
          <w:rFonts w:ascii="Times New Roman" w:hAnsi="Times New Roman"/>
        </w:rPr>
        <w:t xml:space="preserve"> in the </w:t>
      </w:r>
      <w:r w:rsidRPr="00CA3534">
        <w:rPr>
          <w:rFonts w:ascii="Times New Roman" w:hAnsi="Times New Roman" w:cs="Times New Roman"/>
          <w:szCs w:val="22"/>
        </w:rPr>
        <w:t>Master</w:t>
      </w:r>
      <w:r w:rsidRPr="00CA3534">
        <w:rPr>
          <w:rFonts w:ascii="Times New Roman" w:hAnsi="Times New Roman"/>
        </w:rPr>
        <w:t xml:space="preserve"> Agreement or the Tariff (defined </w:t>
      </w:r>
      <w:r w:rsidRPr="00CA3534">
        <w:rPr>
          <w:rFonts w:ascii="Times New Roman" w:hAnsi="Times New Roman" w:cs="Times New Roman"/>
          <w:szCs w:val="22"/>
        </w:rPr>
        <w:t>below), as applicable.</w:t>
      </w:r>
      <w:r w:rsidRPr="00BE7551">
        <w:rPr>
          <w:rFonts w:ascii="Times New Roman" w:hAnsi="Times New Roman" w:cs="Times New Roman"/>
          <w:szCs w:val="22"/>
        </w:rPr>
        <w:t xml:space="preserve"> Section references </w:t>
      </w:r>
      <w:r w:rsidRPr="00CA3534">
        <w:rPr>
          <w:rFonts w:ascii="Times New Roman" w:hAnsi="Times New Roman"/>
        </w:rPr>
        <w:t>herein</w:t>
      </w:r>
      <w:r w:rsidRPr="00BE7551">
        <w:rPr>
          <w:rFonts w:ascii="Times New Roman" w:hAnsi="Times New Roman" w:cs="Times New Roman"/>
          <w:szCs w:val="22"/>
        </w:rPr>
        <w:t xml:space="preserve"> are to </w:t>
      </w:r>
      <w:r w:rsidRPr="00CA3534">
        <w:rPr>
          <w:rFonts w:ascii="Times New Roman" w:hAnsi="Times New Roman"/>
        </w:rPr>
        <w:t xml:space="preserve">this Confirmation </w:t>
      </w:r>
      <w:r w:rsidRPr="00BE7551">
        <w:rPr>
          <w:rFonts w:ascii="Times New Roman" w:hAnsi="Times New Roman" w:cs="Times New Roman"/>
          <w:szCs w:val="22"/>
        </w:rPr>
        <w:t>unless otherwise noted</w:t>
      </w:r>
      <w:r w:rsidRPr="00CA3534">
        <w:rPr>
          <w:rFonts w:ascii="Times New Roman" w:hAnsi="Times New Roman"/>
        </w:rPr>
        <w:t>.</w:t>
      </w:r>
    </w:p>
    <w:p w14:paraId="51AE0B07" w14:textId="77777777" w:rsidR="00BE7551" w:rsidRDefault="00BE7551" w:rsidP="001879C3">
      <w:pPr>
        <w:pStyle w:val="BodyText3"/>
        <w:rPr>
          <w:rFonts w:ascii="Times New Roman" w:hAnsi="Times New Roman" w:cs="Times New Roman"/>
          <w:b/>
          <w:szCs w:val="22"/>
          <w:u w:val="single"/>
        </w:rPr>
      </w:pPr>
    </w:p>
    <w:p w14:paraId="53CC9ADB" w14:textId="732CB349" w:rsidR="00331C0B" w:rsidRPr="00CA3534" w:rsidRDefault="00331C0B" w:rsidP="00331C0B">
      <w:pPr>
        <w:keepNext/>
        <w:numPr>
          <w:ilvl w:val="0"/>
          <w:numId w:val="1"/>
        </w:numPr>
        <w:spacing w:after="240"/>
        <w:rPr>
          <w:rFonts w:ascii="Times New Roman" w:hAnsi="Times New Roman"/>
          <w:b/>
          <w:u w:val="single"/>
        </w:rPr>
      </w:pPr>
      <w:r>
        <w:rPr>
          <w:rFonts w:ascii="Times New Roman" w:hAnsi="Times New Roman"/>
          <w:b/>
          <w:u w:val="single"/>
        </w:rPr>
        <w:t>Definitions</w:t>
      </w:r>
    </w:p>
    <w:p w14:paraId="2973CC6A" w14:textId="0235CB4C" w:rsidR="00FD331C" w:rsidRPr="00CA3534" w:rsidRDefault="0025263C" w:rsidP="00D52EA3">
      <w:pPr>
        <w:numPr>
          <w:ilvl w:val="1"/>
          <w:numId w:val="1"/>
        </w:numPr>
        <w:spacing w:after="240"/>
        <w:ind w:left="1440" w:hanging="720"/>
        <w:jc w:val="both"/>
        <w:rPr>
          <w:rFonts w:ascii="Times New Roman" w:hAnsi="Times New Roman"/>
        </w:rPr>
      </w:pPr>
      <w:r w:rsidRPr="00331C0B" w:rsidDel="0025263C">
        <w:rPr>
          <w:rFonts w:ascii="Times New Roman" w:hAnsi="Times New Roman"/>
        </w:rPr>
        <w:t xml:space="preserve"> </w:t>
      </w:r>
      <w:r w:rsidR="00C467CA" w:rsidRPr="00BE7551">
        <w:rPr>
          <w:rFonts w:ascii="Times New Roman" w:hAnsi="Times New Roman" w:cs="Times New Roman"/>
          <w:szCs w:val="22"/>
        </w:rPr>
        <w:t>“</w:t>
      </w:r>
      <w:r w:rsidR="00D27C2D" w:rsidRPr="00CA3534">
        <w:rPr>
          <w:rFonts w:ascii="Times New Roman" w:hAnsi="Times New Roman"/>
        </w:rPr>
        <w:t>Bilateral</w:t>
      </w:r>
      <w:r w:rsidR="00842065" w:rsidRPr="00CA3534">
        <w:rPr>
          <w:rFonts w:ascii="Times New Roman" w:hAnsi="Times New Roman"/>
        </w:rPr>
        <w:t xml:space="preserve"> </w:t>
      </w:r>
      <w:r w:rsidR="00D27C2D" w:rsidRPr="00CA3534">
        <w:rPr>
          <w:rFonts w:ascii="Times New Roman" w:hAnsi="Times New Roman"/>
        </w:rPr>
        <w:t xml:space="preserve">Import Capability Transfer” is the transfer of </w:t>
      </w:r>
      <w:r w:rsidR="00C261DC">
        <w:rPr>
          <w:rFonts w:ascii="Times New Roman" w:hAnsi="Times New Roman" w:cs="Times New Roman"/>
          <w:szCs w:val="22"/>
        </w:rPr>
        <w:t>R</w:t>
      </w:r>
      <w:r w:rsidR="00D27C2D" w:rsidRPr="00BE7551">
        <w:rPr>
          <w:rFonts w:ascii="Times New Roman" w:hAnsi="Times New Roman" w:cs="Times New Roman"/>
          <w:szCs w:val="22"/>
        </w:rPr>
        <w:t xml:space="preserve">emaining </w:t>
      </w:r>
      <w:r w:rsidR="00C261DC">
        <w:rPr>
          <w:rFonts w:ascii="Times New Roman" w:hAnsi="Times New Roman" w:cs="Times New Roman"/>
          <w:szCs w:val="22"/>
        </w:rPr>
        <w:t>I</w:t>
      </w:r>
      <w:r w:rsidR="00D27C2D" w:rsidRPr="00BE7551">
        <w:rPr>
          <w:rFonts w:ascii="Times New Roman" w:hAnsi="Times New Roman" w:cs="Times New Roman"/>
          <w:szCs w:val="22"/>
        </w:rPr>
        <w:t xml:space="preserve">mport </w:t>
      </w:r>
      <w:r w:rsidR="00C261DC">
        <w:rPr>
          <w:rFonts w:ascii="Times New Roman" w:hAnsi="Times New Roman" w:cs="Times New Roman"/>
          <w:szCs w:val="22"/>
        </w:rPr>
        <w:t>C</w:t>
      </w:r>
      <w:r w:rsidR="00D27C2D" w:rsidRPr="00BE7551">
        <w:rPr>
          <w:rFonts w:ascii="Times New Roman" w:hAnsi="Times New Roman" w:cs="Times New Roman"/>
          <w:szCs w:val="22"/>
        </w:rPr>
        <w:t>apability</w:t>
      </w:r>
      <w:r w:rsidR="00D27C2D" w:rsidRPr="00CA3534">
        <w:rPr>
          <w:rFonts w:ascii="Times New Roman" w:hAnsi="Times New Roman"/>
        </w:rPr>
        <w:t xml:space="preserve"> from one Market Participant to another, as </w:t>
      </w:r>
      <w:r w:rsidR="006F0B10" w:rsidRPr="00CA3534">
        <w:rPr>
          <w:rFonts w:ascii="Times New Roman" w:hAnsi="Times New Roman"/>
        </w:rPr>
        <w:t xml:space="preserve">defined and </w:t>
      </w:r>
      <w:r w:rsidR="00D27C2D" w:rsidRPr="00CA3534">
        <w:rPr>
          <w:rFonts w:ascii="Times New Roman" w:hAnsi="Times New Roman"/>
        </w:rPr>
        <w:t>described in the Tariff.</w:t>
      </w:r>
    </w:p>
    <w:p w14:paraId="5A75C05E" w14:textId="036DAA57" w:rsidR="00FD331C" w:rsidRPr="00CA3534" w:rsidRDefault="00E86734" w:rsidP="00D52EA3">
      <w:pPr>
        <w:numPr>
          <w:ilvl w:val="1"/>
          <w:numId w:val="1"/>
        </w:numPr>
        <w:spacing w:after="240"/>
        <w:ind w:left="1440" w:hanging="720"/>
        <w:jc w:val="both"/>
        <w:rPr>
          <w:rFonts w:ascii="Times New Roman" w:hAnsi="Times New Roman"/>
        </w:rPr>
      </w:pPr>
      <w:r w:rsidRPr="00CA3534">
        <w:rPr>
          <w:rFonts w:ascii="Times New Roman" w:hAnsi="Times New Roman"/>
        </w:rPr>
        <w:t>“Buyer” has the meaning specified in the introductory paragraph.</w:t>
      </w:r>
    </w:p>
    <w:p w14:paraId="7261C963" w14:textId="6E33E8B3" w:rsidR="00FD331C" w:rsidRPr="00CA3534" w:rsidRDefault="00E86734" w:rsidP="00D52EA3">
      <w:pPr>
        <w:numPr>
          <w:ilvl w:val="1"/>
          <w:numId w:val="1"/>
        </w:numPr>
        <w:spacing w:after="240"/>
        <w:ind w:left="1440" w:hanging="720"/>
        <w:jc w:val="both"/>
        <w:rPr>
          <w:rFonts w:ascii="Times New Roman" w:hAnsi="Times New Roman"/>
        </w:rPr>
      </w:pPr>
      <w:r w:rsidRPr="00CA3534">
        <w:rPr>
          <w:rFonts w:ascii="Times New Roman" w:hAnsi="Times New Roman"/>
        </w:rPr>
        <w:t xml:space="preserve">“CAISO” means the California Independent System Operator Corporation, or any successor entity performing </w:t>
      </w:r>
      <w:r w:rsidR="00BD79FE" w:rsidRPr="00BE7551">
        <w:rPr>
          <w:rFonts w:ascii="Times New Roman" w:hAnsi="Times New Roman" w:cs="Times New Roman"/>
          <w:szCs w:val="22"/>
        </w:rPr>
        <w:t xml:space="preserve">substantially </w:t>
      </w:r>
      <w:r w:rsidRPr="00CA3534">
        <w:rPr>
          <w:rFonts w:ascii="Times New Roman" w:hAnsi="Times New Roman"/>
        </w:rPr>
        <w:t>the same functions.</w:t>
      </w:r>
    </w:p>
    <w:p w14:paraId="58731A8E" w14:textId="08AA93F2" w:rsidR="00BD58B5" w:rsidRPr="00BE7551" w:rsidRDefault="0025263C" w:rsidP="00D52EA3">
      <w:pPr>
        <w:numPr>
          <w:ilvl w:val="1"/>
          <w:numId w:val="1"/>
        </w:numPr>
        <w:spacing w:after="240"/>
        <w:ind w:left="1440" w:hanging="720"/>
        <w:jc w:val="both"/>
        <w:rPr>
          <w:rFonts w:ascii="Times New Roman" w:hAnsi="Times New Roman" w:cs="Times New Roman"/>
          <w:szCs w:val="22"/>
        </w:rPr>
      </w:pPr>
      <w:r w:rsidRPr="00331C0B" w:rsidDel="0025263C">
        <w:rPr>
          <w:rFonts w:ascii="Times New Roman" w:hAnsi="Times New Roman" w:cs="Times New Roman"/>
          <w:szCs w:val="22"/>
        </w:rPr>
        <w:t xml:space="preserve"> </w:t>
      </w:r>
      <w:r w:rsidR="00BD58B5" w:rsidRPr="00CA3534">
        <w:rPr>
          <w:rFonts w:ascii="Times New Roman" w:hAnsi="Times New Roman"/>
        </w:rPr>
        <w:t>“</w:t>
      </w:r>
      <w:r w:rsidR="00BD58B5" w:rsidRPr="00BE7551">
        <w:rPr>
          <w:rFonts w:ascii="Times New Roman" w:hAnsi="Times New Roman" w:cs="Times New Roman"/>
          <w:szCs w:val="22"/>
        </w:rPr>
        <w:t>CIRA</w:t>
      </w:r>
      <w:r w:rsidR="00BD58B5" w:rsidRPr="00CA3534">
        <w:rPr>
          <w:rFonts w:ascii="Times New Roman" w:hAnsi="Times New Roman"/>
        </w:rPr>
        <w:t xml:space="preserve">” means the </w:t>
      </w:r>
      <w:r w:rsidR="00BD58B5" w:rsidRPr="00BE7551">
        <w:rPr>
          <w:rFonts w:ascii="Times New Roman" w:hAnsi="Times New Roman" w:cs="Times New Roman"/>
          <w:szCs w:val="22"/>
        </w:rPr>
        <w:t>CAISO Customer Interface for Resource Adequacy</w:t>
      </w:r>
      <w:r w:rsidR="005C372A">
        <w:rPr>
          <w:rFonts w:ascii="Times New Roman" w:hAnsi="Times New Roman" w:cs="Times New Roman"/>
          <w:szCs w:val="22"/>
        </w:rPr>
        <w:t>.</w:t>
      </w:r>
    </w:p>
    <w:p w14:paraId="2C32D0ED" w14:textId="1B84B903" w:rsidR="003422FD" w:rsidRPr="00CA3534" w:rsidRDefault="003422FD" w:rsidP="00D52EA3">
      <w:pPr>
        <w:numPr>
          <w:ilvl w:val="1"/>
          <w:numId w:val="1"/>
        </w:numPr>
        <w:spacing w:after="240"/>
        <w:ind w:left="1440" w:hanging="720"/>
        <w:jc w:val="both"/>
        <w:rPr>
          <w:rFonts w:ascii="Times New Roman" w:hAnsi="Times New Roman"/>
        </w:rPr>
      </w:pPr>
      <w:r w:rsidRPr="00BE7551">
        <w:rPr>
          <w:rFonts w:ascii="Times New Roman" w:hAnsi="Times New Roman" w:cs="Times New Roman"/>
          <w:szCs w:val="22"/>
        </w:rPr>
        <w:t>“CIRA System Failure” means a disruption</w:t>
      </w:r>
      <w:r w:rsidRPr="00CA3534">
        <w:rPr>
          <w:rFonts w:ascii="Times New Roman" w:hAnsi="Times New Roman"/>
        </w:rPr>
        <w:t xml:space="preserve"> in </w:t>
      </w:r>
      <w:r w:rsidR="00C261DC">
        <w:rPr>
          <w:rFonts w:ascii="Times New Roman" w:hAnsi="Times New Roman" w:cs="Times New Roman"/>
          <w:szCs w:val="22"/>
        </w:rPr>
        <w:t>transfer of Product</w:t>
      </w:r>
      <w:r w:rsidRPr="00BE7551">
        <w:rPr>
          <w:rFonts w:ascii="Times New Roman" w:hAnsi="Times New Roman" w:cs="Times New Roman"/>
          <w:szCs w:val="22"/>
        </w:rPr>
        <w:t xml:space="preserve"> caused solely by </w:t>
      </w:r>
      <w:r w:rsidRPr="00CA3534">
        <w:rPr>
          <w:rFonts w:ascii="Times New Roman" w:hAnsi="Times New Roman"/>
        </w:rPr>
        <w:t xml:space="preserve">the </w:t>
      </w:r>
      <w:r w:rsidRPr="00BE7551">
        <w:rPr>
          <w:rFonts w:ascii="Times New Roman" w:hAnsi="Times New Roman" w:cs="Times New Roman"/>
          <w:szCs w:val="22"/>
        </w:rPr>
        <w:t>CIRA</w:t>
      </w:r>
      <w:r w:rsidR="0012340B" w:rsidRPr="00BE7551">
        <w:rPr>
          <w:rFonts w:ascii="Times New Roman" w:hAnsi="Times New Roman" w:cs="Times New Roman"/>
          <w:szCs w:val="22"/>
        </w:rPr>
        <w:t xml:space="preserve"> System that</w:t>
      </w:r>
      <w:r w:rsidRPr="00BE7551">
        <w:rPr>
          <w:rFonts w:ascii="Times New Roman" w:hAnsi="Times New Roman" w:cs="Times New Roman"/>
          <w:szCs w:val="22"/>
        </w:rPr>
        <w:t xml:space="preserve"> is not within the control of, or the result of the negligence of, </w:t>
      </w:r>
      <w:r w:rsidR="0012340B" w:rsidRPr="00BE7551">
        <w:rPr>
          <w:rFonts w:ascii="Times New Roman" w:hAnsi="Times New Roman" w:cs="Times New Roman"/>
          <w:szCs w:val="22"/>
        </w:rPr>
        <w:t>either</w:t>
      </w:r>
      <w:r w:rsidRPr="00BE7551">
        <w:rPr>
          <w:rFonts w:ascii="Times New Roman" w:hAnsi="Times New Roman" w:cs="Times New Roman"/>
          <w:szCs w:val="22"/>
        </w:rPr>
        <w:t xml:space="preserve"> Party and which could not have been avoided by the exercise of due diligence</w:t>
      </w:r>
      <w:r w:rsidRPr="00CA3534">
        <w:rPr>
          <w:rFonts w:ascii="Times New Roman" w:hAnsi="Times New Roman"/>
        </w:rPr>
        <w:t>.</w:t>
      </w:r>
      <w:r w:rsidR="00A72C57">
        <w:rPr>
          <w:rFonts w:ascii="Times New Roman" w:hAnsi="Times New Roman"/>
        </w:rPr>
        <w:t xml:space="preserve"> </w:t>
      </w:r>
    </w:p>
    <w:p w14:paraId="0976BC88" w14:textId="345C0315" w:rsidR="00FD331C" w:rsidRPr="00CA3534" w:rsidRDefault="00E86734" w:rsidP="00D52EA3">
      <w:pPr>
        <w:numPr>
          <w:ilvl w:val="1"/>
          <w:numId w:val="1"/>
        </w:numPr>
        <w:spacing w:after="240"/>
        <w:ind w:left="1440" w:hanging="720"/>
        <w:jc w:val="both"/>
        <w:rPr>
          <w:rFonts w:ascii="Times New Roman" w:hAnsi="Times New Roman"/>
        </w:rPr>
      </w:pPr>
      <w:r w:rsidRPr="00CA3534">
        <w:rPr>
          <w:rFonts w:ascii="Times New Roman" w:hAnsi="Times New Roman"/>
        </w:rPr>
        <w:t>“Confirmation” has the meaning specified in the introductory paragraph.</w:t>
      </w:r>
    </w:p>
    <w:p w14:paraId="2B2B6827" w14:textId="0636E988" w:rsidR="00FD331C" w:rsidRPr="00CA3534" w:rsidRDefault="00E86734" w:rsidP="00D52EA3">
      <w:pPr>
        <w:numPr>
          <w:ilvl w:val="1"/>
          <w:numId w:val="1"/>
        </w:numPr>
        <w:spacing w:after="240"/>
        <w:ind w:left="1440" w:hanging="720"/>
        <w:jc w:val="both"/>
        <w:rPr>
          <w:rFonts w:ascii="Times New Roman" w:hAnsi="Times New Roman"/>
        </w:rPr>
      </w:pPr>
      <w:r w:rsidRPr="00CA3534">
        <w:rPr>
          <w:rFonts w:ascii="Times New Roman" w:hAnsi="Times New Roman"/>
        </w:rPr>
        <w:t>“Confirmation Effective Date” has the meaning specified in the introductory paragraph</w:t>
      </w:r>
      <w:r w:rsidR="00250E0D">
        <w:rPr>
          <w:rFonts w:ascii="Times New Roman" w:hAnsi="Times New Roman"/>
        </w:rPr>
        <w:t xml:space="preserve"> of this Confirmation</w:t>
      </w:r>
      <w:r w:rsidRPr="00CA3534">
        <w:rPr>
          <w:rFonts w:ascii="Times New Roman" w:hAnsi="Times New Roman"/>
        </w:rPr>
        <w:t>.</w:t>
      </w:r>
    </w:p>
    <w:p w14:paraId="3FCB2AC4" w14:textId="5AAF9630" w:rsidR="00D4620D" w:rsidRPr="00CA3534" w:rsidRDefault="00D4620D" w:rsidP="00D52EA3">
      <w:pPr>
        <w:numPr>
          <w:ilvl w:val="1"/>
          <w:numId w:val="1"/>
        </w:numPr>
        <w:spacing w:after="240"/>
        <w:ind w:left="1440" w:hanging="720"/>
        <w:jc w:val="both"/>
        <w:rPr>
          <w:rFonts w:ascii="Times New Roman" w:hAnsi="Times New Roman"/>
        </w:rPr>
      </w:pPr>
      <w:r w:rsidRPr="00CA3534">
        <w:rPr>
          <w:rFonts w:ascii="Times New Roman" w:hAnsi="Times New Roman"/>
        </w:rPr>
        <w:t xml:space="preserve">“Contract </w:t>
      </w:r>
      <w:r w:rsidRPr="00BE7551">
        <w:rPr>
          <w:rFonts w:ascii="Times New Roman" w:hAnsi="Times New Roman" w:cs="Times New Roman"/>
          <w:szCs w:val="22"/>
        </w:rPr>
        <w:t>Month” has</w:t>
      </w:r>
      <w:r w:rsidRPr="00CA3534">
        <w:rPr>
          <w:rFonts w:ascii="Times New Roman" w:hAnsi="Times New Roman"/>
        </w:rPr>
        <w:t xml:space="preserve"> the </w:t>
      </w:r>
      <w:r w:rsidRPr="00BE7551">
        <w:rPr>
          <w:rFonts w:ascii="Times New Roman" w:hAnsi="Times New Roman" w:cs="Times New Roman"/>
          <w:szCs w:val="22"/>
        </w:rPr>
        <w:t>meaning set forth</w:t>
      </w:r>
      <w:r w:rsidRPr="00CA3534">
        <w:rPr>
          <w:rFonts w:ascii="Times New Roman" w:hAnsi="Times New Roman"/>
        </w:rPr>
        <w:t xml:space="preserve"> in Section 3.</w:t>
      </w:r>
      <w:r w:rsidR="009D7E82">
        <w:rPr>
          <w:rFonts w:ascii="Times New Roman" w:hAnsi="Times New Roman"/>
        </w:rPr>
        <w:t>3</w:t>
      </w:r>
      <w:r w:rsidR="00AA0885">
        <w:rPr>
          <w:rFonts w:ascii="Times New Roman" w:hAnsi="Times New Roman"/>
        </w:rPr>
        <w:t xml:space="preserve"> of this Confirmation</w:t>
      </w:r>
      <w:r w:rsidRPr="00CA3534">
        <w:rPr>
          <w:rFonts w:ascii="Times New Roman" w:hAnsi="Times New Roman"/>
        </w:rPr>
        <w:t>.</w:t>
      </w:r>
    </w:p>
    <w:p w14:paraId="3CB697B7" w14:textId="6FA4EA2C" w:rsidR="00FD331C" w:rsidRPr="00CA3534" w:rsidRDefault="00E86734" w:rsidP="00D52EA3">
      <w:pPr>
        <w:numPr>
          <w:ilvl w:val="1"/>
          <w:numId w:val="1"/>
        </w:numPr>
        <w:spacing w:after="240"/>
        <w:ind w:left="1440" w:hanging="720"/>
        <w:jc w:val="both"/>
        <w:rPr>
          <w:rFonts w:ascii="Times New Roman" w:hAnsi="Times New Roman"/>
        </w:rPr>
      </w:pPr>
      <w:r w:rsidRPr="00CA3534">
        <w:rPr>
          <w:rFonts w:ascii="Times New Roman" w:hAnsi="Times New Roman"/>
        </w:rPr>
        <w:t xml:space="preserve">“Contract Price” </w:t>
      </w:r>
      <w:r w:rsidR="003E0208" w:rsidRPr="00CA3534">
        <w:rPr>
          <w:rFonts w:ascii="Times New Roman" w:hAnsi="Times New Roman"/>
        </w:rPr>
        <w:t>means</w:t>
      </w:r>
      <w:r w:rsidR="00D4620D" w:rsidRPr="00BE7551">
        <w:rPr>
          <w:rFonts w:ascii="Times New Roman" w:hAnsi="Times New Roman" w:cs="Times New Roman"/>
          <w:szCs w:val="22"/>
        </w:rPr>
        <w:t xml:space="preserve"> </w:t>
      </w:r>
      <w:r w:rsidR="003E0208" w:rsidRPr="00BE7551">
        <w:rPr>
          <w:rFonts w:ascii="Times New Roman" w:hAnsi="Times New Roman" w:cs="Times New Roman"/>
          <w:szCs w:val="22"/>
        </w:rPr>
        <w:t>the price, expressed in dollars per kW-month, specified</w:t>
      </w:r>
      <w:r w:rsidR="003E0208" w:rsidRPr="00CA3534">
        <w:rPr>
          <w:rFonts w:ascii="Times New Roman" w:hAnsi="Times New Roman"/>
        </w:rPr>
        <w:t xml:space="preserve"> for </w:t>
      </w:r>
      <w:r w:rsidR="00D4620D" w:rsidRPr="00BE7551">
        <w:rPr>
          <w:rFonts w:ascii="Times New Roman" w:hAnsi="Times New Roman" w:cs="Times New Roman"/>
          <w:szCs w:val="22"/>
        </w:rPr>
        <w:t>each</w:t>
      </w:r>
      <w:r w:rsidR="00D4620D" w:rsidRPr="00CA3534">
        <w:rPr>
          <w:rFonts w:ascii="Times New Roman" w:hAnsi="Times New Roman"/>
        </w:rPr>
        <w:t xml:space="preserve"> Contract </w:t>
      </w:r>
      <w:r w:rsidR="00D4620D" w:rsidRPr="00BE7551">
        <w:rPr>
          <w:rFonts w:ascii="Times New Roman" w:hAnsi="Times New Roman" w:cs="Times New Roman"/>
          <w:szCs w:val="22"/>
        </w:rPr>
        <w:t>Month as</w:t>
      </w:r>
      <w:r w:rsidR="003E0208" w:rsidRPr="00BE7551">
        <w:rPr>
          <w:rFonts w:ascii="Times New Roman" w:hAnsi="Times New Roman" w:cs="Times New Roman"/>
          <w:szCs w:val="22"/>
        </w:rPr>
        <w:t xml:space="preserve"> set forth in</w:t>
      </w:r>
      <w:r w:rsidR="003E0208" w:rsidRPr="00CA3534">
        <w:rPr>
          <w:rFonts w:ascii="Times New Roman" w:hAnsi="Times New Roman"/>
        </w:rPr>
        <w:t xml:space="preserve"> the </w:t>
      </w:r>
      <w:r w:rsidR="003E0208" w:rsidRPr="00BE7551">
        <w:rPr>
          <w:rFonts w:ascii="Times New Roman" w:hAnsi="Times New Roman" w:cs="Times New Roman"/>
          <w:szCs w:val="22"/>
        </w:rPr>
        <w:t>Contract</w:t>
      </w:r>
      <w:r w:rsidR="003E0208" w:rsidRPr="00CA3534">
        <w:rPr>
          <w:rFonts w:ascii="Times New Roman" w:hAnsi="Times New Roman"/>
        </w:rPr>
        <w:t xml:space="preserve"> Price </w:t>
      </w:r>
      <w:r w:rsidR="003E0208" w:rsidRPr="00BE7551">
        <w:rPr>
          <w:rFonts w:ascii="Times New Roman" w:hAnsi="Times New Roman" w:cs="Times New Roman"/>
          <w:szCs w:val="22"/>
        </w:rPr>
        <w:t xml:space="preserve">Table in Section </w:t>
      </w:r>
      <w:r w:rsidR="00D4620D" w:rsidRPr="00BE7551">
        <w:rPr>
          <w:rFonts w:ascii="Times New Roman" w:hAnsi="Times New Roman" w:cs="Times New Roman"/>
          <w:szCs w:val="22"/>
        </w:rPr>
        <w:t>4</w:t>
      </w:r>
      <w:r w:rsidR="005C372A">
        <w:rPr>
          <w:rFonts w:ascii="Times New Roman" w:hAnsi="Times New Roman" w:cs="Times New Roman"/>
          <w:szCs w:val="22"/>
        </w:rPr>
        <w:t>.1</w:t>
      </w:r>
      <w:r w:rsidR="003E0208" w:rsidRPr="00CA3534">
        <w:rPr>
          <w:rFonts w:ascii="Times New Roman" w:hAnsi="Times New Roman"/>
        </w:rPr>
        <w:t>.</w:t>
      </w:r>
    </w:p>
    <w:p w14:paraId="43E713AF" w14:textId="55D61C3C" w:rsidR="00FD331C" w:rsidRPr="00CA3534" w:rsidRDefault="00E86734" w:rsidP="00D52EA3">
      <w:pPr>
        <w:numPr>
          <w:ilvl w:val="1"/>
          <w:numId w:val="1"/>
        </w:numPr>
        <w:spacing w:after="240"/>
        <w:ind w:left="1440" w:hanging="720"/>
        <w:jc w:val="both"/>
        <w:rPr>
          <w:rFonts w:ascii="Times New Roman" w:hAnsi="Times New Roman"/>
        </w:rPr>
      </w:pPr>
      <w:r w:rsidRPr="00CA3534">
        <w:rPr>
          <w:rFonts w:ascii="Times New Roman" w:hAnsi="Times New Roman"/>
        </w:rPr>
        <w:t xml:space="preserve">“Contract Quantity” </w:t>
      </w:r>
      <w:r w:rsidR="003E0208" w:rsidRPr="00BE7551">
        <w:rPr>
          <w:rFonts w:ascii="Times New Roman" w:hAnsi="Times New Roman" w:cs="Times New Roman"/>
          <w:szCs w:val="22"/>
        </w:rPr>
        <w:t xml:space="preserve">means, with respect to </w:t>
      </w:r>
      <w:r w:rsidR="00C261DC">
        <w:rPr>
          <w:rFonts w:ascii="Times New Roman" w:hAnsi="Times New Roman" w:cs="Times New Roman"/>
          <w:szCs w:val="22"/>
        </w:rPr>
        <w:t>the</w:t>
      </w:r>
      <w:r w:rsidR="004671FF">
        <w:rPr>
          <w:rFonts w:ascii="Times New Roman" w:hAnsi="Times New Roman" w:cs="Times New Roman"/>
          <w:szCs w:val="22"/>
        </w:rPr>
        <w:t xml:space="preserve"> </w:t>
      </w:r>
      <w:r w:rsidR="00D4620D" w:rsidRPr="00BE7551">
        <w:rPr>
          <w:rFonts w:ascii="Times New Roman" w:hAnsi="Times New Roman" w:cs="Times New Roman"/>
          <w:szCs w:val="22"/>
        </w:rPr>
        <w:t>Contract Month</w:t>
      </w:r>
      <w:r w:rsidR="003E0208" w:rsidRPr="00BE7551">
        <w:rPr>
          <w:rFonts w:ascii="Times New Roman" w:hAnsi="Times New Roman" w:cs="Times New Roman"/>
          <w:szCs w:val="22"/>
        </w:rPr>
        <w:t xml:space="preserve">, the amount of Product, expressed in MW set forth in the Contract Quantity </w:t>
      </w:r>
      <w:r w:rsidR="005C372A">
        <w:rPr>
          <w:rFonts w:ascii="Times New Roman" w:hAnsi="Times New Roman" w:cs="Times New Roman"/>
          <w:szCs w:val="22"/>
        </w:rPr>
        <w:t>T</w:t>
      </w:r>
      <w:r w:rsidR="003E0208" w:rsidRPr="00BE7551">
        <w:rPr>
          <w:rFonts w:ascii="Times New Roman" w:hAnsi="Times New Roman" w:cs="Times New Roman"/>
          <w:szCs w:val="22"/>
        </w:rPr>
        <w:t xml:space="preserve">able in </w:t>
      </w:r>
      <w:r w:rsidR="003E0208" w:rsidRPr="00CA3534">
        <w:rPr>
          <w:rFonts w:ascii="Times New Roman" w:hAnsi="Times New Roman"/>
        </w:rPr>
        <w:t>Section 3.</w:t>
      </w:r>
      <w:r w:rsidR="00864701">
        <w:rPr>
          <w:rFonts w:ascii="Times New Roman" w:hAnsi="Times New Roman"/>
        </w:rPr>
        <w:t>3</w:t>
      </w:r>
      <w:r w:rsidR="00C261DC">
        <w:rPr>
          <w:rFonts w:ascii="Times New Roman" w:hAnsi="Times New Roman" w:cs="Times New Roman"/>
          <w:szCs w:val="22"/>
        </w:rPr>
        <w:t>.</w:t>
      </w:r>
      <w:r w:rsidR="00140994">
        <w:rPr>
          <w:rFonts w:ascii="Times New Roman" w:hAnsi="Times New Roman"/>
        </w:rPr>
        <w:t xml:space="preserve"> </w:t>
      </w:r>
    </w:p>
    <w:p w14:paraId="12EAF000" w14:textId="77777777" w:rsidR="00FD331C" w:rsidRPr="00CA3534" w:rsidRDefault="00E86734" w:rsidP="00D52EA3">
      <w:pPr>
        <w:numPr>
          <w:ilvl w:val="1"/>
          <w:numId w:val="1"/>
        </w:numPr>
        <w:spacing w:after="240"/>
        <w:ind w:left="1440" w:hanging="720"/>
        <w:jc w:val="both"/>
        <w:rPr>
          <w:rFonts w:ascii="Times New Roman" w:hAnsi="Times New Roman"/>
        </w:rPr>
      </w:pPr>
      <w:r w:rsidRPr="00CA3534">
        <w:rPr>
          <w:rFonts w:ascii="Times New Roman" w:hAnsi="Times New Roman"/>
        </w:rPr>
        <w:t>“Contract Term” has the meaning set forth in Section 2.1.</w:t>
      </w:r>
    </w:p>
    <w:p w14:paraId="5A05F828" w14:textId="51CF082B" w:rsidR="00FD331C" w:rsidRPr="00CA3534" w:rsidRDefault="00E86734" w:rsidP="00D52EA3">
      <w:pPr>
        <w:numPr>
          <w:ilvl w:val="1"/>
          <w:numId w:val="1"/>
        </w:numPr>
        <w:spacing w:after="240"/>
        <w:ind w:hanging="252"/>
        <w:jc w:val="both"/>
        <w:rPr>
          <w:rFonts w:ascii="Times New Roman" w:hAnsi="Times New Roman"/>
        </w:rPr>
      </w:pPr>
      <w:r w:rsidRPr="00CA3534">
        <w:rPr>
          <w:rFonts w:ascii="Times New Roman" w:hAnsi="Times New Roman"/>
        </w:rPr>
        <w:t>“CPUC” means the California Public Utilities Commission.</w:t>
      </w:r>
    </w:p>
    <w:p w14:paraId="5B55637C" w14:textId="11F5EAB5" w:rsidR="00FD331C" w:rsidRPr="00CA3534" w:rsidRDefault="00E86734" w:rsidP="00D52EA3">
      <w:pPr>
        <w:numPr>
          <w:ilvl w:val="1"/>
          <w:numId w:val="1"/>
        </w:numPr>
        <w:tabs>
          <w:tab w:val="clear" w:pos="972"/>
          <w:tab w:val="num" w:pos="1080"/>
        </w:tabs>
        <w:spacing w:after="240"/>
        <w:ind w:left="1440" w:hanging="720"/>
        <w:jc w:val="both"/>
        <w:rPr>
          <w:rFonts w:ascii="Times New Roman" w:hAnsi="Times New Roman"/>
        </w:rPr>
      </w:pPr>
      <w:r w:rsidRPr="00CA3534">
        <w:rPr>
          <w:rFonts w:ascii="Times New Roman" w:hAnsi="Times New Roman"/>
        </w:rPr>
        <w:lastRenderedPageBreak/>
        <w:t xml:space="preserve">“Governmental Body” means any federal, state, local, </w:t>
      </w:r>
      <w:proofErr w:type="gramStart"/>
      <w:r w:rsidRPr="00CA3534">
        <w:rPr>
          <w:rFonts w:ascii="Times New Roman" w:hAnsi="Times New Roman"/>
        </w:rPr>
        <w:t>municipal</w:t>
      </w:r>
      <w:proofErr w:type="gramEnd"/>
      <w:r w:rsidRPr="00CA3534">
        <w:rPr>
          <w:rFonts w:ascii="Times New Roman" w:hAnsi="Times New Roman"/>
        </w:rPr>
        <w:t xml:space="preserve">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r w:rsidR="00AA0885">
        <w:rPr>
          <w:rFonts w:ascii="Times New Roman" w:hAnsi="Times New Roman"/>
        </w:rPr>
        <w:t xml:space="preserve">  This definition does not include “market participant” as defined in the CAISO’s Business Practice Manual for Definitions and Acronyms as published on the CAISO website.</w:t>
      </w:r>
    </w:p>
    <w:p w14:paraId="3F514D24" w14:textId="32AA5EAB" w:rsidR="00FD331C" w:rsidRPr="00CA3534" w:rsidRDefault="00E86734" w:rsidP="00D52EA3">
      <w:pPr>
        <w:numPr>
          <w:ilvl w:val="1"/>
          <w:numId w:val="1"/>
        </w:numPr>
        <w:tabs>
          <w:tab w:val="clear" w:pos="972"/>
          <w:tab w:val="left" w:pos="1080"/>
        </w:tabs>
        <w:spacing w:after="240"/>
        <w:ind w:left="1440" w:hanging="720"/>
        <w:jc w:val="both"/>
        <w:rPr>
          <w:rFonts w:ascii="Times New Roman" w:hAnsi="Times New Roman"/>
        </w:rPr>
      </w:pPr>
      <w:r w:rsidRPr="00CA3534">
        <w:rPr>
          <w:rFonts w:ascii="Times New Roman" w:hAnsi="Times New Roman"/>
        </w:rPr>
        <w:t>“Master Agreement” has the meaning specified in the introductory paragraph</w:t>
      </w:r>
      <w:r w:rsidR="00AA0885">
        <w:rPr>
          <w:rFonts w:ascii="Times New Roman" w:hAnsi="Times New Roman"/>
        </w:rPr>
        <w:t xml:space="preserve"> of this Confirmation</w:t>
      </w:r>
      <w:r w:rsidRPr="00CA3534">
        <w:rPr>
          <w:rFonts w:ascii="Times New Roman" w:hAnsi="Times New Roman"/>
        </w:rPr>
        <w:t>.</w:t>
      </w:r>
    </w:p>
    <w:p w14:paraId="2FCB5515" w14:textId="3676CEF6" w:rsidR="00FD331C" w:rsidRPr="00CA3534" w:rsidRDefault="003E0CB5" w:rsidP="00D52EA3">
      <w:pPr>
        <w:numPr>
          <w:ilvl w:val="1"/>
          <w:numId w:val="1"/>
        </w:numPr>
        <w:spacing w:after="240"/>
        <w:ind w:hanging="252"/>
        <w:jc w:val="both"/>
        <w:rPr>
          <w:rFonts w:ascii="Times New Roman" w:hAnsi="Times New Roman"/>
        </w:rPr>
      </w:pPr>
      <w:r w:rsidRPr="00CA3534">
        <w:rPr>
          <w:rFonts w:ascii="Times New Roman" w:hAnsi="Times New Roman"/>
        </w:rPr>
        <w:t>“One-Time Payment” has the meaning specified in Section 4.1</w:t>
      </w:r>
      <w:r w:rsidR="00AA0885">
        <w:rPr>
          <w:rFonts w:ascii="Times New Roman" w:hAnsi="Times New Roman"/>
        </w:rPr>
        <w:t xml:space="preserve"> of this Confirmation</w:t>
      </w:r>
      <w:r w:rsidRPr="00CA3534">
        <w:rPr>
          <w:rFonts w:ascii="Times New Roman" w:hAnsi="Times New Roman"/>
        </w:rPr>
        <w:t>.</w:t>
      </w:r>
    </w:p>
    <w:p w14:paraId="643F65B1" w14:textId="6F129CF2" w:rsidR="008838D9" w:rsidRPr="0002215F" w:rsidRDefault="008838D9" w:rsidP="00D52EA3">
      <w:pPr>
        <w:numPr>
          <w:ilvl w:val="1"/>
          <w:numId w:val="1"/>
        </w:numPr>
        <w:tabs>
          <w:tab w:val="clear" w:pos="972"/>
        </w:tabs>
        <w:spacing w:after="240"/>
        <w:ind w:left="1530" w:hanging="810"/>
        <w:jc w:val="both"/>
        <w:rPr>
          <w:rFonts w:ascii="Times New Roman" w:hAnsi="Times New Roman" w:cs="Times New Roman"/>
          <w:szCs w:val="22"/>
        </w:rPr>
      </w:pPr>
      <w:r w:rsidRPr="00BE7551">
        <w:rPr>
          <w:rFonts w:ascii="Times New Roman" w:hAnsi="Times New Roman" w:cs="Times New Roman"/>
          <w:szCs w:val="22"/>
        </w:rPr>
        <w:t>“Procurement Review Group” has the meaning set forth in CPUC Decision D. 02-08-071.</w:t>
      </w:r>
      <w:r w:rsidR="00CA3534">
        <w:rPr>
          <w:rFonts w:ascii="Times New Roman" w:hAnsi="Times New Roman" w:cs="Times New Roman"/>
          <w:szCs w:val="22"/>
        </w:rPr>
        <w:t xml:space="preserve"> </w:t>
      </w:r>
    </w:p>
    <w:p w14:paraId="268BD48E" w14:textId="28ED6A47" w:rsidR="00FD331C" w:rsidRDefault="009D0289" w:rsidP="00D52EA3">
      <w:pPr>
        <w:numPr>
          <w:ilvl w:val="1"/>
          <w:numId w:val="1"/>
        </w:numPr>
        <w:spacing w:after="240"/>
        <w:ind w:hanging="252"/>
        <w:jc w:val="both"/>
        <w:rPr>
          <w:rFonts w:ascii="Times New Roman" w:hAnsi="Times New Roman"/>
        </w:rPr>
      </w:pPr>
      <w:r w:rsidRPr="00BE7551">
        <w:rPr>
          <w:rFonts w:ascii="Times New Roman" w:hAnsi="Times New Roman" w:cs="Times New Roman"/>
          <w:szCs w:val="22"/>
        </w:rPr>
        <w:t xml:space="preserve"> </w:t>
      </w:r>
      <w:r w:rsidR="00E86734" w:rsidRPr="00CA3534">
        <w:rPr>
          <w:rFonts w:ascii="Times New Roman" w:hAnsi="Times New Roman"/>
        </w:rPr>
        <w:t>“Product” has the meaning specified in Section 3.1</w:t>
      </w:r>
      <w:r w:rsidR="00AA0885">
        <w:rPr>
          <w:rFonts w:ascii="Times New Roman" w:hAnsi="Times New Roman"/>
        </w:rPr>
        <w:t xml:space="preserve"> of this Confirmation</w:t>
      </w:r>
      <w:r w:rsidR="00E86734" w:rsidRPr="00CA3534">
        <w:rPr>
          <w:rFonts w:ascii="Times New Roman" w:hAnsi="Times New Roman"/>
        </w:rPr>
        <w:t>.</w:t>
      </w:r>
    </w:p>
    <w:p w14:paraId="66023920" w14:textId="46C80EC7" w:rsidR="00C261DC" w:rsidRPr="00CA3534" w:rsidRDefault="00C261DC" w:rsidP="00D52EA3">
      <w:pPr>
        <w:numPr>
          <w:ilvl w:val="1"/>
          <w:numId w:val="1"/>
        </w:numPr>
        <w:tabs>
          <w:tab w:val="clear" w:pos="972"/>
          <w:tab w:val="num" w:pos="1440"/>
        </w:tabs>
        <w:spacing w:after="240"/>
        <w:ind w:left="1440" w:hanging="720"/>
        <w:jc w:val="both"/>
        <w:rPr>
          <w:rFonts w:ascii="Times New Roman" w:hAnsi="Times New Roman"/>
          <w:u w:val="single"/>
        </w:rPr>
      </w:pPr>
      <w:r w:rsidRPr="00CA3534">
        <w:rPr>
          <w:rFonts w:ascii="Times New Roman" w:hAnsi="Times New Roman"/>
        </w:rPr>
        <w:t>“Remaining Import Capability”</w:t>
      </w:r>
      <w:r w:rsidR="00817A5A" w:rsidRPr="00817A5A">
        <w:rPr>
          <w:rFonts w:ascii="Times New Roman" w:hAnsi="Times New Roman"/>
        </w:rPr>
        <w:t xml:space="preserve"> </w:t>
      </w:r>
      <w:r w:rsidRPr="00CA3534">
        <w:rPr>
          <w:rFonts w:ascii="Times New Roman" w:hAnsi="Times New Roman"/>
        </w:rPr>
        <w:t>means the quantity in MW of Total Import Capability assigned to a Load Serving Entity up to its Load Share Quantity after the assignment of Existing Contract Import Capability and Pre-RA Import Commitment Capability.</w:t>
      </w:r>
      <w:r>
        <w:rPr>
          <w:rFonts w:ascii="Times New Roman" w:hAnsi="Times New Roman"/>
          <w:u w:val="single"/>
        </w:rPr>
        <w:t xml:space="preserve"> </w:t>
      </w:r>
    </w:p>
    <w:p w14:paraId="6C8265A1" w14:textId="77777777" w:rsidR="005C372A" w:rsidRDefault="008838D9" w:rsidP="00D52EA3">
      <w:pPr>
        <w:numPr>
          <w:ilvl w:val="1"/>
          <w:numId w:val="1"/>
        </w:numPr>
        <w:tabs>
          <w:tab w:val="clear" w:pos="972"/>
        </w:tabs>
        <w:spacing w:after="240"/>
        <w:ind w:left="1440" w:hanging="720"/>
        <w:jc w:val="both"/>
        <w:rPr>
          <w:rFonts w:ascii="Times New Roman" w:hAnsi="Times New Roman" w:cs="Times New Roman"/>
          <w:szCs w:val="22"/>
        </w:rPr>
      </w:pPr>
      <w:r w:rsidRPr="00BE7551">
        <w:rPr>
          <w:rFonts w:ascii="Times New Roman" w:hAnsi="Times New Roman" w:cs="Times New Roman"/>
          <w:szCs w:val="22"/>
        </w:rPr>
        <w:t xml:space="preserve">“Scheduling Coordinator” has the meaning set forth in the Tariff. </w:t>
      </w:r>
    </w:p>
    <w:p w14:paraId="6AA03FF8" w14:textId="1BD8E075" w:rsidR="00FC5C7F" w:rsidRPr="00CA3534" w:rsidRDefault="00E86734" w:rsidP="00D52EA3">
      <w:pPr>
        <w:numPr>
          <w:ilvl w:val="1"/>
          <w:numId w:val="1"/>
        </w:numPr>
        <w:tabs>
          <w:tab w:val="clear" w:pos="972"/>
        </w:tabs>
        <w:spacing w:after="240"/>
        <w:ind w:left="1440" w:hanging="720"/>
        <w:jc w:val="both"/>
        <w:rPr>
          <w:rFonts w:ascii="Times New Roman" w:hAnsi="Times New Roman"/>
        </w:rPr>
      </w:pPr>
      <w:r w:rsidRPr="00CA3534">
        <w:rPr>
          <w:rFonts w:ascii="Times New Roman" w:hAnsi="Times New Roman"/>
        </w:rPr>
        <w:t>“Seller” has the meaning specified in the introductory paragraph</w:t>
      </w:r>
      <w:r w:rsidR="00AA0885">
        <w:rPr>
          <w:rFonts w:ascii="Times New Roman" w:hAnsi="Times New Roman"/>
        </w:rPr>
        <w:t xml:space="preserve"> of this Confirmation</w:t>
      </w:r>
      <w:r w:rsidR="005C372A" w:rsidRPr="00CA3534">
        <w:rPr>
          <w:rFonts w:ascii="Times New Roman" w:hAnsi="Times New Roman"/>
        </w:rPr>
        <w:t>.</w:t>
      </w:r>
    </w:p>
    <w:p w14:paraId="6CC68F90" w14:textId="3F3EF772" w:rsidR="00FC5C7F" w:rsidRPr="00CA3534" w:rsidRDefault="00E86734" w:rsidP="00D52EA3">
      <w:pPr>
        <w:numPr>
          <w:ilvl w:val="1"/>
          <w:numId w:val="1"/>
        </w:numPr>
        <w:tabs>
          <w:tab w:val="clear" w:pos="972"/>
        </w:tabs>
        <w:spacing w:after="240"/>
        <w:ind w:left="1440" w:hanging="720"/>
        <w:jc w:val="both"/>
        <w:rPr>
          <w:rFonts w:ascii="Times New Roman" w:hAnsi="Times New Roman"/>
        </w:rPr>
      </w:pPr>
      <w:r w:rsidRPr="00CA3534">
        <w:rPr>
          <w:rFonts w:ascii="Times New Roman" w:hAnsi="Times New Roman"/>
        </w:rPr>
        <w:t xml:space="preserve">“Tariff” </w:t>
      </w:r>
      <w:r w:rsidR="003E0208" w:rsidRPr="00CA3534">
        <w:rPr>
          <w:rFonts w:ascii="Times New Roman" w:hAnsi="Times New Roman"/>
        </w:rPr>
        <w:t xml:space="preserve">means the </w:t>
      </w:r>
      <w:r w:rsidR="003E0208" w:rsidRPr="00BE7551">
        <w:rPr>
          <w:rFonts w:ascii="Times New Roman" w:hAnsi="Times New Roman" w:cs="Times New Roman"/>
          <w:szCs w:val="22"/>
        </w:rPr>
        <w:t>Fifth Replacement FERC Electric Tariff</w:t>
      </w:r>
      <w:r w:rsidR="003E0208" w:rsidRPr="00CA3534">
        <w:rPr>
          <w:rFonts w:ascii="Times New Roman" w:hAnsi="Times New Roman"/>
        </w:rPr>
        <w:t xml:space="preserve"> and</w:t>
      </w:r>
      <w:r w:rsidR="003E0208" w:rsidRPr="00BE7551">
        <w:rPr>
          <w:rFonts w:ascii="Times New Roman" w:hAnsi="Times New Roman" w:cs="Times New Roman"/>
          <w:szCs w:val="22"/>
        </w:rPr>
        <w:t xml:space="preserve"> the associated CAISO</w:t>
      </w:r>
      <w:r w:rsidR="003E0208" w:rsidRPr="00CA3534">
        <w:rPr>
          <w:rFonts w:ascii="Times New Roman" w:hAnsi="Times New Roman"/>
        </w:rPr>
        <w:t xml:space="preserve"> protocol provisions, including any current CAISO-published “Operating Procedures” and “Business Practice Manuals,” </w:t>
      </w:r>
      <w:r w:rsidR="003E0208" w:rsidRPr="00BE7551">
        <w:rPr>
          <w:rFonts w:ascii="Times New Roman" w:hAnsi="Times New Roman" w:cs="Times New Roman"/>
          <w:szCs w:val="22"/>
        </w:rPr>
        <w:t xml:space="preserve">in each case </w:t>
      </w:r>
      <w:r w:rsidR="003E0208" w:rsidRPr="00CA3534">
        <w:rPr>
          <w:rFonts w:ascii="Times New Roman" w:hAnsi="Times New Roman"/>
        </w:rPr>
        <w:t>as amended or supplemented from time to time</w:t>
      </w:r>
      <w:r w:rsidR="003E0208" w:rsidRPr="00BE7551">
        <w:rPr>
          <w:rFonts w:ascii="Times New Roman" w:hAnsi="Times New Roman" w:cs="Times New Roman"/>
          <w:szCs w:val="22"/>
        </w:rPr>
        <w:t xml:space="preserve">.  </w:t>
      </w:r>
      <w:r w:rsidR="002D4F41" w:rsidRPr="00BE7551" w:rsidDel="002D4F41">
        <w:rPr>
          <w:rFonts w:ascii="Times New Roman" w:hAnsi="Times New Roman" w:cs="Times New Roman"/>
          <w:szCs w:val="22"/>
        </w:rPr>
        <w:t xml:space="preserve"> </w:t>
      </w:r>
    </w:p>
    <w:p w14:paraId="57BF55F9" w14:textId="77777777" w:rsidR="00FD331C" w:rsidRPr="00CA3534" w:rsidRDefault="00E86734">
      <w:pPr>
        <w:keepNext/>
        <w:numPr>
          <w:ilvl w:val="0"/>
          <w:numId w:val="1"/>
        </w:numPr>
        <w:spacing w:after="240"/>
        <w:rPr>
          <w:rFonts w:ascii="Times New Roman" w:hAnsi="Times New Roman"/>
          <w:b/>
          <w:u w:val="single"/>
        </w:rPr>
      </w:pPr>
      <w:r w:rsidRPr="00CA3534">
        <w:rPr>
          <w:rFonts w:ascii="Times New Roman" w:hAnsi="Times New Roman"/>
          <w:b/>
          <w:u w:val="single"/>
        </w:rPr>
        <w:t>Term</w:t>
      </w:r>
    </w:p>
    <w:p w14:paraId="62521B67" w14:textId="77777777" w:rsidR="00FD331C" w:rsidRPr="00CA3534" w:rsidRDefault="00E86734">
      <w:pPr>
        <w:keepNext/>
        <w:numPr>
          <w:ilvl w:val="1"/>
          <w:numId w:val="1"/>
        </w:numPr>
        <w:autoSpaceDE w:val="0"/>
        <w:autoSpaceDN w:val="0"/>
        <w:adjustRightInd w:val="0"/>
        <w:spacing w:after="240"/>
        <w:ind w:left="720" w:hanging="720"/>
        <w:rPr>
          <w:rFonts w:ascii="Times New Roman" w:hAnsi="Times New Roman"/>
          <w:u w:val="single"/>
        </w:rPr>
      </w:pPr>
      <w:r w:rsidRPr="00CA3534">
        <w:rPr>
          <w:rFonts w:ascii="Times New Roman" w:hAnsi="Times New Roman"/>
          <w:u w:val="single"/>
        </w:rPr>
        <w:t>Contract Term</w:t>
      </w:r>
    </w:p>
    <w:p w14:paraId="02F2387B" w14:textId="5C809521" w:rsidR="00FD331C" w:rsidRPr="00CA3534" w:rsidRDefault="00E86734" w:rsidP="00D52EA3">
      <w:pPr>
        <w:spacing w:after="240"/>
        <w:ind w:left="720"/>
        <w:jc w:val="both"/>
        <w:rPr>
          <w:rFonts w:ascii="Times New Roman" w:hAnsi="Times New Roman"/>
        </w:rPr>
      </w:pPr>
      <w:r w:rsidRPr="00CA3534">
        <w:rPr>
          <w:rFonts w:ascii="Times New Roman" w:hAnsi="Times New Roman"/>
        </w:rPr>
        <w:t xml:space="preserve">The “Contract Term” shall mean the </w:t>
      </w:r>
      <w:proofErr w:type="gramStart"/>
      <w:r w:rsidRPr="00CA3534">
        <w:rPr>
          <w:rFonts w:ascii="Times New Roman" w:hAnsi="Times New Roman"/>
        </w:rPr>
        <w:t>period of time</w:t>
      </w:r>
      <w:proofErr w:type="gramEnd"/>
      <w:r w:rsidRPr="00CA3534">
        <w:rPr>
          <w:rFonts w:ascii="Times New Roman" w:hAnsi="Times New Roman"/>
        </w:rPr>
        <w:t xml:space="preserve"> commencing upon the Confirmation Effective Date and continuing until the later of (a) the expiration of the </w:t>
      </w:r>
      <w:r w:rsidR="003F36E4" w:rsidRPr="00BE7551">
        <w:rPr>
          <w:rFonts w:ascii="Times New Roman" w:hAnsi="Times New Roman" w:cs="Times New Roman"/>
          <w:szCs w:val="22"/>
        </w:rPr>
        <w:t xml:space="preserve">last </w:t>
      </w:r>
      <w:r w:rsidR="003F36E4" w:rsidRPr="00CA3534">
        <w:rPr>
          <w:rFonts w:ascii="Times New Roman" w:hAnsi="Times New Roman"/>
        </w:rPr>
        <w:t xml:space="preserve">Contract </w:t>
      </w:r>
      <w:r w:rsidR="003F36E4" w:rsidRPr="00BE7551">
        <w:rPr>
          <w:rFonts w:ascii="Times New Roman" w:hAnsi="Times New Roman" w:cs="Times New Roman"/>
          <w:szCs w:val="22"/>
        </w:rPr>
        <w:t>Month</w:t>
      </w:r>
      <w:r w:rsidRPr="00CA3534">
        <w:rPr>
          <w:rFonts w:ascii="Times New Roman" w:hAnsi="Times New Roman"/>
        </w:rPr>
        <w:t xml:space="preserve"> or (b) the date the Parties’ obligations under the Agreement have been fulfilled.</w:t>
      </w:r>
    </w:p>
    <w:p w14:paraId="216D760A" w14:textId="77777777" w:rsidR="00FD331C" w:rsidRPr="00CA3534" w:rsidRDefault="00E86734">
      <w:pPr>
        <w:keepNext/>
        <w:numPr>
          <w:ilvl w:val="1"/>
          <w:numId w:val="1"/>
        </w:numPr>
        <w:autoSpaceDE w:val="0"/>
        <w:autoSpaceDN w:val="0"/>
        <w:adjustRightInd w:val="0"/>
        <w:spacing w:after="240"/>
        <w:ind w:left="720" w:hanging="720"/>
        <w:rPr>
          <w:rFonts w:ascii="Times New Roman" w:hAnsi="Times New Roman"/>
          <w:u w:val="single"/>
        </w:rPr>
      </w:pPr>
      <w:r w:rsidRPr="00CA3534">
        <w:rPr>
          <w:rFonts w:ascii="Times New Roman" w:hAnsi="Times New Roman"/>
          <w:u w:val="single"/>
        </w:rPr>
        <w:t>Binding Nature</w:t>
      </w:r>
    </w:p>
    <w:p w14:paraId="7F562FAE" w14:textId="77777777" w:rsidR="00FD331C" w:rsidRPr="00CA3534" w:rsidRDefault="00E86734">
      <w:pPr>
        <w:spacing w:after="240"/>
        <w:ind w:left="720"/>
        <w:jc w:val="both"/>
        <w:rPr>
          <w:rFonts w:ascii="Times New Roman" w:hAnsi="Times New Roman"/>
        </w:rPr>
      </w:pPr>
      <w:r w:rsidRPr="00CA3534">
        <w:rPr>
          <w:rFonts w:ascii="Times New Roman" w:hAnsi="Times New Roman"/>
        </w:rPr>
        <w:t>This Agreement shall be effective and binding as of the Confirmation Effective Date.</w:t>
      </w:r>
    </w:p>
    <w:p w14:paraId="28701315" w14:textId="77777777" w:rsidR="00FD331C" w:rsidRPr="00CA3534" w:rsidRDefault="00E86734">
      <w:pPr>
        <w:keepNext/>
        <w:numPr>
          <w:ilvl w:val="0"/>
          <w:numId w:val="1"/>
        </w:numPr>
        <w:spacing w:after="240"/>
        <w:rPr>
          <w:rFonts w:ascii="Times New Roman" w:hAnsi="Times New Roman"/>
          <w:b/>
          <w:u w:val="single"/>
        </w:rPr>
      </w:pPr>
      <w:r w:rsidRPr="00CA3534">
        <w:rPr>
          <w:rFonts w:ascii="Times New Roman" w:hAnsi="Times New Roman"/>
          <w:b/>
          <w:u w:val="single"/>
        </w:rPr>
        <w:t>Transaction</w:t>
      </w:r>
    </w:p>
    <w:p w14:paraId="6E98E39E" w14:textId="77777777" w:rsidR="00FD331C" w:rsidRPr="00CA3534" w:rsidRDefault="00E86734" w:rsidP="0049428E">
      <w:pPr>
        <w:keepNext/>
        <w:numPr>
          <w:ilvl w:val="1"/>
          <w:numId w:val="1"/>
        </w:numPr>
        <w:autoSpaceDE w:val="0"/>
        <w:autoSpaceDN w:val="0"/>
        <w:adjustRightInd w:val="0"/>
        <w:spacing w:after="240"/>
        <w:ind w:left="720" w:hanging="720"/>
        <w:rPr>
          <w:rFonts w:ascii="Times New Roman" w:hAnsi="Times New Roman"/>
        </w:rPr>
      </w:pPr>
      <w:r w:rsidRPr="00CA3534">
        <w:rPr>
          <w:rFonts w:ascii="Times New Roman" w:hAnsi="Times New Roman"/>
          <w:u w:val="single"/>
        </w:rPr>
        <w:t>Product</w:t>
      </w:r>
    </w:p>
    <w:p w14:paraId="7A61202D" w14:textId="46AADE50" w:rsidR="00730528" w:rsidRPr="00CA3534" w:rsidRDefault="00730528" w:rsidP="00D52EA3">
      <w:pPr>
        <w:keepNext/>
        <w:autoSpaceDE w:val="0"/>
        <w:autoSpaceDN w:val="0"/>
        <w:adjustRightInd w:val="0"/>
        <w:spacing w:after="240"/>
        <w:ind w:left="720"/>
        <w:jc w:val="both"/>
        <w:rPr>
          <w:rFonts w:ascii="Times New Roman" w:hAnsi="Times New Roman"/>
        </w:rPr>
      </w:pPr>
      <w:r w:rsidRPr="00CA3534">
        <w:rPr>
          <w:rFonts w:ascii="Times New Roman" w:hAnsi="Times New Roman"/>
        </w:rPr>
        <w:t>Seller shall transfer</w:t>
      </w:r>
      <w:r w:rsidR="001B65D2" w:rsidRPr="001B65D2">
        <w:rPr>
          <w:rFonts w:ascii="Times New Roman" w:hAnsi="Times New Roman"/>
        </w:rPr>
        <w:t xml:space="preserve"> </w:t>
      </w:r>
      <w:r w:rsidR="001B65D2" w:rsidRPr="00CA3534">
        <w:rPr>
          <w:rFonts w:ascii="Times New Roman" w:hAnsi="Times New Roman"/>
        </w:rPr>
        <w:t>to Buyer</w:t>
      </w:r>
      <w:r w:rsidR="00DE634E">
        <w:rPr>
          <w:rFonts w:ascii="Times New Roman" w:hAnsi="Times New Roman" w:cs="Times New Roman"/>
        </w:rPr>
        <w:t>,</w:t>
      </w:r>
      <w:r w:rsidRPr="00CA3534">
        <w:rPr>
          <w:rFonts w:ascii="Times New Roman" w:hAnsi="Times New Roman"/>
        </w:rPr>
        <w:t xml:space="preserve"> in the manner set forth in Section 3.3, the </w:t>
      </w:r>
      <w:r w:rsidR="00C261DC">
        <w:rPr>
          <w:rFonts w:ascii="Times New Roman" w:hAnsi="Times New Roman" w:cs="Times New Roman"/>
        </w:rPr>
        <w:t>R</w:t>
      </w:r>
      <w:r w:rsidRPr="009D0289">
        <w:rPr>
          <w:rFonts w:ascii="Times New Roman" w:hAnsi="Times New Roman" w:cs="Times New Roman"/>
        </w:rPr>
        <w:t xml:space="preserve">emaining </w:t>
      </w:r>
      <w:r w:rsidR="00C261DC">
        <w:rPr>
          <w:rFonts w:ascii="Times New Roman" w:hAnsi="Times New Roman" w:cs="Times New Roman"/>
        </w:rPr>
        <w:t>I</w:t>
      </w:r>
      <w:r w:rsidRPr="009D0289">
        <w:rPr>
          <w:rFonts w:ascii="Times New Roman" w:hAnsi="Times New Roman" w:cs="Times New Roman"/>
        </w:rPr>
        <w:t xml:space="preserve">mport </w:t>
      </w:r>
      <w:r w:rsidR="00C261DC">
        <w:rPr>
          <w:rFonts w:ascii="Times New Roman" w:hAnsi="Times New Roman" w:cs="Times New Roman"/>
        </w:rPr>
        <w:t>C</w:t>
      </w:r>
      <w:r w:rsidRPr="009D0289">
        <w:rPr>
          <w:rFonts w:ascii="Times New Roman" w:hAnsi="Times New Roman" w:cs="Times New Roman"/>
        </w:rPr>
        <w:t>apability</w:t>
      </w:r>
      <w:r w:rsidR="00CA3534">
        <w:rPr>
          <w:rFonts w:ascii="Times New Roman" w:hAnsi="Times New Roman" w:cs="Times New Roman"/>
        </w:rPr>
        <w:t xml:space="preserve"> </w:t>
      </w:r>
      <w:r w:rsidRPr="00CA3534">
        <w:rPr>
          <w:rFonts w:ascii="Times New Roman" w:hAnsi="Times New Roman"/>
        </w:rPr>
        <w:t>(the “Product”)</w:t>
      </w:r>
      <w:r w:rsidR="004671FF">
        <w:rPr>
          <w:rFonts w:ascii="Times New Roman" w:hAnsi="Times New Roman"/>
        </w:rPr>
        <w:t xml:space="preserve"> corresponding to</w:t>
      </w:r>
      <w:r w:rsidRPr="00CA3534">
        <w:rPr>
          <w:rFonts w:ascii="Times New Roman" w:hAnsi="Times New Roman"/>
        </w:rPr>
        <w:t xml:space="preserve"> the Contract Quantity, for </w:t>
      </w:r>
      <w:r w:rsidR="003F36E4" w:rsidRPr="009D0289">
        <w:rPr>
          <w:rFonts w:ascii="Times New Roman" w:hAnsi="Times New Roman" w:cs="Times New Roman"/>
        </w:rPr>
        <w:t>each day in each</w:t>
      </w:r>
      <w:r w:rsidR="003F36E4" w:rsidRPr="00CA3534">
        <w:rPr>
          <w:rFonts w:ascii="Times New Roman" w:hAnsi="Times New Roman"/>
        </w:rPr>
        <w:t xml:space="preserve"> </w:t>
      </w:r>
      <w:r w:rsidRPr="00CA3534">
        <w:rPr>
          <w:rFonts w:ascii="Times New Roman" w:hAnsi="Times New Roman"/>
        </w:rPr>
        <w:t xml:space="preserve">Contract </w:t>
      </w:r>
      <w:r w:rsidR="00D4620D" w:rsidRPr="009D0289">
        <w:rPr>
          <w:rFonts w:ascii="Times New Roman" w:hAnsi="Times New Roman" w:cs="Times New Roman"/>
        </w:rPr>
        <w:t>Month</w:t>
      </w:r>
      <w:r w:rsidRPr="00CA3534">
        <w:rPr>
          <w:rFonts w:ascii="Times New Roman" w:hAnsi="Times New Roman"/>
        </w:rPr>
        <w:t xml:space="preserve">, and at the applicable </w:t>
      </w:r>
      <w:r w:rsidR="008838D9" w:rsidRPr="009D0289">
        <w:rPr>
          <w:rFonts w:ascii="Times New Roman" w:hAnsi="Times New Roman" w:cs="Times New Roman"/>
        </w:rPr>
        <w:t>Contract</w:t>
      </w:r>
      <w:r w:rsidRPr="00CA3534">
        <w:rPr>
          <w:rFonts w:ascii="Times New Roman" w:hAnsi="Times New Roman"/>
        </w:rPr>
        <w:t xml:space="preserve"> Price.</w:t>
      </w:r>
    </w:p>
    <w:p w14:paraId="0ACB9451" w14:textId="244F61A9" w:rsidR="00730528" w:rsidRPr="00CA3534" w:rsidRDefault="00730528" w:rsidP="00BE7551">
      <w:pPr>
        <w:keepNext/>
        <w:numPr>
          <w:ilvl w:val="1"/>
          <w:numId w:val="1"/>
        </w:numPr>
        <w:autoSpaceDE w:val="0"/>
        <w:autoSpaceDN w:val="0"/>
        <w:adjustRightInd w:val="0"/>
        <w:spacing w:after="240"/>
        <w:ind w:left="720" w:hanging="720"/>
        <w:rPr>
          <w:rFonts w:ascii="Times New Roman" w:hAnsi="Times New Roman"/>
        </w:rPr>
      </w:pPr>
      <w:r w:rsidRPr="00CA3534">
        <w:rPr>
          <w:rFonts w:ascii="Times New Roman" w:hAnsi="Times New Roman"/>
          <w:u w:val="single"/>
        </w:rPr>
        <w:t>Delivery Point</w:t>
      </w:r>
    </w:p>
    <w:tbl>
      <w:tblPr>
        <w:tblW w:w="6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5"/>
        <w:gridCol w:w="3955"/>
      </w:tblGrid>
      <w:tr w:rsidR="0036335E" w:rsidRPr="00BE7551" w14:paraId="3CD93E30" w14:textId="77777777" w:rsidTr="00CA3534">
        <w:trPr>
          <w:trHeight w:val="267"/>
          <w:jc w:val="center"/>
        </w:trPr>
        <w:tc>
          <w:tcPr>
            <w:tcW w:w="2695" w:type="dxa"/>
            <w:shd w:val="clear" w:color="auto" w:fill="auto"/>
            <w:tcMar>
              <w:top w:w="29" w:type="dxa"/>
              <w:left w:w="115" w:type="dxa"/>
              <w:bottom w:w="29" w:type="dxa"/>
              <w:right w:w="115" w:type="dxa"/>
            </w:tcMar>
            <w:vAlign w:val="center"/>
          </w:tcPr>
          <w:p w14:paraId="3F05A697" w14:textId="5C394739" w:rsidR="0036335E" w:rsidRPr="00CA3534" w:rsidRDefault="00C261DC" w:rsidP="00394EF0">
            <w:pPr>
              <w:pStyle w:val="BodyTextIndent2"/>
              <w:ind w:left="0"/>
              <w:rPr>
                <w:rFonts w:ascii="Times New Roman" w:hAnsi="Times New Roman"/>
                <w:b/>
              </w:rPr>
            </w:pPr>
            <w:r>
              <w:rPr>
                <w:rFonts w:ascii="Times New Roman" w:hAnsi="Times New Roman" w:cs="Times New Roman"/>
                <w:b/>
                <w:szCs w:val="22"/>
              </w:rPr>
              <w:t>Branch</w:t>
            </w:r>
            <w:r w:rsidR="0036335E" w:rsidRPr="00BE7551">
              <w:rPr>
                <w:rFonts w:ascii="Times New Roman" w:hAnsi="Times New Roman" w:cs="Times New Roman"/>
                <w:b/>
                <w:szCs w:val="22"/>
              </w:rPr>
              <w:t xml:space="preserve"> Group</w:t>
            </w:r>
            <w:r w:rsidR="00140994">
              <w:rPr>
                <w:rFonts w:ascii="Times New Roman" w:hAnsi="Times New Roman" w:cs="Times New Roman"/>
                <w:b/>
                <w:szCs w:val="22"/>
              </w:rPr>
              <w:t xml:space="preserve"> </w:t>
            </w:r>
          </w:p>
        </w:tc>
        <w:tc>
          <w:tcPr>
            <w:tcW w:w="3955" w:type="dxa"/>
          </w:tcPr>
          <w:p w14:paraId="56D4CD6A" w14:textId="32E62DB3" w:rsidR="0036335E" w:rsidRPr="00CA3534" w:rsidRDefault="0036335E" w:rsidP="00394EF0">
            <w:pPr>
              <w:jc w:val="center"/>
              <w:rPr>
                <w:rFonts w:ascii="Times New Roman" w:hAnsi="Times New Roman"/>
                <w:b/>
              </w:rPr>
            </w:pPr>
            <w:r w:rsidRPr="00CA3534">
              <w:rPr>
                <w:rFonts w:ascii="Times New Roman" w:hAnsi="Times New Roman"/>
                <w:b/>
              </w:rPr>
              <w:t>Bilateral Import Capability Transfer</w:t>
            </w:r>
            <w:r w:rsidRPr="00BE7551">
              <w:rPr>
                <w:rFonts w:ascii="Times New Roman" w:hAnsi="Times New Roman" w:cs="Times New Roman"/>
                <w:b/>
                <w:szCs w:val="22"/>
              </w:rPr>
              <w:t xml:space="preserve"> </w:t>
            </w:r>
          </w:p>
        </w:tc>
      </w:tr>
      <w:tr w:rsidR="0036335E" w:rsidRPr="00BE7551" w14:paraId="61A0C657" w14:textId="77777777" w:rsidTr="00CA3534">
        <w:trPr>
          <w:trHeight w:val="256"/>
          <w:jc w:val="center"/>
        </w:trPr>
        <w:tc>
          <w:tcPr>
            <w:tcW w:w="2695" w:type="dxa"/>
            <w:shd w:val="clear" w:color="auto" w:fill="auto"/>
            <w:tcMar>
              <w:top w:w="29" w:type="dxa"/>
              <w:left w:w="115" w:type="dxa"/>
              <w:bottom w:w="29" w:type="dxa"/>
              <w:right w:w="115" w:type="dxa"/>
            </w:tcMar>
            <w:vAlign w:val="center"/>
          </w:tcPr>
          <w:p w14:paraId="753399BE" w14:textId="21884B63" w:rsidR="0036335E" w:rsidRPr="00CA3534" w:rsidRDefault="00CD0A8B" w:rsidP="00394EF0">
            <w:pPr>
              <w:pStyle w:val="BodyTextIndent2"/>
              <w:ind w:left="0"/>
              <w:rPr>
                <w:rFonts w:ascii="Times New Roman" w:hAnsi="Times New Roman"/>
              </w:rPr>
            </w:pPr>
            <w:r w:rsidRPr="00CA3534">
              <w:rPr>
                <w:rFonts w:ascii="Times New Roman" w:hAnsi="Times New Roman"/>
              </w:rPr>
              <w:lastRenderedPageBreak/>
              <w:t>CAISO BG/MSL Name</w:t>
            </w:r>
          </w:p>
        </w:tc>
        <w:tc>
          <w:tcPr>
            <w:tcW w:w="3955" w:type="dxa"/>
          </w:tcPr>
          <w:p w14:paraId="579DF3DA" w14:textId="77C44FF2" w:rsidR="0036335E" w:rsidRPr="00CF528C" w:rsidRDefault="00CD0A8B" w:rsidP="00394EF0">
            <w:pPr>
              <w:jc w:val="center"/>
              <w:rPr>
                <w:rFonts w:ascii="Times New Roman" w:hAnsi="Times New Roman"/>
                <w:highlight w:val="yellow"/>
              </w:rPr>
            </w:pPr>
            <w:r w:rsidRPr="00CF528C">
              <w:rPr>
                <w:rFonts w:ascii="Times New Roman" w:hAnsi="Times New Roman" w:cs="Times New Roman"/>
                <w:szCs w:val="22"/>
                <w:highlight w:val="yellow"/>
              </w:rPr>
              <w:t>(e.g., MALIN500)</w:t>
            </w:r>
          </w:p>
        </w:tc>
      </w:tr>
    </w:tbl>
    <w:p w14:paraId="6C9570DF" w14:textId="77777777" w:rsidR="00FD331C" w:rsidRPr="00CA3534" w:rsidRDefault="00FD331C">
      <w:pPr>
        <w:spacing w:after="240"/>
        <w:ind w:left="720"/>
        <w:jc w:val="both"/>
        <w:rPr>
          <w:rFonts w:ascii="Times New Roman" w:hAnsi="Times New Roman"/>
        </w:rPr>
      </w:pPr>
    </w:p>
    <w:p w14:paraId="3C180257" w14:textId="2EED5639" w:rsidR="00FD331C" w:rsidRPr="009D0289" w:rsidRDefault="008838D9">
      <w:pPr>
        <w:keepNext/>
        <w:numPr>
          <w:ilvl w:val="1"/>
          <w:numId w:val="1"/>
        </w:numPr>
        <w:autoSpaceDE w:val="0"/>
        <w:autoSpaceDN w:val="0"/>
        <w:adjustRightInd w:val="0"/>
        <w:spacing w:after="240"/>
        <w:ind w:left="720" w:hanging="720"/>
        <w:rPr>
          <w:rFonts w:ascii="Times New Roman" w:hAnsi="Times New Roman" w:cs="Times New Roman"/>
          <w:u w:val="single"/>
        </w:rPr>
      </w:pPr>
      <w:r w:rsidRPr="009D0289">
        <w:rPr>
          <w:rFonts w:ascii="Times New Roman" w:hAnsi="Times New Roman" w:cs="Times New Roman"/>
          <w:u w:val="single"/>
        </w:rPr>
        <w:t xml:space="preserve">Delivery </w:t>
      </w:r>
      <w:r w:rsidRPr="00CA3534">
        <w:rPr>
          <w:rFonts w:ascii="Times New Roman" w:hAnsi="Times New Roman"/>
          <w:u w:val="single"/>
        </w:rPr>
        <w:t xml:space="preserve">of </w:t>
      </w:r>
      <w:r w:rsidRPr="009D0289">
        <w:rPr>
          <w:rFonts w:ascii="Times New Roman" w:hAnsi="Times New Roman" w:cs="Times New Roman"/>
          <w:u w:val="single"/>
        </w:rPr>
        <w:t>Product</w:t>
      </w:r>
    </w:p>
    <w:p w14:paraId="001E89AB" w14:textId="2BDB5ECB" w:rsidR="00FD331C" w:rsidRPr="00CA3534" w:rsidRDefault="00730528" w:rsidP="00D52EA3">
      <w:pPr>
        <w:spacing w:after="240"/>
        <w:ind w:left="720"/>
        <w:jc w:val="both"/>
        <w:rPr>
          <w:rFonts w:ascii="Times New Roman" w:hAnsi="Times New Roman"/>
        </w:rPr>
      </w:pPr>
      <w:r w:rsidRPr="00CA3534">
        <w:rPr>
          <w:rFonts w:ascii="Times New Roman" w:hAnsi="Times New Roman"/>
        </w:rPr>
        <w:t>Seller shall transfer to Buyer</w:t>
      </w:r>
      <w:r w:rsidR="004C7278" w:rsidRPr="009D0289">
        <w:rPr>
          <w:rFonts w:ascii="Times New Roman" w:hAnsi="Times New Roman" w:cs="Times New Roman"/>
        </w:rPr>
        <w:t xml:space="preserve">, </w:t>
      </w:r>
      <w:r w:rsidR="00A911F4" w:rsidRPr="009D0289">
        <w:rPr>
          <w:rFonts w:ascii="Times New Roman" w:hAnsi="Times New Roman" w:cs="Times New Roman"/>
        </w:rPr>
        <w:t xml:space="preserve">within </w:t>
      </w:r>
      <w:r w:rsidR="00140C58">
        <w:rPr>
          <w:rFonts w:ascii="Times New Roman" w:hAnsi="Times New Roman" w:cs="Times New Roman"/>
        </w:rPr>
        <w:t>five</w:t>
      </w:r>
      <w:r w:rsidR="00140C58" w:rsidRPr="009D0289">
        <w:rPr>
          <w:rFonts w:ascii="Times New Roman" w:hAnsi="Times New Roman" w:cs="Times New Roman"/>
        </w:rPr>
        <w:t xml:space="preserve"> </w:t>
      </w:r>
      <w:r w:rsidR="00A911F4" w:rsidRPr="009D0289">
        <w:rPr>
          <w:rFonts w:ascii="Times New Roman" w:hAnsi="Times New Roman" w:cs="Times New Roman"/>
        </w:rPr>
        <w:t>(</w:t>
      </w:r>
      <w:r w:rsidR="00140C58">
        <w:rPr>
          <w:rFonts w:ascii="Times New Roman" w:hAnsi="Times New Roman" w:cs="Times New Roman"/>
        </w:rPr>
        <w:t>5</w:t>
      </w:r>
      <w:r w:rsidR="00A911F4" w:rsidRPr="009D0289">
        <w:rPr>
          <w:rFonts w:ascii="Times New Roman" w:hAnsi="Times New Roman" w:cs="Times New Roman"/>
        </w:rPr>
        <w:t xml:space="preserve">) </w:t>
      </w:r>
      <w:r w:rsidR="00850314" w:rsidRPr="009D0289">
        <w:rPr>
          <w:rFonts w:ascii="Times New Roman" w:hAnsi="Times New Roman" w:cs="Times New Roman"/>
        </w:rPr>
        <w:t>B</w:t>
      </w:r>
      <w:r w:rsidR="00A911F4" w:rsidRPr="009D0289">
        <w:rPr>
          <w:rFonts w:ascii="Times New Roman" w:hAnsi="Times New Roman" w:cs="Times New Roman"/>
        </w:rPr>
        <w:t xml:space="preserve">usiness </w:t>
      </w:r>
      <w:r w:rsidR="00850314" w:rsidRPr="009D0289">
        <w:rPr>
          <w:rFonts w:ascii="Times New Roman" w:hAnsi="Times New Roman" w:cs="Times New Roman"/>
        </w:rPr>
        <w:t>D</w:t>
      </w:r>
      <w:r w:rsidR="00A911F4" w:rsidRPr="009D0289">
        <w:rPr>
          <w:rFonts w:ascii="Times New Roman" w:hAnsi="Times New Roman" w:cs="Times New Roman"/>
        </w:rPr>
        <w:t>ays</w:t>
      </w:r>
      <w:r w:rsidR="00683752">
        <w:rPr>
          <w:rFonts w:ascii="Times New Roman" w:hAnsi="Times New Roman" w:cs="Times New Roman"/>
        </w:rPr>
        <w:t xml:space="preserve"> following receipt of </w:t>
      </w:r>
      <w:r w:rsidR="00140994">
        <w:rPr>
          <w:rFonts w:ascii="Times New Roman" w:hAnsi="Times New Roman" w:cs="Times New Roman"/>
        </w:rPr>
        <w:t>the One Time P</w:t>
      </w:r>
      <w:r w:rsidR="00683752">
        <w:rPr>
          <w:rFonts w:ascii="Times New Roman" w:hAnsi="Times New Roman" w:cs="Times New Roman"/>
        </w:rPr>
        <w:t>ayment</w:t>
      </w:r>
      <w:r w:rsidR="00CA3534">
        <w:rPr>
          <w:rFonts w:ascii="Times New Roman" w:hAnsi="Times New Roman" w:cs="Times New Roman"/>
        </w:rPr>
        <w:t>,</w:t>
      </w:r>
      <w:r w:rsidR="00683752">
        <w:rPr>
          <w:rFonts w:ascii="Times New Roman" w:hAnsi="Times New Roman" w:cs="Times New Roman"/>
        </w:rPr>
        <w:t xml:space="preserve"> </w:t>
      </w:r>
      <w:r w:rsidRPr="00CA3534">
        <w:rPr>
          <w:rFonts w:ascii="Times New Roman" w:hAnsi="Times New Roman"/>
        </w:rPr>
        <w:t xml:space="preserve">the Product in the amount of the Contract Quantity </w:t>
      </w:r>
      <w:r w:rsidR="004671FF">
        <w:rPr>
          <w:rFonts w:ascii="Times New Roman" w:hAnsi="Times New Roman"/>
        </w:rPr>
        <w:t xml:space="preserve">for the Contract Month(s) </w:t>
      </w:r>
      <w:r w:rsidRPr="00CA3534">
        <w:rPr>
          <w:rFonts w:ascii="Times New Roman" w:hAnsi="Times New Roman"/>
        </w:rPr>
        <w:t>by registering the transfer with the CAISO as a Bilateral Import Capability</w:t>
      </w:r>
      <w:r w:rsidR="00AA0885">
        <w:rPr>
          <w:rFonts w:ascii="Times New Roman" w:hAnsi="Times New Roman"/>
        </w:rPr>
        <w:t xml:space="preserve"> Transfer</w:t>
      </w:r>
      <w:r w:rsidRPr="00CA3534">
        <w:rPr>
          <w:rFonts w:ascii="Times New Roman" w:hAnsi="Times New Roman"/>
        </w:rPr>
        <w:t xml:space="preserve">, and completing any other action </w:t>
      </w:r>
      <w:r w:rsidRPr="009D0289">
        <w:rPr>
          <w:rFonts w:ascii="Times New Roman" w:hAnsi="Times New Roman" w:cs="Times New Roman"/>
        </w:rPr>
        <w:t>o</w:t>
      </w:r>
      <w:r w:rsidR="003F36E4" w:rsidRPr="009D0289">
        <w:rPr>
          <w:rFonts w:ascii="Times New Roman" w:hAnsi="Times New Roman" w:cs="Times New Roman"/>
        </w:rPr>
        <w:t>r</w:t>
      </w:r>
      <w:r w:rsidRPr="00CA3534">
        <w:rPr>
          <w:rFonts w:ascii="Times New Roman" w:hAnsi="Times New Roman"/>
        </w:rPr>
        <w:t xml:space="preserve"> documentation required by the CAISO to </w:t>
      </w:r>
      <w:proofErr w:type="gramStart"/>
      <w:r w:rsidRPr="00CA3534">
        <w:rPr>
          <w:rFonts w:ascii="Times New Roman" w:hAnsi="Times New Roman"/>
        </w:rPr>
        <w:t>effect</w:t>
      </w:r>
      <w:proofErr w:type="gramEnd"/>
      <w:r w:rsidRPr="00CA3534">
        <w:rPr>
          <w:rFonts w:ascii="Times New Roman" w:hAnsi="Times New Roman"/>
        </w:rPr>
        <w:t xml:space="preserve"> such transfer. </w:t>
      </w:r>
    </w:p>
    <w:p w14:paraId="018C2241" w14:textId="1A42A464" w:rsidR="00FD331C" w:rsidRPr="00CA3534" w:rsidRDefault="00E86734" w:rsidP="00D52EA3">
      <w:pPr>
        <w:pStyle w:val="BodyTextIndent"/>
        <w:keepNext/>
        <w:ind w:left="720"/>
        <w:jc w:val="both"/>
        <w:rPr>
          <w:rFonts w:ascii="Times New Roman" w:hAnsi="Times New Roman"/>
        </w:rPr>
      </w:pPr>
      <w:r w:rsidRPr="00CA3534">
        <w:rPr>
          <w:rFonts w:ascii="Times New Roman" w:hAnsi="Times New Roman"/>
          <w:u w:val="single"/>
        </w:rPr>
        <w:t>Contract Quantity:</w:t>
      </w:r>
      <w:r w:rsidR="003523D8" w:rsidRPr="00215431">
        <w:rPr>
          <w:rFonts w:ascii="Times New Roman" w:hAnsi="Times New Roman"/>
        </w:rPr>
        <w:t xml:space="preserve"> </w:t>
      </w:r>
      <w:r w:rsidR="000C56FA" w:rsidRPr="00CA3534">
        <w:rPr>
          <w:rFonts w:ascii="Times New Roman" w:hAnsi="Times New Roman"/>
        </w:rPr>
        <w:t>Seller shall transfer the Contract Quantity</w:t>
      </w:r>
      <w:r w:rsidR="004671FF">
        <w:rPr>
          <w:rFonts w:ascii="Times New Roman" w:hAnsi="Times New Roman"/>
        </w:rPr>
        <w:t xml:space="preserve"> for each of the following months </w:t>
      </w:r>
      <w:r w:rsidR="004671FF" w:rsidRPr="00906392">
        <w:rPr>
          <w:rFonts w:ascii="Times New Roman" w:hAnsi="Times New Roman" w:cs="Times New Roman"/>
        </w:rPr>
        <w:t>(each a “Contract Month”):</w:t>
      </w:r>
      <w:r w:rsidR="004671FF">
        <w:rPr>
          <w:rFonts w:ascii="Times New Roman" w:hAnsi="Times New Roman" w:cs="Times New Roman"/>
        </w:rPr>
        <w:t xml:space="preserve"> </w:t>
      </w:r>
    </w:p>
    <w:p w14:paraId="780AB7AE" w14:textId="77777777" w:rsidR="00FD331C" w:rsidRPr="00CA3534" w:rsidRDefault="00E86734">
      <w:pPr>
        <w:pStyle w:val="BodyTextIndent"/>
        <w:keepNext/>
        <w:ind w:left="0"/>
        <w:jc w:val="center"/>
        <w:rPr>
          <w:rFonts w:ascii="Times New Roman" w:hAnsi="Times New Roman"/>
        </w:rPr>
      </w:pPr>
      <w:r w:rsidRPr="00CA3534">
        <w:rPr>
          <w:rFonts w:ascii="Times New Roman" w:hAnsi="Times New Roman"/>
          <w:b/>
        </w:rPr>
        <w:t>Contract Quantity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2189"/>
        <w:gridCol w:w="1642"/>
        <w:gridCol w:w="2037"/>
      </w:tblGrid>
      <w:tr w:rsidR="00695540" w:rsidRPr="009D0289" w14:paraId="1F2295F6" w14:textId="6FCCA027" w:rsidTr="009137E5">
        <w:trPr>
          <w:cantSplit/>
          <w:trHeight w:val="1277"/>
          <w:tblHeader/>
          <w:jc w:val="center"/>
        </w:trPr>
        <w:tc>
          <w:tcPr>
            <w:tcW w:w="1946" w:type="dxa"/>
            <w:shd w:val="clear" w:color="auto" w:fill="auto"/>
            <w:vAlign w:val="center"/>
          </w:tcPr>
          <w:p w14:paraId="4E358486" w14:textId="09A95F62" w:rsidR="00695540" w:rsidRPr="00CA3534" w:rsidRDefault="00695540" w:rsidP="00695540">
            <w:pPr>
              <w:spacing w:before="120" w:after="120"/>
              <w:jc w:val="center"/>
              <w:rPr>
                <w:rFonts w:ascii="Times New Roman" w:hAnsi="Times New Roman"/>
                <w:b/>
              </w:rPr>
            </w:pPr>
            <w:r w:rsidRPr="00CA3534">
              <w:rPr>
                <w:rFonts w:ascii="Times New Roman" w:hAnsi="Times New Roman"/>
                <w:b/>
              </w:rPr>
              <w:t>Contract Month</w:t>
            </w:r>
            <w:r>
              <w:rPr>
                <w:rFonts w:ascii="Times New Roman" w:hAnsi="Times New Roman"/>
                <w:b/>
              </w:rPr>
              <w:t xml:space="preserve"> Reference</w:t>
            </w:r>
          </w:p>
        </w:tc>
        <w:tc>
          <w:tcPr>
            <w:tcW w:w="2189" w:type="dxa"/>
            <w:vAlign w:val="center"/>
          </w:tcPr>
          <w:p w14:paraId="7629E6DD" w14:textId="04B41762" w:rsidR="00695540" w:rsidRPr="00CA3534" w:rsidRDefault="00695540" w:rsidP="00695540">
            <w:pPr>
              <w:spacing w:before="120" w:after="120"/>
              <w:jc w:val="center"/>
              <w:rPr>
                <w:rFonts w:ascii="Times New Roman" w:hAnsi="Times New Roman"/>
                <w:b/>
              </w:rPr>
            </w:pPr>
            <w:r w:rsidRPr="005F1F08">
              <w:rPr>
                <w:rFonts w:ascii="Times New Roman" w:hAnsi="Times New Roman"/>
                <w:b/>
              </w:rPr>
              <w:t>Contract Month</w:t>
            </w:r>
            <w:r w:rsidRPr="009D0289">
              <w:rPr>
                <w:rFonts w:ascii="Times New Roman" w:hAnsi="Times New Roman"/>
                <w:b/>
              </w:rPr>
              <w:t xml:space="preserve"> </w:t>
            </w:r>
            <w:r w:rsidRPr="009D0289">
              <w:rPr>
                <w:rFonts w:ascii="Times New Roman" w:hAnsi="Times New Roman" w:cs="Times New Roman"/>
                <w:b/>
                <w:bCs/>
              </w:rPr>
              <w:t>and Year</w:t>
            </w:r>
          </w:p>
        </w:tc>
        <w:tc>
          <w:tcPr>
            <w:tcW w:w="1642" w:type="dxa"/>
            <w:shd w:val="clear" w:color="auto" w:fill="auto"/>
            <w:vAlign w:val="center"/>
          </w:tcPr>
          <w:p w14:paraId="408A927D" w14:textId="5767E5F6" w:rsidR="00695540" w:rsidRPr="00CA3534" w:rsidRDefault="00695540" w:rsidP="00695540">
            <w:pPr>
              <w:spacing w:before="120" w:after="120"/>
              <w:jc w:val="center"/>
              <w:rPr>
                <w:rFonts w:ascii="Times New Roman" w:hAnsi="Times New Roman"/>
                <w:b/>
              </w:rPr>
            </w:pPr>
            <w:r>
              <w:rPr>
                <w:rFonts w:ascii="Times New Roman" w:hAnsi="Times New Roman"/>
                <w:b/>
              </w:rPr>
              <w:t xml:space="preserve">Contract </w:t>
            </w:r>
            <w:r w:rsidRPr="00CA3534">
              <w:rPr>
                <w:rFonts w:ascii="Times New Roman" w:hAnsi="Times New Roman"/>
                <w:b/>
              </w:rPr>
              <w:t>Quantity (MW)</w:t>
            </w:r>
          </w:p>
        </w:tc>
        <w:tc>
          <w:tcPr>
            <w:tcW w:w="2037" w:type="dxa"/>
            <w:vAlign w:val="center"/>
          </w:tcPr>
          <w:p w14:paraId="1828F381" w14:textId="19D05376" w:rsidR="00695540" w:rsidRDefault="00695540" w:rsidP="00695540">
            <w:pPr>
              <w:spacing w:before="120" w:after="120"/>
              <w:jc w:val="center"/>
              <w:rPr>
                <w:rFonts w:ascii="Times New Roman" w:hAnsi="Times New Roman"/>
                <w:b/>
              </w:rPr>
            </w:pPr>
            <w:r>
              <w:rPr>
                <w:rFonts w:ascii="Times New Roman" w:hAnsi="Times New Roman"/>
                <w:b/>
              </w:rPr>
              <w:t>SCID of Benefitting LSE (</w:t>
            </w:r>
            <w:r w:rsidR="00140C58">
              <w:rPr>
                <w:rFonts w:ascii="Times New Roman" w:hAnsi="Times New Roman"/>
                <w:b/>
              </w:rPr>
              <w:t>Buyer</w:t>
            </w:r>
            <w:r>
              <w:rPr>
                <w:rFonts w:ascii="Times New Roman" w:hAnsi="Times New Roman"/>
                <w:b/>
              </w:rPr>
              <w:t xml:space="preserve"> to fill out)</w:t>
            </w:r>
          </w:p>
        </w:tc>
      </w:tr>
      <w:tr w:rsidR="00695540" w:rsidRPr="009D0289" w14:paraId="4BC2C031" w14:textId="76124EBD" w:rsidTr="009137E5">
        <w:trPr>
          <w:cantSplit/>
          <w:trHeight w:val="506"/>
          <w:jc w:val="center"/>
        </w:trPr>
        <w:tc>
          <w:tcPr>
            <w:tcW w:w="1946" w:type="dxa"/>
            <w:vAlign w:val="center"/>
          </w:tcPr>
          <w:p w14:paraId="0CDFBBF6" w14:textId="241F87B1" w:rsidR="00695540" w:rsidRPr="00CF528C" w:rsidRDefault="001B65D2" w:rsidP="0049428E">
            <w:pPr>
              <w:spacing w:before="120" w:after="120"/>
              <w:jc w:val="center"/>
              <w:rPr>
                <w:rFonts w:ascii="Times New Roman" w:hAnsi="Times New Roman"/>
                <w:highlight w:val="yellow"/>
              </w:rPr>
            </w:pPr>
            <w:r>
              <w:rPr>
                <w:rFonts w:ascii="Times New Roman" w:hAnsi="Times New Roman"/>
                <w:highlight w:val="yellow"/>
              </w:rPr>
              <w:t>(</w:t>
            </w:r>
            <w:proofErr w:type="gramStart"/>
            <w:r>
              <w:rPr>
                <w:rFonts w:ascii="Times New Roman" w:hAnsi="Times New Roman"/>
                <w:highlight w:val="yellow"/>
              </w:rPr>
              <w:t>e.g.</w:t>
            </w:r>
            <w:proofErr w:type="gramEnd"/>
            <w:r>
              <w:rPr>
                <w:rFonts w:ascii="Times New Roman" w:hAnsi="Times New Roman"/>
                <w:highlight w:val="yellow"/>
              </w:rPr>
              <w:t xml:space="preserve"> 4)</w:t>
            </w:r>
          </w:p>
        </w:tc>
        <w:tc>
          <w:tcPr>
            <w:tcW w:w="2189" w:type="dxa"/>
          </w:tcPr>
          <w:p w14:paraId="7E3A8BAE" w14:textId="68A568F7" w:rsidR="00695540" w:rsidRPr="00CF528C" w:rsidRDefault="001B65D2">
            <w:pPr>
              <w:spacing w:before="120" w:after="120"/>
              <w:jc w:val="center"/>
              <w:rPr>
                <w:rFonts w:ascii="Times New Roman" w:hAnsi="Times New Roman"/>
                <w:highlight w:val="yellow"/>
              </w:rPr>
            </w:pPr>
            <w:r>
              <w:rPr>
                <w:rFonts w:ascii="Times New Roman" w:hAnsi="Times New Roman" w:cs="Times New Roman"/>
                <w:highlight w:val="yellow"/>
              </w:rPr>
              <w:t>(</w:t>
            </w:r>
            <w:proofErr w:type="gramStart"/>
            <w:r>
              <w:rPr>
                <w:rFonts w:ascii="Times New Roman" w:hAnsi="Times New Roman" w:cs="Times New Roman"/>
                <w:highlight w:val="yellow"/>
              </w:rPr>
              <w:t>e.g.</w:t>
            </w:r>
            <w:proofErr w:type="gramEnd"/>
            <w:r>
              <w:rPr>
                <w:rFonts w:ascii="Times New Roman" w:hAnsi="Times New Roman" w:cs="Times New Roman"/>
                <w:highlight w:val="yellow"/>
              </w:rPr>
              <w:t xml:space="preserve"> April – </w:t>
            </w:r>
            <w:r w:rsidRPr="00CF528C">
              <w:rPr>
                <w:rFonts w:ascii="Times New Roman" w:hAnsi="Times New Roman" w:cs="Times New Roman"/>
                <w:highlight w:val="yellow"/>
              </w:rPr>
              <w:t>YYYY</w:t>
            </w:r>
            <w:r>
              <w:rPr>
                <w:rFonts w:ascii="Times New Roman" w:hAnsi="Times New Roman" w:cs="Times New Roman"/>
                <w:highlight w:val="yellow"/>
              </w:rPr>
              <w:t>)</w:t>
            </w:r>
          </w:p>
        </w:tc>
        <w:tc>
          <w:tcPr>
            <w:tcW w:w="1642" w:type="dxa"/>
            <w:vAlign w:val="center"/>
          </w:tcPr>
          <w:p w14:paraId="270D7EB5" w14:textId="66D848C1" w:rsidR="00695540" w:rsidRPr="00CF528C" w:rsidRDefault="00695540">
            <w:pPr>
              <w:spacing w:before="120" w:after="120"/>
              <w:jc w:val="center"/>
              <w:rPr>
                <w:rFonts w:ascii="Times New Roman" w:hAnsi="Times New Roman"/>
                <w:highlight w:val="yellow"/>
              </w:rPr>
            </w:pPr>
            <w:r w:rsidRPr="00CF528C">
              <w:rPr>
                <w:rFonts w:ascii="Times New Roman" w:hAnsi="Times New Roman" w:cs="Times New Roman"/>
                <w:highlight w:val="yellow"/>
              </w:rPr>
              <w:t>XX</w:t>
            </w:r>
          </w:p>
        </w:tc>
        <w:tc>
          <w:tcPr>
            <w:tcW w:w="2037" w:type="dxa"/>
          </w:tcPr>
          <w:p w14:paraId="37638F50" w14:textId="77777777" w:rsidR="00695540" w:rsidRPr="00CF528C" w:rsidRDefault="00695540">
            <w:pPr>
              <w:spacing w:before="120" w:after="120"/>
              <w:jc w:val="center"/>
              <w:rPr>
                <w:rFonts w:ascii="Times New Roman" w:hAnsi="Times New Roman" w:cs="Times New Roman"/>
                <w:highlight w:val="yellow"/>
              </w:rPr>
            </w:pPr>
          </w:p>
        </w:tc>
      </w:tr>
    </w:tbl>
    <w:p w14:paraId="19DD0BFA" w14:textId="77777777" w:rsidR="00FD331C" w:rsidRPr="00CA3534" w:rsidRDefault="00FD331C" w:rsidP="0049428E">
      <w:pPr>
        <w:tabs>
          <w:tab w:val="left" w:pos="720"/>
        </w:tabs>
        <w:autoSpaceDE w:val="0"/>
        <w:autoSpaceDN w:val="0"/>
        <w:adjustRightInd w:val="0"/>
        <w:spacing w:after="240"/>
        <w:ind w:left="1080"/>
        <w:jc w:val="both"/>
        <w:rPr>
          <w:rFonts w:ascii="Times New Roman" w:hAnsi="Times New Roman"/>
        </w:rPr>
      </w:pPr>
    </w:p>
    <w:p w14:paraId="50213F53" w14:textId="77777777" w:rsidR="00FD331C" w:rsidRPr="00CA3534" w:rsidRDefault="00E86734">
      <w:pPr>
        <w:keepNext/>
        <w:numPr>
          <w:ilvl w:val="1"/>
          <w:numId w:val="1"/>
        </w:numPr>
        <w:autoSpaceDE w:val="0"/>
        <w:autoSpaceDN w:val="0"/>
        <w:adjustRightInd w:val="0"/>
        <w:spacing w:after="240"/>
        <w:ind w:left="720" w:hanging="720"/>
        <w:rPr>
          <w:rFonts w:ascii="Times New Roman" w:hAnsi="Times New Roman"/>
          <w:u w:val="single"/>
        </w:rPr>
      </w:pPr>
      <w:r w:rsidRPr="00CA3534">
        <w:rPr>
          <w:rFonts w:ascii="Times New Roman" w:hAnsi="Times New Roman"/>
          <w:u w:val="single"/>
        </w:rPr>
        <w:t>Buyer’s Re-Sale of Product</w:t>
      </w:r>
    </w:p>
    <w:p w14:paraId="26873443" w14:textId="77777777" w:rsidR="00FD331C" w:rsidRPr="00CA3534" w:rsidRDefault="00E86734">
      <w:pPr>
        <w:pStyle w:val="BodyTextIndent"/>
        <w:ind w:left="720"/>
        <w:jc w:val="both"/>
        <w:rPr>
          <w:rFonts w:ascii="Times New Roman" w:hAnsi="Times New Roman"/>
        </w:rPr>
      </w:pPr>
      <w:r w:rsidRPr="00CA3534">
        <w:rPr>
          <w:rFonts w:ascii="Times New Roman" w:hAnsi="Times New Roman"/>
        </w:rPr>
        <w:t>Buyer may re-sell all or a portion of the Product.</w:t>
      </w:r>
    </w:p>
    <w:p w14:paraId="2BECB167" w14:textId="77777777" w:rsidR="00FD331C" w:rsidRPr="00CA3534" w:rsidRDefault="00E86734">
      <w:pPr>
        <w:keepNext/>
        <w:numPr>
          <w:ilvl w:val="0"/>
          <w:numId w:val="1"/>
        </w:numPr>
        <w:spacing w:after="240"/>
        <w:rPr>
          <w:rFonts w:ascii="Times New Roman" w:hAnsi="Times New Roman"/>
          <w:b/>
          <w:u w:val="single"/>
        </w:rPr>
      </w:pPr>
      <w:r w:rsidRPr="00CA3534">
        <w:rPr>
          <w:rFonts w:ascii="Times New Roman" w:hAnsi="Times New Roman"/>
          <w:b/>
          <w:u w:val="single"/>
        </w:rPr>
        <w:t>Payment</w:t>
      </w:r>
    </w:p>
    <w:p w14:paraId="325E85B3" w14:textId="77777777" w:rsidR="00FD331C" w:rsidRPr="00CA3534" w:rsidRDefault="002B2738">
      <w:pPr>
        <w:keepNext/>
        <w:numPr>
          <w:ilvl w:val="1"/>
          <w:numId w:val="1"/>
        </w:numPr>
        <w:autoSpaceDE w:val="0"/>
        <w:autoSpaceDN w:val="0"/>
        <w:adjustRightInd w:val="0"/>
        <w:spacing w:after="240"/>
        <w:ind w:left="720" w:hanging="720"/>
        <w:rPr>
          <w:rFonts w:ascii="Times New Roman" w:hAnsi="Times New Roman"/>
          <w:u w:val="single"/>
        </w:rPr>
      </w:pPr>
      <w:r w:rsidRPr="00CA3534">
        <w:rPr>
          <w:rFonts w:ascii="Times New Roman" w:hAnsi="Times New Roman"/>
          <w:u w:val="single"/>
        </w:rPr>
        <w:t xml:space="preserve">One-Time </w:t>
      </w:r>
      <w:r w:rsidR="00E86734" w:rsidRPr="00CA3534">
        <w:rPr>
          <w:rFonts w:ascii="Times New Roman" w:hAnsi="Times New Roman"/>
          <w:u w:val="single"/>
        </w:rPr>
        <w:t>Payment</w:t>
      </w:r>
    </w:p>
    <w:p w14:paraId="6F3BF03A" w14:textId="2538E476" w:rsidR="00FD331C" w:rsidRPr="00CA3534" w:rsidRDefault="00E86734" w:rsidP="00D52EA3">
      <w:pPr>
        <w:pStyle w:val="BodyTextIndent"/>
        <w:ind w:left="720"/>
        <w:jc w:val="both"/>
        <w:rPr>
          <w:rFonts w:ascii="Times New Roman" w:hAnsi="Times New Roman"/>
        </w:rPr>
      </w:pPr>
      <w:r w:rsidRPr="00CA3534">
        <w:rPr>
          <w:rFonts w:ascii="Times New Roman" w:hAnsi="Times New Roman"/>
        </w:rPr>
        <w:t xml:space="preserve">Buyer shall make a </w:t>
      </w:r>
      <w:r w:rsidR="003A0145" w:rsidRPr="00CA3534">
        <w:rPr>
          <w:rFonts w:ascii="Times New Roman" w:hAnsi="Times New Roman"/>
        </w:rPr>
        <w:t>One</w:t>
      </w:r>
      <w:r w:rsidR="003A0145" w:rsidRPr="00BE7551">
        <w:rPr>
          <w:rFonts w:ascii="Times New Roman" w:hAnsi="Times New Roman" w:cs="Times New Roman"/>
        </w:rPr>
        <w:t>-</w:t>
      </w:r>
      <w:r w:rsidR="003A0145" w:rsidRPr="00CA3534">
        <w:rPr>
          <w:rFonts w:ascii="Times New Roman" w:hAnsi="Times New Roman"/>
        </w:rPr>
        <w:t>Time</w:t>
      </w:r>
      <w:r w:rsidR="00901BF6" w:rsidRPr="00CA3534">
        <w:rPr>
          <w:rFonts w:ascii="Times New Roman" w:hAnsi="Times New Roman"/>
        </w:rPr>
        <w:t xml:space="preserve"> Payment </w:t>
      </w:r>
      <w:r w:rsidRPr="00CA3534">
        <w:rPr>
          <w:rFonts w:ascii="Times New Roman" w:hAnsi="Times New Roman"/>
        </w:rPr>
        <w:t xml:space="preserve">for </w:t>
      </w:r>
      <w:r w:rsidR="002B2738" w:rsidRPr="00CA3534">
        <w:rPr>
          <w:rFonts w:ascii="Times New Roman" w:hAnsi="Times New Roman"/>
        </w:rPr>
        <w:t>the Product</w:t>
      </w:r>
      <w:r w:rsidR="00B06860">
        <w:rPr>
          <w:rFonts w:ascii="Times New Roman" w:hAnsi="Times New Roman" w:cs="Times New Roman"/>
        </w:rPr>
        <w:t>.</w:t>
      </w:r>
      <w:r w:rsidR="002B2738" w:rsidRPr="00BE7551">
        <w:rPr>
          <w:rFonts w:ascii="Times New Roman" w:hAnsi="Times New Roman" w:cs="Times New Roman"/>
        </w:rPr>
        <w:t xml:space="preserve"> </w:t>
      </w:r>
      <w:r w:rsidR="00E76926">
        <w:rPr>
          <w:rFonts w:ascii="Times New Roman" w:hAnsi="Times New Roman" w:cs="Times New Roman"/>
        </w:rPr>
        <w:t>The One</w:t>
      </w:r>
      <w:r w:rsidR="00AD1D3B">
        <w:rPr>
          <w:rFonts w:ascii="Times New Roman" w:hAnsi="Times New Roman" w:cs="Times New Roman"/>
        </w:rPr>
        <w:t>-</w:t>
      </w:r>
      <w:r w:rsidR="00E76926">
        <w:rPr>
          <w:rFonts w:ascii="Times New Roman" w:hAnsi="Times New Roman" w:cs="Times New Roman"/>
        </w:rPr>
        <w:t xml:space="preserve">Time </w:t>
      </w:r>
      <w:r w:rsidR="00B06860">
        <w:rPr>
          <w:rFonts w:ascii="Times New Roman" w:hAnsi="Times New Roman" w:cs="Times New Roman"/>
        </w:rPr>
        <w:t>Payment is to be received by Seller</w:t>
      </w:r>
      <w:r w:rsidR="00B06860" w:rsidRPr="00CA3534">
        <w:rPr>
          <w:rFonts w:ascii="Times New Roman" w:hAnsi="Times New Roman"/>
        </w:rPr>
        <w:t xml:space="preserve"> </w:t>
      </w:r>
      <w:r w:rsidR="002B2738" w:rsidRPr="00CA3534">
        <w:rPr>
          <w:rFonts w:ascii="Times New Roman" w:hAnsi="Times New Roman"/>
        </w:rPr>
        <w:t xml:space="preserve">within </w:t>
      </w:r>
      <w:r w:rsidR="00447CCC" w:rsidRPr="00BE7551">
        <w:rPr>
          <w:rFonts w:ascii="Times New Roman" w:hAnsi="Times New Roman" w:cs="Times New Roman"/>
        </w:rPr>
        <w:t>five (5</w:t>
      </w:r>
      <w:r w:rsidR="00447CCC" w:rsidRPr="00CA3534">
        <w:rPr>
          <w:rFonts w:ascii="Times New Roman" w:hAnsi="Times New Roman"/>
        </w:rPr>
        <w:t xml:space="preserve">) </w:t>
      </w:r>
      <w:r w:rsidR="00C90CDD" w:rsidRPr="00CA3534">
        <w:rPr>
          <w:rFonts w:ascii="Times New Roman" w:hAnsi="Times New Roman"/>
        </w:rPr>
        <w:t>Business Days</w:t>
      </w:r>
      <w:r w:rsidR="004C40BD" w:rsidRPr="00CA3534">
        <w:rPr>
          <w:rFonts w:ascii="Times New Roman" w:hAnsi="Times New Roman"/>
        </w:rPr>
        <w:t xml:space="preserve"> following the Confirmation Effective Date</w:t>
      </w:r>
      <w:r w:rsidR="003A0145" w:rsidRPr="00BE7551">
        <w:rPr>
          <w:rFonts w:ascii="Times New Roman" w:hAnsi="Times New Roman" w:cs="Times New Roman"/>
        </w:rPr>
        <w:t>.</w:t>
      </w:r>
      <w:r w:rsidR="002B2738" w:rsidRPr="00BE7551">
        <w:rPr>
          <w:rFonts w:ascii="Times New Roman" w:hAnsi="Times New Roman" w:cs="Times New Roman"/>
        </w:rPr>
        <w:t xml:space="preserve"> </w:t>
      </w:r>
      <w:r w:rsidR="008866C8" w:rsidRPr="008866C8">
        <w:rPr>
          <w:rFonts w:ascii="Times New Roman" w:hAnsi="Times New Roman" w:cs="Times New Roman"/>
        </w:rPr>
        <w:t xml:space="preserve">The Parties understand and agree that the </w:t>
      </w:r>
      <w:r w:rsidR="000A22FD">
        <w:rPr>
          <w:rFonts w:ascii="Times New Roman" w:hAnsi="Times New Roman" w:cs="Times New Roman"/>
        </w:rPr>
        <w:t>One-Time</w:t>
      </w:r>
      <w:r w:rsidR="008866C8" w:rsidRPr="008866C8">
        <w:rPr>
          <w:rFonts w:ascii="Times New Roman" w:hAnsi="Times New Roman" w:cs="Times New Roman"/>
        </w:rPr>
        <w:t xml:space="preserve"> Payment shall be paid by Buyer in advance of the applicable </w:t>
      </w:r>
      <w:r w:rsidR="000A22FD">
        <w:rPr>
          <w:rFonts w:ascii="Times New Roman" w:hAnsi="Times New Roman" w:cs="Times New Roman"/>
        </w:rPr>
        <w:t>Contract Month(s)</w:t>
      </w:r>
      <w:r w:rsidR="008866C8" w:rsidRPr="008866C8">
        <w:rPr>
          <w:rFonts w:ascii="Times New Roman" w:hAnsi="Times New Roman" w:cs="Times New Roman"/>
        </w:rPr>
        <w:t xml:space="preserve"> and that the payment of such </w:t>
      </w:r>
      <w:r w:rsidR="000A22FD">
        <w:rPr>
          <w:rFonts w:ascii="Times New Roman" w:hAnsi="Times New Roman" w:cs="Times New Roman"/>
        </w:rPr>
        <w:t>One-Time</w:t>
      </w:r>
      <w:r w:rsidR="008866C8" w:rsidRPr="008866C8">
        <w:rPr>
          <w:rFonts w:ascii="Times New Roman" w:hAnsi="Times New Roman" w:cs="Times New Roman"/>
        </w:rPr>
        <w:t xml:space="preserve"> Payment when due and payable hereunder shall be a condition to Seller’s obligation to deliver Product in respect of such </w:t>
      </w:r>
      <w:r w:rsidR="000A22FD">
        <w:rPr>
          <w:rFonts w:ascii="Times New Roman" w:hAnsi="Times New Roman" w:cs="Times New Roman"/>
        </w:rPr>
        <w:t>Contract Month(s)</w:t>
      </w:r>
      <w:r w:rsidR="008866C8" w:rsidRPr="008866C8">
        <w:rPr>
          <w:rFonts w:ascii="Times New Roman" w:hAnsi="Times New Roman" w:cs="Times New Roman"/>
        </w:rPr>
        <w:t>.</w:t>
      </w:r>
      <w:r w:rsidR="008866C8">
        <w:rPr>
          <w:rFonts w:ascii="Times New Roman" w:hAnsi="Times New Roman" w:cs="Times New Roman"/>
        </w:rPr>
        <w:t xml:space="preserve"> </w:t>
      </w:r>
      <w:r w:rsidR="002B2738" w:rsidRPr="00BE7551">
        <w:rPr>
          <w:rFonts w:ascii="Times New Roman" w:hAnsi="Times New Roman" w:cs="Times New Roman"/>
        </w:rPr>
        <w:t xml:space="preserve">This </w:t>
      </w:r>
      <w:r w:rsidR="00E76926">
        <w:rPr>
          <w:rFonts w:ascii="Times New Roman" w:hAnsi="Times New Roman" w:cs="Times New Roman"/>
        </w:rPr>
        <w:t>“</w:t>
      </w:r>
      <w:r w:rsidR="002B2738" w:rsidRPr="00CA3534">
        <w:rPr>
          <w:rFonts w:ascii="Times New Roman" w:hAnsi="Times New Roman"/>
        </w:rPr>
        <w:t>One</w:t>
      </w:r>
      <w:r w:rsidR="00E76926">
        <w:rPr>
          <w:rFonts w:ascii="Times New Roman" w:hAnsi="Times New Roman"/>
        </w:rPr>
        <w:t xml:space="preserve"> </w:t>
      </w:r>
      <w:r w:rsidR="002B2738" w:rsidRPr="00CA3534">
        <w:rPr>
          <w:rFonts w:ascii="Times New Roman" w:hAnsi="Times New Roman"/>
        </w:rPr>
        <w:t>Time Payment</w:t>
      </w:r>
      <w:r w:rsidR="00E76926">
        <w:rPr>
          <w:rFonts w:ascii="Times New Roman" w:hAnsi="Times New Roman"/>
        </w:rPr>
        <w:t>”</w:t>
      </w:r>
      <w:r w:rsidR="002B2738" w:rsidRPr="00CA3534">
        <w:rPr>
          <w:rFonts w:ascii="Times New Roman" w:hAnsi="Times New Roman"/>
        </w:rPr>
        <w:t xml:space="preserve"> </w:t>
      </w:r>
      <w:r w:rsidR="002B2738" w:rsidRPr="00BE7551">
        <w:rPr>
          <w:rFonts w:ascii="Times New Roman" w:hAnsi="Times New Roman" w:cs="Times New Roman"/>
        </w:rPr>
        <w:t xml:space="preserve">is </w:t>
      </w:r>
      <w:r w:rsidR="00E76926">
        <w:rPr>
          <w:rFonts w:ascii="Times New Roman" w:hAnsi="Times New Roman" w:cs="Times New Roman"/>
        </w:rPr>
        <w:t xml:space="preserve">defined and </w:t>
      </w:r>
      <w:r w:rsidR="002B2738" w:rsidRPr="00CA3534">
        <w:rPr>
          <w:rFonts w:ascii="Times New Roman" w:hAnsi="Times New Roman"/>
        </w:rPr>
        <w:t xml:space="preserve">calculated as </w:t>
      </w:r>
      <w:r w:rsidRPr="00CA3534">
        <w:rPr>
          <w:rFonts w:ascii="Times New Roman" w:hAnsi="Times New Roman"/>
        </w:rPr>
        <w:t>follows:</w:t>
      </w:r>
    </w:p>
    <w:p w14:paraId="697BD6DB" w14:textId="768A927F" w:rsidR="000047D0" w:rsidRPr="00CA3534" w:rsidRDefault="000047D0" w:rsidP="000047D0">
      <w:pPr>
        <w:pStyle w:val="BodyTextIndent"/>
        <w:ind w:left="720"/>
        <w:jc w:val="both"/>
        <w:rPr>
          <w:rFonts w:ascii="Times New Roman" w:hAnsi="Times New Roman"/>
        </w:rPr>
      </w:pPr>
      <w:r w:rsidRPr="00CA3534">
        <w:rPr>
          <w:rFonts w:ascii="Times New Roman" w:hAnsi="Times New Roman"/>
        </w:rPr>
        <w:tab/>
        <w:t xml:space="preserve">One-Time Payment = </w:t>
      </w:r>
      <m:oMath>
        <m:nary>
          <m:naryPr>
            <m:chr m:val="∑"/>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k</m:t>
            </m:r>
          </m:sup>
          <m:e>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i</m:t>
                </m:r>
              </m:sub>
            </m:sSub>
            <m:r>
              <m:rPr>
                <m:sty m:val="p"/>
              </m:rPr>
              <w:rPr>
                <w:rFonts w:ascii="Cambria Math" w:hAnsi="Cambria Math" w:cs="Times New Roman"/>
              </w:rPr>
              <m:t xml:space="preserve"> x </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i</m:t>
                </m:r>
              </m:sub>
            </m:sSub>
            <m:r>
              <m:rPr>
                <m:sty m:val="p"/>
              </m:rPr>
              <w:rPr>
                <w:rFonts w:ascii="Cambria Math" w:hAnsi="Cambria Math" w:cs="Times New Roman"/>
              </w:rPr>
              <m:t xml:space="preserve"> x 1,000) </m:t>
            </m:r>
          </m:e>
        </m:nary>
        <m:r>
          <m:rPr>
            <m:sty m:val="p"/>
          </m:rPr>
          <w:rPr>
            <w:rFonts w:ascii="Cambria Math" w:hAnsi="Cambria Math" w:cs="Times New Roman"/>
          </w:rPr>
          <m:t xml:space="preserve"> </m:t>
        </m:r>
      </m:oMath>
    </w:p>
    <w:p w14:paraId="2E679C09" w14:textId="3D230CB8" w:rsidR="000047D0" w:rsidRPr="00CA3534" w:rsidRDefault="00BE7551" w:rsidP="00CA3534">
      <w:pPr>
        <w:pStyle w:val="BodyText2"/>
        <w:spacing w:after="240"/>
        <w:rPr>
          <w:rFonts w:ascii="Times New Roman" w:hAnsi="Times New Roman"/>
          <w:b w:val="0"/>
        </w:rPr>
      </w:pPr>
      <w:r>
        <w:rPr>
          <w:rFonts w:ascii="Times New Roman" w:hAnsi="Times New Roman" w:cs="Times New Roman"/>
          <w:b w:val="0"/>
        </w:rPr>
        <w:tab/>
      </w:r>
      <w:r>
        <w:rPr>
          <w:rFonts w:ascii="Times New Roman" w:hAnsi="Times New Roman" w:cs="Times New Roman"/>
          <w:b w:val="0"/>
        </w:rPr>
        <w:tab/>
      </w:r>
      <w:r w:rsidR="000047D0" w:rsidRPr="00CA3534">
        <w:rPr>
          <w:rFonts w:ascii="Times New Roman" w:hAnsi="Times New Roman"/>
          <w:b w:val="0"/>
        </w:rPr>
        <w:t>where:</w:t>
      </w:r>
      <w:r>
        <w:rPr>
          <w:rFonts w:ascii="Times New Roman" w:hAnsi="Times New Roman" w:cs="Times New Roman"/>
          <w:b w:val="0"/>
          <w:i/>
        </w:rPr>
        <w:tab/>
      </w:r>
      <w:r>
        <w:rPr>
          <w:rFonts w:ascii="Times New Roman" w:hAnsi="Times New Roman" w:cs="Times New Roman"/>
          <w:b w:val="0"/>
          <w:i/>
        </w:rPr>
        <w:tab/>
      </w:r>
      <w:r w:rsidR="000047D0" w:rsidRPr="00CA3534">
        <w:rPr>
          <w:rFonts w:ascii="Times New Roman" w:hAnsi="Times New Roman"/>
          <w:b w:val="0"/>
          <w:i/>
        </w:rPr>
        <w:t>A</w:t>
      </w:r>
      <w:r w:rsidR="000047D0" w:rsidRPr="00CA3534">
        <w:rPr>
          <w:rFonts w:ascii="Times New Roman" w:hAnsi="Times New Roman"/>
          <w:b w:val="0"/>
          <w:i/>
          <w:vertAlign w:val="subscript"/>
        </w:rPr>
        <w:t>i</w:t>
      </w:r>
      <w:r w:rsidR="000047D0" w:rsidRPr="00CA3534">
        <w:rPr>
          <w:rFonts w:ascii="Times New Roman" w:hAnsi="Times New Roman"/>
          <w:b w:val="0"/>
        </w:rPr>
        <w:t xml:space="preserve"> = Contract Price </w:t>
      </w:r>
      <w:proofErr w:type="spellStart"/>
      <w:r w:rsidR="000047D0" w:rsidRPr="00CA3534">
        <w:rPr>
          <w:rFonts w:ascii="Times New Roman" w:hAnsi="Times New Roman"/>
          <w:b w:val="0"/>
          <w:i/>
        </w:rPr>
        <w:t>i</w:t>
      </w:r>
      <w:proofErr w:type="spellEnd"/>
      <w:r w:rsidR="000047D0" w:rsidRPr="00CA3534">
        <w:rPr>
          <w:rFonts w:ascii="Times New Roman" w:hAnsi="Times New Roman"/>
          <w:b w:val="0"/>
        </w:rPr>
        <w:t xml:space="preserve"> (in $/kW-month) for Contract Month </w:t>
      </w:r>
      <w:proofErr w:type="spellStart"/>
      <w:r w:rsidR="000047D0" w:rsidRPr="00CA3534">
        <w:rPr>
          <w:rFonts w:ascii="Times New Roman" w:hAnsi="Times New Roman"/>
          <w:b w:val="0"/>
          <w:i/>
        </w:rPr>
        <w:t>i</w:t>
      </w:r>
      <w:proofErr w:type="spellEnd"/>
    </w:p>
    <w:p w14:paraId="57D9C5C8" w14:textId="2F1FFA73" w:rsidR="000047D0" w:rsidRPr="00CA3534" w:rsidRDefault="000047D0" w:rsidP="000047D0">
      <w:pPr>
        <w:pStyle w:val="BodyTextIndent"/>
        <w:ind w:left="2070"/>
        <w:jc w:val="both"/>
        <w:rPr>
          <w:rFonts w:ascii="Times New Roman" w:hAnsi="Times New Roman"/>
          <w:i/>
        </w:rPr>
      </w:pPr>
      <w:r w:rsidRPr="00CA3534">
        <w:rPr>
          <w:rFonts w:ascii="Times New Roman" w:hAnsi="Times New Roman"/>
          <w:i/>
        </w:rPr>
        <w:t>B</w:t>
      </w:r>
      <w:r w:rsidRPr="00CA3534">
        <w:rPr>
          <w:rFonts w:ascii="Times New Roman" w:hAnsi="Times New Roman"/>
          <w:i/>
          <w:vertAlign w:val="subscript"/>
        </w:rPr>
        <w:t>i</w:t>
      </w:r>
      <w:r w:rsidRPr="00CA3534">
        <w:rPr>
          <w:rFonts w:ascii="Times New Roman" w:hAnsi="Times New Roman"/>
        </w:rPr>
        <w:t xml:space="preserve"> = Contract Quantity </w:t>
      </w:r>
      <w:proofErr w:type="spellStart"/>
      <w:r w:rsidRPr="00CA3534">
        <w:rPr>
          <w:rFonts w:ascii="Times New Roman" w:hAnsi="Times New Roman"/>
          <w:i/>
        </w:rPr>
        <w:t>i</w:t>
      </w:r>
      <w:proofErr w:type="spellEnd"/>
      <w:r w:rsidRPr="00CA3534">
        <w:rPr>
          <w:rFonts w:ascii="Times New Roman" w:hAnsi="Times New Roman"/>
        </w:rPr>
        <w:t xml:space="preserve"> (in MW) transferred by Seller for Contract Month </w:t>
      </w:r>
      <w:proofErr w:type="spellStart"/>
      <w:r w:rsidRPr="00CA3534">
        <w:rPr>
          <w:rFonts w:ascii="Times New Roman" w:hAnsi="Times New Roman"/>
          <w:i/>
        </w:rPr>
        <w:t>i</w:t>
      </w:r>
      <w:proofErr w:type="spellEnd"/>
    </w:p>
    <w:p w14:paraId="78D7E464" w14:textId="5F23A9E4" w:rsidR="00136BFF" w:rsidRPr="009D0289" w:rsidRDefault="00136BFF" w:rsidP="00BE7551">
      <w:pPr>
        <w:pStyle w:val="BodyTextIndent"/>
        <w:ind w:left="2070"/>
        <w:jc w:val="both"/>
        <w:rPr>
          <w:rFonts w:ascii="Times New Roman" w:hAnsi="Times New Roman" w:cs="Times New Roman"/>
        </w:rPr>
      </w:pPr>
      <w:r w:rsidRPr="00BE7551">
        <w:rPr>
          <w:rFonts w:ascii="Times New Roman" w:hAnsi="Times New Roman" w:cs="Times New Roman"/>
          <w:i/>
        </w:rPr>
        <w:t>k = Count of Contract Months</w:t>
      </w:r>
    </w:p>
    <w:p w14:paraId="5885728E" w14:textId="04ABCEFB" w:rsidR="00FD331C" w:rsidRDefault="000047D0">
      <w:pPr>
        <w:pStyle w:val="BodyTextIndent"/>
        <w:ind w:left="720"/>
        <w:jc w:val="both"/>
        <w:rPr>
          <w:rFonts w:ascii="Times New Roman" w:hAnsi="Times New Roman" w:cs="Times New Roman"/>
        </w:rPr>
      </w:pPr>
      <w:r w:rsidRPr="00CA3534">
        <w:rPr>
          <w:rFonts w:ascii="Times New Roman" w:hAnsi="Times New Roman"/>
        </w:rPr>
        <w:t>The One-Time Payment shall be rounded to two decimal places.</w:t>
      </w:r>
    </w:p>
    <w:p w14:paraId="128896D1" w14:textId="25C1D0A6" w:rsidR="00FD331C" w:rsidRPr="00CA3534" w:rsidRDefault="008838D9">
      <w:pPr>
        <w:pStyle w:val="Heading8"/>
        <w:rPr>
          <w:rFonts w:ascii="Times New Roman" w:hAnsi="Times New Roman"/>
        </w:rPr>
      </w:pPr>
      <w:r w:rsidRPr="009D0289">
        <w:rPr>
          <w:rFonts w:ascii="Times New Roman" w:hAnsi="Times New Roman" w:cs="Times New Roman"/>
          <w:szCs w:val="24"/>
        </w:rPr>
        <w:lastRenderedPageBreak/>
        <w:t>CONTRACT</w:t>
      </w:r>
      <w:r w:rsidR="00E86734" w:rsidRPr="00CA3534">
        <w:rPr>
          <w:rFonts w:ascii="Times New Roman" w:hAnsi="Times New Roman"/>
        </w:rPr>
        <w:t xml:space="preserve"> PRICE TABLE</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97"/>
        <w:gridCol w:w="2998"/>
        <w:gridCol w:w="3355"/>
      </w:tblGrid>
      <w:tr w:rsidR="00F417F6" w:rsidRPr="009D0289" w14:paraId="7BBE04F4" w14:textId="77777777" w:rsidTr="00F417F6">
        <w:trPr>
          <w:trHeight w:val="70"/>
          <w:jc w:val="center"/>
        </w:trPr>
        <w:tc>
          <w:tcPr>
            <w:tcW w:w="1603" w:type="pct"/>
            <w:tcBorders>
              <w:top w:val="single" w:sz="4" w:space="0" w:color="auto"/>
              <w:left w:val="single" w:sz="4" w:space="0" w:color="auto"/>
              <w:bottom w:val="single" w:sz="4" w:space="0" w:color="auto"/>
              <w:right w:val="single" w:sz="4" w:space="0" w:color="auto"/>
            </w:tcBorders>
            <w:vAlign w:val="center"/>
          </w:tcPr>
          <w:p w14:paraId="429E5127" w14:textId="0B54EFBB" w:rsidR="00F417F6" w:rsidRPr="00CA3534" w:rsidRDefault="00F417F6" w:rsidP="00F417F6">
            <w:pPr>
              <w:spacing w:before="120" w:after="120"/>
              <w:jc w:val="center"/>
              <w:rPr>
                <w:rFonts w:ascii="Times New Roman" w:hAnsi="Times New Roman"/>
                <w:b/>
              </w:rPr>
            </w:pPr>
            <w:r w:rsidRPr="00CA3534">
              <w:rPr>
                <w:rFonts w:ascii="Times New Roman" w:hAnsi="Times New Roman"/>
                <w:b/>
              </w:rPr>
              <w:t>Contract Month</w:t>
            </w:r>
            <w:r>
              <w:rPr>
                <w:rFonts w:ascii="Times New Roman" w:hAnsi="Times New Roman"/>
                <w:b/>
              </w:rPr>
              <w:t xml:space="preserve"> Reference</w:t>
            </w:r>
          </w:p>
        </w:tc>
        <w:tc>
          <w:tcPr>
            <w:tcW w:w="1603" w:type="pct"/>
            <w:tcBorders>
              <w:top w:val="single" w:sz="4" w:space="0" w:color="auto"/>
              <w:left w:val="single" w:sz="4" w:space="0" w:color="auto"/>
              <w:bottom w:val="single" w:sz="4" w:space="0" w:color="auto"/>
              <w:right w:val="single" w:sz="4" w:space="0" w:color="auto"/>
            </w:tcBorders>
            <w:vAlign w:val="center"/>
          </w:tcPr>
          <w:p w14:paraId="4AF5BDAB" w14:textId="542622E7" w:rsidR="00F417F6" w:rsidRPr="00CA3534" w:rsidRDefault="00F417F6" w:rsidP="00F417F6">
            <w:pPr>
              <w:spacing w:before="120" w:after="120"/>
              <w:jc w:val="center"/>
              <w:rPr>
                <w:rFonts w:ascii="Times New Roman" w:hAnsi="Times New Roman"/>
                <w:b/>
              </w:rPr>
            </w:pPr>
            <w:r w:rsidRPr="00CA3534">
              <w:rPr>
                <w:rFonts w:ascii="Times New Roman" w:hAnsi="Times New Roman"/>
                <w:b/>
              </w:rPr>
              <w:t>Contract Month</w:t>
            </w:r>
            <w:r w:rsidRPr="009D0289">
              <w:rPr>
                <w:rFonts w:ascii="Times New Roman" w:hAnsi="Times New Roman" w:cs="Times New Roman"/>
                <w:b/>
                <w:szCs w:val="18"/>
              </w:rPr>
              <w:t xml:space="preserve"> and Year</w:t>
            </w:r>
          </w:p>
        </w:tc>
        <w:tc>
          <w:tcPr>
            <w:tcW w:w="1794" w:type="pct"/>
            <w:tcBorders>
              <w:top w:val="single" w:sz="4" w:space="0" w:color="auto"/>
              <w:left w:val="single" w:sz="4" w:space="0" w:color="auto"/>
              <w:bottom w:val="single" w:sz="4" w:space="0" w:color="auto"/>
              <w:right w:val="single" w:sz="4" w:space="0" w:color="auto"/>
            </w:tcBorders>
            <w:shd w:val="clear" w:color="auto" w:fill="auto"/>
          </w:tcPr>
          <w:p w14:paraId="507A37DD" w14:textId="77777777" w:rsidR="00F417F6" w:rsidRPr="00CA3534" w:rsidRDefault="00F417F6" w:rsidP="00F417F6">
            <w:pPr>
              <w:spacing w:before="120" w:after="120"/>
              <w:jc w:val="center"/>
              <w:rPr>
                <w:rFonts w:ascii="Times New Roman" w:hAnsi="Times New Roman"/>
                <w:b/>
              </w:rPr>
            </w:pPr>
            <w:r w:rsidRPr="009D0289">
              <w:rPr>
                <w:rFonts w:ascii="Times New Roman" w:hAnsi="Times New Roman" w:cs="Times New Roman"/>
                <w:b/>
                <w:szCs w:val="18"/>
              </w:rPr>
              <w:t>Contract</w:t>
            </w:r>
            <w:r w:rsidRPr="00CA3534">
              <w:rPr>
                <w:rFonts w:ascii="Times New Roman" w:hAnsi="Times New Roman"/>
                <w:b/>
              </w:rPr>
              <w:t xml:space="preserve"> Price</w:t>
            </w:r>
            <w:r>
              <w:rPr>
                <w:rFonts w:ascii="Times New Roman" w:hAnsi="Times New Roman" w:cs="Times New Roman"/>
                <w:b/>
              </w:rPr>
              <w:t xml:space="preserve"> </w:t>
            </w:r>
            <w:r w:rsidRPr="00CA3534">
              <w:rPr>
                <w:rFonts w:ascii="Times New Roman" w:hAnsi="Times New Roman"/>
                <w:b/>
              </w:rPr>
              <w:t>($/kW-month)</w:t>
            </w:r>
          </w:p>
        </w:tc>
      </w:tr>
      <w:tr w:rsidR="00F417F6" w:rsidRPr="009D0289" w14:paraId="3E05707C" w14:textId="77777777" w:rsidTr="00F417F6">
        <w:trPr>
          <w:trHeight w:val="440"/>
          <w:jc w:val="center"/>
        </w:trPr>
        <w:tc>
          <w:tcPr>
            <w:tcW w:w="1603" w:type="pct"/>
            <w:tcBorders>
              <w:top w:val="single" w:sz="4" w:space="0" w:color="auto"/>
              <w:left w:val="single" w:sz="4" w:space="0" w:color="auto"/>
              <w:bottom w:val="single" w:sz="4" w:space="0" w:color="auto"/>
              <w:right w:val="single" w:sz="4" w:space="0" w:color="auto"/>
            </w:tcBorders>
            <w:vAlign w:val="center"/>
          </w:tcPr>
          <w:p w14:paraId="57FF2EA5" w14:textId="2CB8B980" w:rsidR="00F417F6" w:rsidRPr="00CF528C" w:rsidRDefault="001B65D2" w:rsidP="00F417F6">
            <w:pPr>
              <w:spacing w:before="120" w:after="120"/>
              <w:jc w:val="center"/>
              <w:rPr>
                <w:rFonts w:ascii="Times New Roman" w:hAnsi="Times New Roman" w:cs="Times New Roman"/>
                <w:szCs w:val="18"/>
                <w:highlight w:val="yellow"/>
              </w:rPr>
            </w:pPr>
            <w:r>
              <w:rPr>
                <w:rFonts w:ascii="Times New Roman" w:hAnsi="Times New Roman"/>
                <w:highlight w:val="yellow"/>
              </w:rPr>
              <w:t>(</w:t>
            </w:r>
            <w:proofErr w:type="gramStart"/>
            <w:r>
              <w:rPr>
                <w:rFonts w:ascii="Times New Roman" w:hAnsi="Times New Roman"/>
                <w:highlight w:val="yellow"/>
              </w:rPr>
              <w:t>e.g.</w:t>
            </w:r>
            <w:proofErr w:type="gramEnd"/>
            <w:r>
              <w:rPr>
                <w:rFonts w:ascii="Times New Roman" w:hAnsi="Times New Roman"/>
                <w:highlight w:val="yellow"/>
              </w:rPr>
              <w:t xml:space="preserve"> 4)</w:t>
            </w:r>
          </w:p>
        </w:tc>
        <w:tc>
          <w:tcPr>
            <w:tcW w:w="1603" w:type="pct"/>
            <w:tcBorders>
              <w:top w:val="single" w:sz="4" w:space="0" w:color="auto"/>
              <w:left w:val="single" w:sz="4" w:space="0" w:color="auto"/>
              <w:bottom w:val="single" w:sz="4" w:space="0" w:color="auto"/>
              <w:right w:val="single" w:sz="4" w:space="0" w:color="auto"/>
            </w:tcBorders>
          </w:tcPr>
          <w:p w14:paraId="22F12473" w14:textId="45B1414F" w:rsidR="00F417F6" w:rsidRPr="00CF528C" w:rsidRDefault="001B65D2" w:rsidP="00F417F6">
            <w:pPr>
              <w:spacing w:before="120" w:after="120"/>
              <w:jc w:val="center"/>
              <w:rPr>
                <w:rFonts w:ascii="Times New Roman" w:hAnsi="Times New Roman"/>
                <w:highlight w:val="yellow"/>
              </w:rPr>
            </w:pPr>
            <w:r>
              <w:rPr>
                <w:rFonts w:ascii="Times New Roman" w:hAnsi="Times New Roman" w:cs="Times New Roman"/>
                <w:highlight w:val="yellow"/>
              </w:rPr>
              <w:t>(</w:t>
            </w:r>
            <w:proofErr w:type="gramStart"/>
            <w:r>
              <w:rPr>
                <w:rFonts w:ascii="Times New Roman" w:hAnsi="Times New Roman" w:cs="Times New Roman"/>
                <w:highlight w:val="yellow"/>
              </w:rPr>
              <w:t>e.g.</w:t>
            </w:r>
            <w:proofErr w:type="gramEnd"/>
            <w:r>
              <w:rPr>
                <w:rFonts w:ascii="Times New Roman" w:hAnsi="Times New Roman" w:cs="Times New Roman"/>
                <w:highlight w:val="yellow"/>
              </w:rPr>
              <w:t xml:space="preserve"> April – </w:t>
            </w:r>
            <w:r w:rsidRPr="00CF528C">
              <w:rPr>
                <w:rFonts w:ascii="Times New Roman" w:hAnsi="Times New Roman" w:cs="Times New Roman"/>
                <w:highlight w:val="yellow"/>
              </w:rPr>
              <w:t>YYYY</w:t>
            </w:r>
            <w:r>
              <w:rPr>
                <w:rFonts w:ascii="Times New Roman" w:hAnsi="Times New Roman" w:cs="Times New Roman"/>
                <w:highlight w:val="yellow"/>
              </w:rPr>
              <w:t>)</w:t>
            </w:r>
          </w:p>
        </w:tc>
        <w:tc>
          <w:tcPr>
            <w:tcW w:w="1794" w:type="pct"/>
            <w:tcBorders>
              <w:top w:val="single" w:sz="4" w:space="0" w:color="auto"/>
              <w:left w:val="single" w:sz="4" w:space="0" w:color="auto"/>
              <w:bottom w:val="single" w:sz="4" w:space="0" w:color="auto"/>
              <w:right w:val="single" w:sz="4" w:space="0" w:color="auto"/>
            </w:tcBorders>
            <w:vAlign w:val="center"/>
          </w:tcPr>
          <w:p w14:paraId="1810226D" w14:textId="77777777" w:rsidR="00F417F6" w:rsidRPr="00CF528C" w:rsidRDefault="00F417F6" w:rsidP="00F417F6">
            <w:pPr>
              <w:spacing w:before="120" w:after="120"/>
              <w:jc w:val="center"/>
              <w:rPr>
                <w:rFonts w:ascii="Times New Roman" w:hAnsi="Times New Roman"/>
                <w:highlight w:val="yellow"/>
              </w:rPr>
            </w:pPr>
            <w:r w:rsidRPr="00CF528C">
              <w:rPr>
                <w:rFonts w:ascii="Times New Roman" w:hAnsi="Times New Roman" w:cs="Times New Roman"/>
                <w:szCs w:val="18"/>
                <w:highlight w:val="yellow"/>
              </w:rPr>
              <w:t>$</w:t>
            </w:r>
            <w:proofErr w:type="gramStart"/>
            <w:r w:rsidRPr="00CF528C">
              <w:rPr>
                <w:rFonts w:ascii="Times New Roman" w:hAnsi="Times New Roman" w:cs="Times New Roman"/>
                <w:szCs w:val="18"/>
                <w:highlight w:val="yellow"/>
              </w:rPr>
              <w:t>X.XX</w:t>
            </w:r>
            <w:proofErr w:type="gramEnd"/>
          </w:p>
        </w:tc>
      </w:tr>
    </w:tbl>
    <w:p w14:paraId="077FCCFF" w14:textId="12EEF190" w:rsidR="00651DE4" w:rsidRPr="009D0289" w:rsidRDefault="00651DE4" w:rsidP="00214557">
      <w:pPr>
        <w:pStyle w:val="Heading2"/>
        <w:spacing w:after="0"/>
        <w:rPr>
          <w:rFonts w:ascii="Times New Roman" w:hAnsi="Times New Roman" w:cs="Times New Roman"/>
          <w:u w:val="single"/>
        </w:rPr>
      </w:pPr>
      <w:r w:rsidRPr="009D0289">
        <w:rPr>
          <w:rFonts w:ascii="Times New Roman" w:hAnsi="Times New Roman" w:cs="Times New Roman"/>
          <w:b w:val="0"/>
          <w:u w:val="single"/>
        </w:rPr>
        <w:t xml:space="preserve"> </w:t>
      </w:r>
    </w:p>
    <w:p w14:paraId="2E569B7E" w14:textId="506A129E" w:rsidR="003422FD" w:rsidRPr="009D0289" w:rsidRDefault="0012340B">
      <w:pPr>
        <w:keepNext/>
        <w:numPr>
          <w:ilvl w:val="0"/>
          <w:numId w:val="1"/>
        </w:numPr>
        <w:spacing w:after="240"/>
        <w:rPr>
          <w:rFonts w:ascii="Times New Roman" w:hAnsi="Times New Roman" w:cs="Times New Roman"/>
          <w:b/>
          <w:u w:val="single"/>
        </w:rPr>
      </w:pPr>
      <w:r w:rsidRPr="009D0289">
        <w:rPr>
          <w:rFonts w:ascii="Times New Roman" w:hAnsi="Times New Roman" w:cs="Times New Roman"/>
          <w:b/>
          <w:u w:val="single"/>
        </w:rPr>
        <w:t>CIRA System Failure</w:t>
      </w:r>
      <w:r w:rsidR="00F942A5">
        <w:rPr>
          <w:rFonts w:ascii="Times New Roman" w:hAnsi="Times New Roman" w:cs="Times New Roman"/>
          <w:b/>
          <w:u w:val="single"/>
        </w:rPr>
        <w:t xml:space="preserve"> </w:t>
      </w:r>
    </w:p>
    <w:p w14:paraId="2AA2BB75" w14:textId="390E24C3" w:rsidR="003422FD" w:rsidRPr="009D0289" w:rsidRDefault="0012340B" w:rsidP="00D52EA3">
      <w:pPr>
        <w:pStyle w:val="GHGMasterAgmta"/>
        <w:numPr>
          <w:ilvl w:val="1"/>
          <w:numId w:val="1"/>
        </w:numPr>
        <w:tabs>
          <w:tab w:val="clear" w:pos="972"/>
        </w:tabs>
        <w:ind w:left="720" w:hanging="720"/>
        <w:jc w:val="both"/>
      </w:pPr>
      <w:r w:rsidRPr="009D0289">
        <w:t>If a Party is unable to transfer</w:t>
      </w:r>
      <w:r w:rsidR="003422FD" w:rsidRPr="009D0289">
        <w:t xml:space="preserve"> or receive Product due to a CIRA System Failure, the affected Party shall, </w:t>
      </w:r>
      <w:r w:rsidR="003422FD" w:rsidRPr="00CA3534">
        <w:t>within two (2) Business Days</w:t>
      </w:r>
      <w:r w:rsidR="003422FD" w:rsidRPr="009D0289">
        <w:t xml:space="preserve"> from its discovery of the CIRA System Failure, provide the other Party with Notice and full details identifying the cause of the CIRA System Failure. </w:t>
      </w:r>
      <w:r w:rsidR="002A532D">
        <w:t xml:space="preserve">Each Party </w:t>
      </w:r>
      <w:r w:rsidR="003422FD" w:rsidRPr="009D0289">
        <w:t xml:space="preserve">shall use </w:t>
      </w:r>
      <w:r w:rsidR="002A532D">
        <w:t>reasonable</w:t>
      </w:r>
      <w:r w:rsidR="003422FD" w:rsidRPr="009D0289">
        <w:t xml:space="preserve"> efforts to cause </w:t>
      </w:r>
      <w:r w:rsidRPr="009D0289">
        <w:t>transfer</w:t>
      </w:r>
      <w:r w:rsidR="003422FD" w:rsidRPr="009D0289">
        <w:t xml:space="preserve"> </w:t>
      </w:r>
      <w:r w:rsidR="002A532D">
        <w:t xml:space="preserve">or receipt </w:t>
      </w:r>
      <w:r w:rsidR="003422FD" w:rsidRPr="009D0289">
        <w:t>of the Product.</w:t>
      </w:r>
    </w:p>
    <w:p w14:paraId="24F63913" w14:textId="1B689675" w:rsidR="003422FD" w:rsidRPr="009D0289" w:rsidRDefault="003422FD" w:rsidP="00D52EA3">
      <w:pPr>
        <w:pStyle w:val="GHGMasterAgmta"/>
        <w:numPr>
          <w:ilvl w:val="1"/>
          <w:numId w:val="1"/>
        </w:numPr>
        <w:tabs>
          <w:tab w:val="clear" w:pos="972"/>
        </w:tabs>
        <w:ind w:left="720" w:hanging="720"/>
        <w:jc w:val="both"/>
      </w:pPr>
      <w:r w:rsidRPr="009D0289">
        <w:t xml:space="preserve">Neither Party’s failure to </w:t>
      </w:r>
      <w:r w:rsidR="0012340B" w:rsidRPr="009D0289">
        <w:t>transfer</w:t>
      </w:r>
      <w:r w:rsidRPr="009D0289">
        <w:t xml:space="preserve"> or receive Product due solely to a CIRA System Failure constitutes an Event of Default</w:t>
      </w:r>
      <w:r w:rsidR="00E313DF">
        <w:t xml:space="preserve"> or failure to deliver Product</w:t>
      </w:r>
      <w:r w:rsidRPr="009D0289">
        <w:t>. In no event shall Buyer be obligated to pay for Product that it does not receive</w:t>
      </w:r>
      <w:r w:rsidR="006B4AC5">
        <w:t>,</w:t>
      </w:r>
      <w:r w:rsidR="00F942A5">
        <w:t xml:space="preserve"> </w:t>
      </w:r>
      <w:r w:rsidR="006B4AC5">
        <w:t xml:space="preserve">nor shall Seller be required to pay damages to Buyer pursuant to Section 6.1, </w:t>
      </w:r>
      <w:r w:rsidR="00F942A5">
        <w:t>due solely to a CIRA System Failure</w:t>
      </w:r>
      <w:r w:rsidRPr="009D0289">
        <w:t xml:space="preserve">.  </w:t>
      </w:r>
    </w:p>
    <w:p w14:paraId="46C33538" w14:textId="13C2AC3F" w:rsidR="00651DE4" w:rsidRPr="009D0289" w:rsidRDefault="00651DE4">
      <w:pPr>
        <w:keepNext/>
        <w:numPr>
          <w:ilvl w:val="0"/>
          <w:numId w:val="1"/>
        </w:numPr>
        <w:spacing w:after="240"/>
        <w:rPr>
          <w:rFonts w:ascii="Times New Roman" w:hAnsi="Times New Roman" w:cs="Times New Roman"/>
          <w:b/>
          <w:szCs w:val="22"/>
          <w:u w:val="single"/>
        </w:rPr>
      </w:pPr>
      <w:r w:rsidRPr="009D0289">
        <w:rPr>
          <w:rFonts w:ascii="Times New Roman" w:hAnsi="Times New Roman" w:cs="Times New Roman"/>
          <w:b/>
          <w:szCs w:val="22"/>
          <w:u w:val="single"/>
        </w:rPr>
        <w:t>Damages for Failure to Deliver Product</w:t>
      </w:r>
    </w:p>
    <w:p w14:paraId="5517C05C" w14:textId="0E36AE68" w:rsidR="00DA2042" w:rsidRPr="00301ED1" w:rsidRDefault="00651DE4" w:rsidP="00D52EA3">
      <w:pPr>
        <w:keepNext/>
        <w:spacing w:after="240"/>
        <w:ind w:left="360"/>
        <w:jc w:val="both"/>
        <w:rPr>
          <w:rFonts w:ascii="Times New Roman" w:hAnsi="Times New Roman" w:cs="Times New Roman"/>
          <w:b/>
          <w:szCs w:val="22"/>
          <w:u w:val="single"/>
        </w:rPr>
      </w:pPr>
      <w:r w:rsidRPr="00331C0B">
        <w:rPr>
          <w:rFonts w:ascii="Times New Roman" w:eastAsiaTheme="minorHAnsi" w:hAnsi="Times New Roman" w:cs="Times New Roman"/>
          <w:color w:val="000000"/>
          <w:szCs w:val="22"/>
        </w:rPr>
        <w:t xml:space="preserve">If Seller fails to </w:t>
      </w:r>
      <w:r w:rsidR="00FC3B23" w:rsidRPr="00331C0B">
        <w:rPr>
          <w:rFonts w:ascii="Times New Roman" w:eastAsiaTheme="minorHAnsi" w:hAnsi="Times New Roman" w:cs="Times New Roman"/>
          <w:color w:val="000000"/>
          <w:szCs w:val="22"/>
        </w:rPr>
        <w:t>transfer</w:t>
      </w:r>
      <w:r w:rsidRPr="00331C0B">
        <w:rPr>
          <w:rFonts w:ascii="Times New Roman" w:eastAsiaTheme="minorHAnsi" w:hAnsi="Times New Roman" w:cs="Times New Roman"/>
          <w:color w:val="000000"/>
          <w:szCs w:val="22"/>
        </w:rPr>
        <w:t xml:space="preserve"> to Buyer the Contract Quantity for any Contract Month</w:t>
      </w:r>
      <w:r w:rsidR="00CA3534" w:rsidRPr="00DA2042">
        <w:rPr>
          <w:rFonts w:ascii="Times New Roman" w:eastAsiaTheme="minorHAnsi" w:hAnsi="Times New Roman" w:cs="Times New Roman"/>
          <w:color w:val="000000"/>
          <w:szCs w:val="22"/>
        </w:rPr>
        <w:t xml:space="preserve"> </w:t>
      </w:r>
      <w:r w:rsidRPr="00DA2042">
        <w:rPr>
          <w:rFonts w:ascii="Times New Roman" w:eastAsiaTheme="minorHAnsi" w:hAnsi="Times New Roman" w:cs="Times New Roman"/>
          <w:color w:val="000000"/>
          <w:szCs w:val="22"/>
        </w:rPr>
        <w:t>in accordance with Section 3.3</w:t>
      </w:r>
      <w:r w:rsidR="00F44CD5" w:rsidRPr="00DA2042">
        <w:rPr>
          <w:rFonts w:ascii="Times New Roman" w:eastAsiaTheme="minorHAnsi" w:hAnsi="Times New Roman" w:cs="Times New Roman"/>
          <w:color w:val="000000"/>
          <w:szCs w:val="22"/>
        </w:rPr>
        <w:t>,</w:t>
      </w:r>
      <w:r w:rsidRPr="00DA2042">
        <w:rPr>
          <w:rFonts w:ascii="Times New Roman" w:eastAsiaTheme="minorHAnsi" w:hAnsi="Times New Roman" w:cs="Times New Roman"/>
          <w:color w:val="000000"/>
          <w:szCs w:val="22"/>
        </w:rPr>
        <w:t xml:space="preserve"> then </w:t>
      </w:r>
      <w:r w:rsidRPr="00DA2042">
        <w:rPr>
          <w:rFonts w:ascii="Times New Roman" w:hAnsi="Times New Roman" w:cs="Times New Roman"/>
          <w:szCs w:val="22"/>
        </w:rPr>
        <w:t xml:space="preserve">with respect to </w:t>
      </w:r>
      <w:r w:rsidR="00DA2042">
        <w:rPr>
          <w:rFonts w:ascii="Times New Roman" w:hAnsi="Times New Roman" w:cs="Times New Roman"/>
          <w:szCs w:val="22"/>
        </w:rPr>
        <w:t>such</w:t>
      </w:r>
      <w:r w:rsidR="00DA2042" w:rsidRPr="00DA2042">
        <w:rPr>
          <w:rFonts w:ascii="Times New Roman" w:hAnsi="Times New Roman" w:cs="Times New Roman"/>
          <w:szCs w:val="22"/>
        </w:rPr>
        <w:t xml:space="preserve"> </w:t>
      </w:r>
      <w:r w:rsidRPr="00DA2042">
        <w:rPr>
          <w:rFonts w:ascii="Times New Roman" w:hAnsi="Times New Roman" w:cs="Times New Roman"/>
          <w:szCs w:val="22"/>
        </w:rPr>
        <w:t>Contract Month, Seller shall pay to Buyer damages in the amount of</w:t>
      </w:r>
      <w:r w:rsidR="00F44CD5" w:rsidRPr="00DA2042">
        <w:rPr>
          <w:rFonts w:ascii="Times New Roman" w:hAnsi="Times New Roman" w:cs="Times New Roman"/>
          <w:szCs w:val="22"/>
        </w:rPr>
        <w:t xml:space="preserve"> set forth in</w:t>
      </w:r>
      <w:r w:rsidR="003E47D5" w:rsidRPr="00DA2042">
        <w:rPr>
          <w:rFonts w:ascii="Times New Roman" w:hAnsi="Times New Roman" w:cs="Times New Roman"/>
          <w:szCs w:val="22"/>
        </w:rPr>
        <w:t xml:space="preserve"> this</w:t>
      </w:r>
      <w:r w:rsidR="00F44CD5" w:rsidRPr="00DA2042">
        <w:rPr>
          <w:rFonts w:ascii="Times New Roman" w:hAnsi="Times New Roman" w:cs="Times New Roman"/>
          <w:szCs w:val="22"/>
        </w:rPr>
        <w:t xml:space="preserve"> Article Six </w:t>
      </w:r>
      <w:r w:rsidR="003E47D5" w:rsidRPr="00DA2042">
        <w:rPr>
          <w:rFonts w:ascii="Times New Roman" w:hAnsi="Times New Roman" w:cs="Times New Roman"/>
          <w:szCs w:val="22"/>
        </w:rPr>
        <w:t>as</w:t>
      </w:r>
      <w:r w:rsidR="00F44CD5" w:rsidRPr="00DA2042">
        <w:rPr>
          <w:rFonts w:ascii="Times New Roman" w:hAnsi="Times New Roman" w:cs="Times New Roman"/>
          <w:szCs w:val="22"/>
        </w:rPr>
        <w:t xml:space="preserve"> follow</w:t>
      </w:r>
      <w:r w:rsidR="003E47D5" w:rsidRPr="00DA2042">
        <w:rPr>
          <w:rFonts w:ascii="Times New Roman" w:hAnsi="Times New Roman" w:cs="Times New Roman"/>
          <w:szCs w:val="22"/>
        </w:rPr>
        <w:t>s</w:t>
      </w:r>
      <w:r w:rsidR="00F44CD5" w:rsidRPr="00E55175">
        <w:rPr>
          <w:rFonts w:ascii="Times New Roman" w:hAnsi="Times New Roman" w:cs="Times New Roman"/>
          <w:szCs w:val="22"/>
        </w:rPr>
        <w:t xml:space="preserve"> in lieu of damages specified in Section 4.1 of the Master Agreement</w:t>
      </w:r>
      <w:r w:rsidR="00DA2042">
        <w:rPr>
          <w:rFonts w:ascii="Times New Roman" w:hAnsi="Times New Roman" w:cs="Times New Roman"/>
          <w:szCs w:val="22"/>
        </w:rPr>
        <w:t>:</w:t>
      </w:r>
    </w:p>
    <w:p w14:paraId="127EE4B6" w14:textId="383F854B" w:rsidR="00F44CD5" w:rsidRPr="00DA2042" w:rsidRDefault="003E47D5" w:rsidP="00D52EA3">
      <w:pPr>
        <w:keepNext/>
        <w:spacing w:after="240"/>
        <w:ind w:left="720"/>
        <w:jc w:val="both"/>
        <w:rPr>
          <w:rFonts w:ascii="Times New Roman" w:hAnsi="Times New Roman" w:cs="Times New Roman"/>
          <w:b/>
          <w:szCs w:val="22"/>
          <w:u w:val="single"/>
        </w:rPr>
      </w:pPr>
      <w:r w:rsidRPr="00331C0B">
        <w:rPr>
          <w:rFonts w:ascii="Times New Roman" w:hAnsi="Times New Roman" w:cs="Times New Roman"/>
          <w:szCs w:val="22"/>
        </w:rPr>
        <w:t>F</w:t>
      </w:r>
      <w:r w:rsidR="00E313DF" w:rsidRPr="00331C0B">
        <w:rPr>
          <w:rFonts w:ascii="Times New Roman" w:hAnsi="Times New Roman" w:cs="Times New Roman"/>
          <w:szCs w:val="22"/>
        </w:rPr>
        <w:t>or each</w:t>
      </w:r>
      <w:r w:rsidR="00F44CD5" w:rsidRPr="00331C0B">
        <w:rPr>
          <w:rFonts w:ascii="Times New Roman" w:hAnsi="Times New Roman" w:cs="Times New Roman"/>
          <w:szCs w:val="22"/>
        </w:rPr>
        <w:t xml:space="preserve"> Contract Month </w:t>
      </w:r>
      <w:r w:rsidR="00FA69AB">
        <w:rPr>
          <w:rFonts w:ascii="Times New Roman" w:hAnsi="Times New Roman" w:cs="Times New Roman"/>
          <w:szCs w:val="22"/>
        </w:rPr>
        <w:t>for</w:t>
      </w:r>
      <w:r w:rsidR="00F44CD5" w:rsidRPr="00331C0B">
        <w:rPr>
          <w:rFonts w:ascii="Times New Roman" w:hAnsi="Times New Roman" w:cs="Times New Roman"/>
          <w:szCs w:val="22"/>
        </w:rPr>
        <w:t xml:space="preserve"> which the Buyer has made a payment to Selle</w:t>
      </w:r>
      <w:r w:rsidR="004679F2" w:rsidRPr="00331C0B">
        <w:rPr>
          <w:rFonts w:ascii="Times New Roman" w:hAnsi="Times New Roman" w:cs="Times New Roman"/>
          <w:szCs w:val="22"/>
        </w:rPr>
        <w:t>r in accordance with Section 4.1</w:t>
      </w:r>
      <w:r w:rsidR="00F44CD5" w:rsidRPr="00DA2042">
        <w:rPr>
          <w:rFonts w:ascii="Times New Roman" w:hAnsi="Times New Roman" w:cs="Times New Roman"/>
          <w:szCs w:val="22"/>
        </w:rPr>
        <w:t xml:space="preserve"> of this Confirmation, </w:t>
      </w:r>
      <w:r w:rsidR="00DA2042">
        <w:rPr>
          <w:rFonts w:ascii="Times New Roman" w:hAnsi="Times New Roman" w:cs="Times New Roman"/>
          <w:szCs w:val="22"/>
        </w:rPr>
        <w:t xml:space="preserve">Seller shall pay to Buyer damages in </w:t>
      </w:r>
      <w:r w:rsidR="00F44CD5" w:rsidRPr="00DA2042">
        <w:rPr>
          <w:rFonts w:ascii="Times New Roman" w:hAnsi="Times New Roman" w:cs="Times New Roman"/>
          <w:szCs w:val="22"/>
        </w:rPr>
        <w:t>the amount equal</w:t>
      </w:r>
      <w:r w:rsidR="00E313DF" w:rsidRPr="00DA2042">
        <w:rPr>
          <w:rFonts w:ascii="Times New Roman" w:hAnsi="Times New Roman" w:cs="Times New Roman"/>
          <w:szCs w:val="22"/>
        </w:rPr>
        <w:t xml:space="preserve"> to (x</w:t>
      </w:r>
      <w:r w:rsidR="00F44CD5" w:rsidRPr="00DA2042">
        <w:rPr>
          <w:rFonts w:ascii="Times New Roman" w:hAnsi="Times New Roman" w:cs="Times New Roman"/>
          <w:szCs w:val="22"/>
        </w:rPr>
        <w:t>) the applicab</w:t>
      </w:r>
      <w:r w:rsidR="004679F2" w:rsidRPr="00DA2042">
        <w:rPr>
          <w:rFonts w:ascii="Times New Roman" w:hAnsi="Times New Roman" w:cs="Times New Roman"/>
          <w:szCs w:val="22"/>
        </w:rPr>
        <w:t xml:space="preserve">le Contract Price </w:t>
      </w:r>
      <w:r w:rsidR="00E313DF" w:rsidRPr="00DA2042">
        <w:rPr>
          <w:rFonts w:ascii="Times New Roman" w:hAnsi="Times New Roman" w:cs="Times New Roman"/>
          <w:szCs w:val="22"/>
        </w:rPr>
        <w:t>multiplied by (y</w:t>
      </w:r>
      <w:r w:rsidR="00F44CD5" w:rsidRPr="00DA2042">
        <w:rPr>
          <w:rFonts w:ascii="Times New Roman" w:hAnsi="Times New Roman" w:cs="Times New Roman"/>
          <w:szCs w:val="22"/>
        </w:rPr>
        <w:t xml:space="preserve">) the amount of Contract Quantity not delivered by Seller </w:t>
      </w:r>
      <w:r w:rsidR="00E313DF" w:rsidRPr="00DA2042">
        <w:rPr>
          <w:rFonts w:ascii="Times New Roman" w:hAnsi="Times New Roman" w:cs="Times New Roman"/>
          <w:szCs w:val="22"/>
        </w:rPr>
        <w:t>for that Contract Month</w:t>
      </w:r>
      <w:r w:rsidR="00F44CD5" w:rsidRPr="00DA2042">
        <w:rPr>
          <w:rFonts w:ascii="Times New Roman" w:hAnsi="Times New Roman" w:cs="Times New Roman"/>
          <w:szCs w:val="22"/>
        </w:rPr>
        <w:t>, multiplied</w:t>
      </w:r>
      <w:r w:rsidR="004679F2" w:rsidRPr="00DA2042">
        <w:rPr>
          <w:rFonts w:ascii="Times New Roman" w:hAnsi="Times New Roman" w:cs="Times New Roman"/>
          <w:szCs w:val="22"/>
        </w:rPr>
        <w:t xml:space="preserve"> by (z</w:t>
      </w:r>
      <w:r w:rsidR="00F44CD5" w:rsidRPr="00DA2042">
        <w:rPr>
          <w:rFonts w:ascii="Times New Roman" w:hAnsi="Times New Roman" w:cs="Times New Roman"/>
          <w:szCs w:val="22"/>
        </w:rPr>
        <w:t>) 1,000 kw/MW</w:t>
      </w:r>
      <w:r w:rsidR="00E313DF" w:rsidRPr="00DA2042">
        <w:rPr>
          <w:rFonts w:ascii="Times New Roman" w:hAnsi="Times New Roman" w:cs="Times New Roman"/>
          <w:szCs w:val="22"/>
        </w:rPr>
        <w:t xml:space="preserve">, for each Contract Month that Product was not transferred. </w:t>
      </w:r>
    </w:p>
    <w:p w14:paraId="28402FF4" w14:textId="6BFC3D29" w:rsidR="00FD331C" w:rsidRPr="00CA3534" w:rsidRDefault="00E86734">
      <w:pPr>
        <w:keepNext/>
        <w:numPr>
          <w:ilvl w:val="0"/>
          <w:numId w:val="1"/>
        </w:numPr>
        <w:spacing w:after="240"/>
        <w:rPr>
          <w:rFonts w:ascii="Times New Roman" w:hAnsi="Times New Roman"/>
          <w:b/>
          <w:u w:val="single"/>
        </w:rPr>
      </w:pPr>
      <w:r w:rsidRPr="00CA3534">
        <w:rPr>
          <w:rFonts w:ascii="Times New Roman" w:hAnsi="Times New Roman"/>
          <w:b/>
          <w:u w:val="single"/>
        </w:rPr>
        <w:t>Confidentiality</w:t>
      </w:r>
    </w:p>
    <w:p w14:paraId="1A73C3BE" w14:textId="3D059683" w:rsidR="00D05915" w:rsidRPr="009D0289" w:rsidRDefault="00E86734" w:rsidP="00D52EA3">
      <w:pPr>
        <w:spacing w:after="240"/>
        <w:ind w:left="360"/>
        <w:jc w:val="both"/>
        <w:rPr>
          <w:rFonts w:ascii="Times New Roman" w:hAnsi="Times New Roman" w:cs="Times New Roman"/>
        </w:rPr>
      </w:pPr>
      <w:r w:rsidRPr="00CA3534">
        <w:rPr>
          <w:rFonts w:ascii="Times New Roman" w:hAnsi="Times New Roman"/>
        </w:rPr>
        <w:t xml:space="preserve">Notwithstanding Section 10.11 of the Master Agreement, the Parties may disclose </w:t>
      </w:r>
      <w:r w:rsidR="00C9269D" w:rsidRPr="009D0289">
        <w:rPr>
          <w:rFonts w:ascii="Times New Roman" w:hAnsi="Times New Roman" w:cs="Times New Roman"/>
        </w:rPr>
        <w:t xml:space="preserve">all terms and conditions of </w:t>
      </w:r>
      <w:r w:rsidRPr="00CA3534">
        <w:rPr>
          <w:rFonts w:ascii="Times New Roman" w:hAnsi="Times New Roman"/>
        </w:rPr>
        <w:t xml:space="preserve">this </w:t>
      </w:r>
      <w:r w:rsidR="00C9269D" w:rsidRPr="009D0289">
        <w:rPr>
          <w:rFonts w:ascii="Times New Roman" w:hAnsi="Times New Roman" w:cs="Times New Roman"/>
        </w:rPr>
        <w:t>Transaction</w:t>
      </w:r>
      <w:r w:rsidR="00C9269D" w:rsidRPr="00CA3534">
        <w:rPr>
          <w:rFonts w:ascii="Times New Roman" w:hAnsi="Times New Roman"/>
        </w:rPr>
        <w:t xml:space="preserve"> </w:t>
      </w:r>
      <w:r w:rsidRPr="00CA3534">
        <w:rPr>
          <w:rFonts w:ascii="Times New Roman" w:hAnsi="Times New Roman"/>
        </w:rPr>
        <w:t xml:space="preserve">to </w:t>
      </w:r>
      <w:r w:rsidR="00AA0885">
        <w:rPr>
          <w:rFonts w:ascii="Times New Roman" w:hAnsi="Times New Roman"/>
        </w:rPr>
        <w:t xml:space="preserve">any Governmental Body, </w:t>
      </w:r>
      <w:r w:rsidRPr="00CA3534">
        <w:rPr>
          <w:rFonts w:ascii="Times New Roman" w:hAnsi="Times New Roman"/>
        </w:rPr>
        <w:t>the CPUC, CAISO</w:t>
      </w:r>
      <w:r w:rsidR="00A317A8" w:rsidRPr="009D0289">
        <w:rPr>
          <w:rFonts w:ascii="Times New Roman" w:hAnsi="Times New Roman" w:cs="Times New Roman"/>
          <w:szCs w:val="22"/>
        </w:rPr>
        <w:t xml:space="preserve">, </w:t>
      </w:r>
      <w:r w:rsidR="00AA0885">
        <w:rPr>
          <w:rFonts w:ascii="Times New Roman" w:hAnsi="Times New Roman" w:cs="Times New Roman"/>
          <w:szCs w:val="22"/>
        </w:rPr>
        <w:t xml:space="preserve">and the </w:t>
      </w:r>
      <w:r w:rsidR="00A317A8" w:rsidRPr="009D0289">
        <w:rPr>
          <w:rFonts w:ascii="Times New Roman" w:hAnsi="Times New Roman" w:cs="Times New Roman"/>
          <w:szCs w:val="22"/>
        </w:rPr>
        <w:t>Procurement Review Group</w:t>
      </w:r>
      <w:r w:rsidRPr="00CA3534">
        <w:rPr>
          <w:rFonts w:ascii="Times New Roman" w:hAnsi="Times New Roman"/>
        </w:rPr>
        <w:t xml:space="preserve">; provided, that each disclosing Party shall use reasonable efforts to limit, to the extent possible, the ability of any such applicable Governmental Body, CAISO, or </w:t>
      </w:r>
      <w:r w:rsidRPr="009D0289">
        <w:rPr>
          <w:rFonts w:ascii="Times New Roman" w:hAnsi="Times New Roman" w:cs="Times New Roman"/>
        </w:rPr>
        <w:t>S</w:t>
      </w:r>
      <w:r w:rsidR="008838D9" w:rsidRPr="009D0289">
        <w:rPr>
          <w:rFonts w:ascii="Times New Roman" w:hAnsi="Times New Roman" w:cs="Times New Roman"/>
        </w:rPr>
        <w:t xml:space="preserve">cheduling </w:t>
      </w:r>
      <w:r w:rsidRPr="009D0289">
        <w:rPr>
          <w:rFonts w:ascii="Times New Roman" w:hAnsi="Times New Roman" w:cs="Times New Roman"/>
        </w:rPr>
        <w:t>C</w:t>
      </w:r>
      <w:r w:rsidR="008838D9" w:rsidRPr="009D0289">
        <w:rPr>
          <w:rFonts w:ascii="Times New Roman" w:hAnsi="Times New Roman" w:cs="Times New Roman"/>
        </w:rPr>
        <w:t>oordinator</w:t>
      </w:r>
      <w:r w:rsidRPr="009D0289">
        <w:rPr>
          <w:rFonts w:ascii="Times New Roman" w:hAnsi="Times New Roman" w:cs="Times New Roman"/>
        </w:rPr>
        <w:t xml:space="preserve"> to further disclose such information.</w:t>
      </w:r>
      <w:r w:rsidR="00D05915" w:rsidRPr="009D0289">
        <w:rPr>
          <w:rFonts w:ascii="Times New Roman" w:hAnsi="Times New Roman" w:cs="Times New Roman"/>
        </w:rPr>
        <w:t xml:space="preserve"> </w:t>
      </w:r>
      <w:r w:rsidR="00317ABC" w:rsidRPr="009D0289">
        <w:rPr>
          <w:rFonts w:ascii="Times New Roman" w:hAnsi="Times New Roman" w:cs="Times New Roman"/>
        </w:rPr>
        <w:t xml:space="preserve">Notwithstanding the foregoing, the Parties may disclose the terms of this Confirmation to the CAISO to effectuate Seller’s </w:t>
      </w:r>
      <w:r w:rsidR="008838D9" w:rsidRPr="009D0289">
        <w:rPr>
          <w:rFonts w:ascii="Times New Roman" w:hAnsi="Times New Roman" w:cs="Times New Roman"/>
        </w:rPr>
        <w:t xml:space="preserve">delivery of product </w:t>
      </w:r>
      <w:r w:rsidR="00317ABC" w:rsidRPr="009D0289">
        <w:rPr>
          <w:rFonts w:ascii="Times New Roman" w:hAnsi="Times New Roman" w:cs="Times New Roman"/>
        </w:rPr>
        <w:t xml:space="preserve">and the transfer of the Product and the CAISO may publicly disclose the transfer of the Product from Seller to Buyer as indicated in the Tariff promptly following Seller’s </w:t>
      </w:r>
      <w:r w:rsidR="008838D9" w:rsidRPr="009D0289">
        <w:rPr>
          <w:rFonts w:ascii="Times New Roman" w:hAnsi="Times New Roman" w:cs="Times New Roman"/>
        </w:rPr>
        <w:t xml:space="preserve">delivery of </w:t>
      </w:r>
      <w:r w:rsidR="00A72C57">
        <w:rPr>
          <w:rFonts w:ascii="Times New Roman" w:hAnsi="Times New Roman" w:cs="Times New Roman"/>
        </w:rPr>
        <w:t>P</w:t>
      </w:r>
      <w:r w:rsidR="008838D9" w:rsidRPr="009D0289">
        <w:rPr>
          <w:rFonts w:ascii="Times New Roman" w:hAnsi="Times New Roman" w:cs="Times New Roman"/>
        </w:rPr>
        <w:t>roduct</w:t>
      </w:r>
      <w:r w:rsidR="00317ABC" w:rsidRPr="009D0289">
        <w:rPr>
          <w:rFonts w:ascii="Times New Roman" w:hAnsi="Times New Roman" w:cs="Times New Roman"/>
        </w:rPr>
        <w:t xml:space="preserve">. </w:t>
      </w:r>
      <w:r w:rsidRPr="009D0289">
        <w:rPr>
          <w:rFonts w:ascii="Times New Roman" w:hAnsi="Times New Roman" w:cs="Times New Roman"/>
        </w:rPr>
        <w:t xml:space="preserve">In addition, </w:t>
      </w:r>
      <w:r w:rsidR="00AA0885">
        <w:rPr>
          <w:rFonts w:ascii="Times New Roman" w:hAnsi="Times New Roman" w:cs="Times New Roman"/>
        </w:rPr>
        <w:t>if</w:t>
      </w:r>
      <w:r w:rsidRPr="009D0289">
        <w:rPr>
          <w:rFonts w:ascii="Times New Roman" w:hAnsi="Times New Roman" w:cs="Times New Roman"/>
        </w:rPr>
        <w:t xml:space="preserve"> Buyer resells all or any portion of the Product, Buyer shall be permitted to disclose to the other party to such resale transaction all such information necessary to </w:t>
      </w:r>
      <w:proofErr w:type="gramStart"/>
      <w:r w:rsidRPr="009D0289">
        <w:rPr>
          <w:rFonts w:ascii="Times New Roman" w:hAnsi="Times New Roman" w:cs="Times New Roman"/>
        </w:rPr>
        <w:t>effect</w:t>
      </w:r>
      <w:proofErr w:type="gramEnd"/>
      <w:r w:rsidRPr="009D0289">
        <w:rPr>
          <w:rFonts w:ascii="Times New Roman" w:hAnsi="Times New Roman" w:cs="Times New Roman"/>
        </w:rPr>
        <w:t xml:space="preserve"> such resale transaction</w:t>
      </w:r>
      <w:r w:rsidR="00DF54EC" w:rsidRPr="009D0289">
        <w:rPr>
          <w:rFonts w:ascii="Times New Roman" w:hAnsi="Times New Roman" w:cs="Times New Roman"/>
        </w:rPr>
        <w:t>, other than the Contract Price</w:t>
      </w:r>
      <w:r w:rsidRPr="009D0289">
        <w:rPr>
          <w:rFonts w:ascii="Times New Roman" w:hAnsi="Times New Roman" w:cs="Times New Roman"/>
        </w:rPr>
        <w:t>.</w:t>
      </w:r>
    </w:p>
    <w:p w14:paraId="13A0D39E" w14:textId="783F92DA" w:rsidR="004C6BC0" w:rsidRDefault="00140C58" w:rsidP="004C6BC0">
      <w:pPr>
        <w:keepNext/>
        <w:numPr>
          <w:ilvl w:val="0"/>
          <w:numId w:val="1"/>
        </w:numPr>
        <w:spacing w:after="240"/>
        <w:rPr>
          <w:rFonts w:ascii="Times New Roman" w:hAnsi="Times New Roman"/>
          <w:b/>
          <w:u w:val="single"/>
        </w:rPr>
      </w:pPr>
      <w:r>
        <w:rPr>
          <w:rFonts w:ascii="Times New Roman" w:hAnsi="Times New Roman"/>
          <w:b/>
          <w:u w:val="single"/>
        </w:rPr>
        <w:lastRenderedPageBreak/>
        <w:t xml:space="preserve">Party B </w:t>
      </w:r>
      <w:r w:rsidR="004C6BC0">
        <w:rPr>
          <w:rFonts w:ascii="Times New Roman" w:hAnsi="Times New Roman"/>
          <w:b/>
          <w:u w:val="single"/>
        </w:rPr>
        <w:t>Collateral Requirements</w:t>
      </w:r>
    </w:p>
    <w:p w14:paraId="2D2C32AD" w14:textId="356115E8" w:rsidR="004C6BC0" w:rsidRPr="00CA3534" w:rsidRDefault="00C41AE2" w:rsidP="00D52EA3">
      <w:pPr>
        <w:keepNext/>
        <w:spacing w:after="240"/>
        <w:ind w:left="360"/>
      </w:pPr>
      <w:r>
        <w:rPr>
          <w:rFonts w:ascii="Times New Roman" w:hAnsi="Times New Roman"/>
        </w:rPr>
        <w:t>TBD</w:t>
      </w:r>
    </w:p>
    <w:p w14:paraId="44775806" w14:textId="5358914A" w:rsidR="00076788" w:rsidRPr="006C2640" w:rsidRDefault="00076788" w:rsidP="00076788">
      <w:pPr>
        <w:pStyle w:val="ListParagraph"/>
        <w:keepNext/>
        <w:numPr>
          <w:ilvl w:val="0"/>
          <w:numId w:val="1"/>
        </w:numPr>
        <w:tabs>
          <w:tab w:val="left" w:pos="4680"/>
        </w:tabs>
        <w:spacing w:after="240"/>
        <w:jc w:val="both"/>
        <w:rPr>
          <w:rFonts w:ascii="Times New Roman" w:hAnsi="Times New Roman" w:cs="Times New Roman"/>
          <w:b/>
        </w:rPr>
      </w:pPr>
      <w:r>
        <w:rPr>
          <w:rFonts w:ascii="Times New Roman" w:hAnsi="Times New Roman" w:cs="Times New Roman"/>
          <w:b/>
          <w:u w:val="single"/>
        </w:rPr>
        <w:t>Counterparts</w:t>
      </w:r>
    </w:p>
    <w:p w14:paraId="71C72985" w14:textId="3C235D6C" w:rsidR="00DA2042" w:rsidRDefault="00076788" w:rsidP="00DA2042">
      <w:pPr>
        <w:tabs>
          <w:tab w:val="left" w:pos="4680"/>
        </w:tabs>
        <w:spacing w:after="240"/>
        <w:ind w:left="360"/>
        <w:rPr>
          <w:rFonts w:ascii="Times New Roman" w:hAnsi="Times New Roman" w:cs="Times New Roman"/>
        </w:rPr>
      </w:pPr>
      <w:r w:rsidRPr="00076788">
        <w:rPr>
          <w:rFonts w:ascii="Times New Roman" w:hAnsi="Times New Roman" w:cs="Times New Roman"/>
        </w:rPr>
        <w:t>This Confirmation</w:t>
      </w:r>
      <w:r>
        <w:rPr>
          <w:rFonts w:ascii="Times New Roman" w:hAnsi="Times New Roman" w:cs="Times New Roman"/>
        </w:rPr>
        <w:t xml:space="preserve"> </w:t>
      </w:r>
      <w:r w:rsidRPr="00076788">
        <w:rPr>
          <w:rFonts w:ascii="Times New Roman" w:hAnsi="Times New Roman" w:cs="Times New Roman"/>
        </w:rPr>
        <w:t>may be executed in counterparts, each of which shall be deemed an original, but all of which together shall constitute one and the same instrument. Counterparts may be delivered by electronic mail (including pdf or any electronic signature complying with the federal ESIGN Act of 2000, California’s Uniform Electronic Transactions Act (Cal. Civ. Code Section 1633.1, et seq.) or other applicable law) or other transmission method and any counterpart so delivered shall have the same legal effect as an original.</w:t>
      </w:r>
    </w:p>
    <w:p w14:paraId="4EB64AFF" w14:textId="7EDAC6D2" w:rsidR="00DA2042" w:rsidRDefault="00DA2042" w:rsidP="00D52EA3">
      <w:pPr>
        <w:tabs>
          <w:tab w:val="left" w:pos="4680"/>
        </w:tabs>
        <w:spacing w:after="240"/>
        <w:ind w:left="360"/>
        <w:jc w:val="center"/>
        <w:rPr>
          <w:rFonts w:ascii="Times New Roman" w:hAnsi="Times New Roman" w:cs="Times New Roman"/>
        </w:rPr>
      </w:pPr>
      <w:r>
        <w:rPr>
          <w:rFonts w:ascii="Times New Roman" w:hAnsi="Times New Roman" w:cs="Times New Roman"/>
        </w:rPr>
        <w:t>[</w:t>
      </w:r>
      <w:r w:rsidRPr="00D52EA3">
        <w:rPr>
          <w:rFonts w:ascii="Times New Roman" w:hAnsi="Times New Roman" w:cs="Times New Roman"/>
          <w:i/>
        </w:rPr>
        <w:t>Signature page follows</w:t>
      </w:r>
      <w:r>
        <w:rPr>
          <w:rFonts w:ascii="Times New Roman" w:hAnsi="Times New Roman" w:cs="Times New Roman"/>
        </w:rPr>
        <w:t>]</w:t>
      </w:r>
    </w:p>
    <w:p w14:paraId="4F4F4590" w14:textId="2F2C86F2" w:rsidR="00DA2042" w:rsidRDefault="00DA2042">
      <w:pPr>
        <w:rPr>
          <w:rFonts w:ascii="Times New Roman" w:hAnsi="Times New Roman" w:cs="Times New Roman"/>
        </w:rPr>
      </w:pPr>
      <w:r>
        <w:rPr>
          <w:rFonts w:ascii="Times New Roman" w:hAnsi="Times New Roman" w:cs="Times New Roman"/>
        </w:rPr>
        <w:br w:type="page"/>
      </w:r>
    </w:p>
    <w:p w14:paraId="5A41BF63" w14:textId="77777777" w:rsidR="00DA2042" w:rsidRDefault="00DA2042" w:rsidP="00D52EA3">
      <w:pPr>
        <w:tabs>
          <w:tab w:val="left" w:pos="4680"/>
        </w:tabs>
        <w:spacing w:after="240"/>
        <w:ind w:left="360"/>
        <w:rPr>
          <w:rFonts w:ascii="Times New Roman" w:hAnsi="Times New Roman" w:cs="Times New Roman"/>
        </w:rPr>
      </w:pPr>
    </w:p>
    <w:p w14:paraId="681F806A" w14:textId="77777777" w:rsidR="00DA2042" w:rsidRPr="001C3D7A" w:rsidRDefault="00DA2042" w:rsidP="00DA2042">
      <w:pPr>
        <w:pStyle w:val="BodyTextLeftBold"/>
        <w:jc w:val="left"/>
      </w:pPr>
      <w:r w:rsidRPr="008B1FFD">
        <w:t>ACKNOWLEDGED AND AGREED TO AS OF T</w:t>
      </w:r>
      <w:r>
        <w:t>HE CONFIRMATION EFFECTIVE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3638"/>
        <w:gridCol w:w="900"/>
        <w:gridCol w:w="3955"/>
      </w:tblGrid>
      <w:tr w:rsidR="00DA2042" w14:paraId="7E904A08" w14:textId="77777777" w:rsidTr="00EB697F">
        <w:tc>
          <w:tcPr>
            <w:tcW w:w="4495" w:type="dxa"/>
            <w:gridSpan w:val="2"/>
          </w:tcPr>
          <w:p w14:paraId="1B8E5FCA" w14:textId="710C27A4" w:rsidR="00DA2042" w:rsidRPr="001C3D7A" w:rsidRDefault="002B4BF4" w:rsidP="00EB697F">
            <w:pPr>
              <w:pStyle w:val="BodyTextLeft"/>
              <w:jc w:val="left"/>
              <w:rPr>
                <w:b/>
              </w:rPr>
            </w:pPr>
            <w:r w:rsidRPr="00141AA0">
              <w:rPr>
                <w:b/>
              </w:rPr>
              <w:t>SAN DIEGO GAS &amp; ELECTRIC</w:t>
            </w:r>
            <w:r>
              <w:rPr>
                <w:b/>
              </w:rPr>
              <w:t xml:space="preserve"> COMPANY</w:t>
            </w:r>
            <w:r w:rsidRPr="00CF528C">
              <w:rPr>
                <w:b/>
                <w:highlight w:val="yellow"/>
              </w:rPr>
              <w:t xml:space="preserve"> </w:t>
            </w:r>
            <w:r w:rsidR="00DA2042">
              <w:rPr>
                <w:b/>
              </w:rPr>
              <w:br/>
            </w:r>
          </w:p>
        </w:tc>
        <w:tc>
          <w:tcPr>
            <w:tcW w:w="4855" w:type="dxa"/>
            <w:gridSpan w:val="2"/>
          </w:tcPr>
          <w:p w14:paraId="3FFD96D5" w14:textId="72BD3AD0" w:rsidR="00DA2042" w:rsidRPr="00DE422D" w:rsidRDefault="002B4BF4" w:rsidP="00EB697F">
            <w:pPr>
              <w:pStyle w:val="BodyTextLeft"/>
              <w:jc w:val="left"/>
              <w:rPr>
                <w:b/>
                <w:lang w:val="en-CA"/>
              </w:rPr>
            </w:pPr>
            <w:r w:rsidRPr="00CF528C">
              <w:rPr>
                <w:b/>
                <w:highlight w:val="yellow"/>
              </w:rPr>
              <w:t xml:space="preserve">[INSERT </w:t>
            </w:r>
            <w:r>
              <w:rPr>
                <w:b/>
                <w:highlight w:val="yellow"/>
              </w:rPr>
              <w:t xml:space="preserve">LEGAL </w:t>
            </w:r>
            <w:r w:rsidRPr="00CF528C">
              <w:rPr>
                <w:b/>
                <w:highlight w:val="yellow"/>
              </w:rPr>
              <w:t xml:space="preserve">NAME OF </w:t>
            </w:r>
            <w:r>
              <w:rPr>
                <w:b/>
                <w:highlight w:val="yellow"/>
              </w:rPr>
              <w:t xml:space="preserve">PARTY </w:t>
            </w:r>
            <w:r>
              <w:rPr>
                <w:b/>
                <w:highlight w:val="yellow"/>
              </w:rPr>
              <w:t>B</w:t>
            </w:r>
            <w:r w:rsidRPr="00CF528C">
              <w:rPr>
                <w:b/>
                <w:highlight w:val="yellow"/>
              </w:rPr>
              <w:t>]</w:t>
            </w:r>
            <w:r w:rsidR="00141AA0">
              <w:t xml:space="preserve"> </w:t>
            </w:r>
          </w:p>
        </w:tc>
      </w:tr>
      <w:tr w:rsidR="00DA2042" w14:paraId="23B6A4BA" w14:textId="77777777" w:rsidTr="00EB697F">
        <w:trPr>
          <w:trHeight w:hRule="exact" w:val="288"/>
        </w:trPr>
        <w:tc>
          <w:tcPr>
            <w:tcW w:w="857" w:type="dxa"/>
            <w:vAlign w:val="bottom"/>
          </w:tcPr>
          <w:p w14:paraId="00752140" w14:textId="77777777" w:rsidR="00DA2042" w:rsidRPr="00DE422D" w:rsidRDefault="00DA2042" w:rsidP="00EB697F">
            <w:pPr>
              <w:pStyle w:val="BodyTextLeft"/>
              <w:jc w:val="left"/>
              <w:rPr>
                <w:lang w:val="en-CA"/>
              </w:rPr>
            </w:pPr>
            <w:r w:rsidRPr="00DE422D">
              <w:rPr>
                <w:lang w:val="en-CA"/>
              </w:rPr>
              <w:t xml:space="preserve">By: </w:t>
            </w:r>
          </w:p>
        </w:tc>
        <w:tc>
          <w:tcPr>
            <w:tcW w:w="3638" w:type="dxa"/>
            <w:vAlign w:val="bottom"/>
          </w:tcPr>
          <w:p w14:paraId="28894FF8" w14:textId="77777777" w:rsidR="00DA2042" w:rsidRPr="00DE422D" w:rsidRDefault="00DA2042" w:rsidP="00EB697F">
            <w:pPr>
              <w:pStyle w:val="BodyTextLeft"/>
              <w:jc w:val="left"/>
              <w:rPr>
                <w:lang w:val="en-CA"/>
              </w:rPr>
            </w:pPr>
            <w:r w:rsidRPr="00DE422D">
              <w:rPr>
                <w:lang w:val="en-CA"/>
              </w:rPr>
              <w:t>____________________________</w:t>
            </w:r>
          </w:p>
        </w:tc>
        <w:tc>
          <w:tcPr>
            <w:tcW w:w="900" w:type="dxa"/>
            <w:vAlign w:val="bottom"/>
          </w:tcPr>
          <w:p w14:paraId="36CDAE05" w14:textId="77777777" w:rsidR="00DA2042" w:rsidRPr="00DE422D" w:rsidRDefault="00DA2042" w:rsidP="00EB697F">
            <w:pPr>
              <w:pStyle w:val="BodyTextLeft"/>
              <w:jc w:val="left"/>
              <w:rPr>
                <w:lang w:val="en-CA"/>
              </w:rPr>
            </w:pPr>
            <w:r w:rsidRPr="00DE422D">
              <w:rPr>
                <w:lang w:val="en-CA"/>
              </w:rPr>
              <w:t xml:space="preserve">By: </w:t>
            </w:r>
          </w:p>
        </w:tc>
        <w:tc>
          <w:tcPr>
            <w:tcW w:w="3955" w:type="dxa"/>
            <w:vAlign w:val="bottom"/>
          </w:tcPr>
          <w:p w14:paraId="0B99BB64" w14:textId="77777777" w:rsidR="00DA2042" w:rsidRPr="00DE422D" w:rsidRDefault="00DA2042" w:rsidP="00EB697F">
            <w:pPr>
              <w:pStyle w:val="BodyTextLeft"/>
              <w:jc w:val="left"/>
              <w:rPr>
                <w:lang w:val="en-CA"/>
              </w:rPr>
            </w:pPr>
            <w:r w:rsidRPr="00DE422D">
              <w:rPr>
                <w:lang w:val="en-CA"/>
              </w:rPr>
              <w:t>____________________________</w:t>
            </w:r>
            <w:r>
              <w:rPr>
                <w:lang w:val="en-CA"/>
              </w:rPr>
              <w:t>__</w:t>
            </w:r>
          </w:p>
        </w:tc>
      </w:tr>
      <w:tr w:rsidR="00CF528C" w14:paraId="22EE2DAD" w14:textId="77777777" w:rsidTr="00EB697F">
        <w:trPr>
          <w:trHeight w:hRule="exact" w:val="288"/>
        </w:trPr>
        <w:tc>
          <w:tcPr>
            <w:tcW w:w="857" w:type="dxa"/>
            <w:vAlign w:val="bottom"/>
          </w:tcPr>
          <w:p w14:paraId="4F877580" w14:textId="77777777" w:rsidR="00CF528C" w:rsidRPr="00DE422D" w:rsidRDefault="00CF528C" w:rsidP="00EB697F">
            <w:pPr>
              <w:pStyle w:val="BodyTextLeft"/>
              <w:jc w:val="left"/>
              <w:rPr>
                <w:lang w:val="en-CA"/>
              </w:rPr>
            </w:pPr>
          </w:p>
        </w:tc>
        <w:tc>
          <w:tcPr>
            <w:tcW w:w="3638" w:type="dxa"/>
            <w:vAlign w:val="bottom"/>
          </w:tcPr>
          <w:p w14:paraId="1AB39375" w14:textId="77777777" w:rsidR="00CF528C" w:rsidRPr="00DE422D" w:rsidRDefault="00CF528C" w:rsidP="00EB697F">
            <w:pPr>
              <w:pStyle w:val="BodyTextLeft"/>
              <w:jc w:val="left"/>
              <w:rPr>
                <w:lang w:val="en-CA"/>
              </w:rPr>
            </w:pPr>
          </w:p>
        </w:tc>
        <w:tc>
          <w:tcPr>
            <w:tcW w:w="900" w:type="dxa"/>
            <w:vAlign w:val="bottom"/>
          </w:tcPr>
          <w:p w14:paraId="762CAED1" w14:textId="77777777" w:rsidR="00CF528C" w:rsidRPr="00DE422D" w:rsidRDefault="00CF528C" w:rsidP="00EB697F">
            <w:pPr>
              <w:pStyle w:val="BodyTextLeft"/>
              <w:jc w:val="left"/>
              <w:rPr>
                <w:lang w:val="en-CA"/>
              </w:rPr>
            </w:pPr>
          </w:p>
        </w:tc>
        <w:tc>
          <w:tcPr>
            <w:tcW w:w="3955" w:type="dxa"/>
            <w:vAlign w:val="bottom"/>
          </w:tcPr>
          <w:p w14:paraId="2B3B746C" w14:textId="77777777" w:rsidR="00CF528C" w:rsidRPr="00DE422D" w:rsidRDefault="00CF528C" w:rsidP="00EB697F">
            <w:pPr>
              <w:pStyle w:val="BodyTextLeft"/>
              <w:jc w:val="left"/>
              <w:rPr>
                <w:lang w:val="en-CA"/>
              </w:rPr>
            </w:pPr>
          </w:p>
        </w:tc>
      </w:tr>
      <w:tr w:rsidR="00DA2042" w14:paraId="1F9EE754" w14:textId="77777777" w:rsidTr="00EB697F">
        <w:trPr>
          <w:trHeight w:hRule="exact" w:val="288"/>
        </w:trPr>
        <w:tc>
          <w:tcPr>
            <w:tcW w:w="857" w:type="dxa"/>
            <w:vAlign w:val="bottom"/>
          </w:tcPr>
          <w:p w14:paraId="30DA2C4B" w14:textId="77777777" w:rsidR="00DA2042" w:rsidRPr="00DE422D" w:rsidRDefault="00DA2042" w:rsidP="00EB697F">
            <w:pPr>
              <w:pStyle w:val="BodyTextLeft"/>
              <w:jc w:val="left"/>
              <w:rPr>
                <w:lang w:val="en-CA"/>
              </w:rPr>
            </w:pPr>
            <w:r w:rsidRPr="00DE422D">
              <w:rPr>
                <w:lang w:val="en-CA"/>
              </w:rPr>
              <w:t>Name:</w:t>
            </w:r>
          </w:p>
        </w:tc>
        <w:tc>
          <w:tcPr>
            <w:tcW w:w="3638" w:type="dxa"/>
            <w:vAlign w:val="bottom"/>
          </w:tcPr>
          <w:p w14:paraId="3CE1FFFB" w14:textId="77777777" w:rsidR="00DA2042" w:rsidRPr="00DE422D" w:rsidRDefault="00DA2042" w:rsidP="00EB697F">
            <w:pPr>
              <w:pStyle w:val="BodyTextLeft"/>
              <w:jc w:val="left"/>
              <w:rPr>
                <w:lang w:val="en-CA"/>
              </w:rPr>
            </w:pPr>
            <w:r w:rsidRPr="00DE422D">
              <w:rPr>
                <w:lang w:val="en-CA"/>
              </w:rPr>
              <w:t>____________________________</w:t>
            </w:r>
          </w:p>
        </w:tc>
        <w:tc>
          <w:tcPr>
            <w:tcW w:w="900" w:type="dxa"/>
            <w:vAlign w:val="bottom"/>
          </w:tcPr>
          <w:p w14:paraId="452605A4" w14:textId="77777777" w:rsidR="00DA2042" w:rsidRPr="00DE422D" w:rsidRDefault="00DA2042" w:rsidP="00EB697F">
            <w:pPr>
              <w:pStyle w:val="BodyTextLeft"/>
              <w:jc w:val="left"/>
              <w:rPr>
                <w:lang w:val="en-CA"/>
              </w:rPr>
            </w:pPr>
            <w:r w:rsidRPr="00DE422D">
              <w:rPr>
                <w:lang w:val="en-CA"/>
              </w:rPr>
              <w:t>Name:</w:t>
            </w:r>
          </w:p>
        </w:tc>
        <w:tc>
          <w:tcPr>
            <w:tcW w:w="3955" w:type="dxa"/>
            <w:vAlign w:val="bottom"/>
          </w:tcPr>
          <w:p w14:paraId="5EB34D07" w14:textId="77777777" w:rsidR="00DA2042" w:rsidRPr="00DE422D" w:rsidRDefault="00DA2042" w:rsidP="00EB697F">
            <w:pPr>
              <w:pStyle w:val="BodyTextLeft"/>
              <w:jc w:val="left"/>
              <w:rPr>
                <w:lang w:val="en-CA"/>
              </w:rPr>
            </w:pPr>
            <w:r w:rsidRPr="00DE422D">
              <w:rPr>
                <w:lang w:val="en-CA"/>
              </w:rPr>
              <w:t>____________________________</w:t>
            </w:r>
            <w:r>
              <w:rPr>
                <w:lang w:val="en-CA"/>
              </w:rPr>
              <w:t>__</w:t>
            </w:r>
          </w:p>
        </w:tc>
      </w:tr>
      <w:tr w:rsidR="00CF528C" w14:paraId="54D61019" w14:textId="77777777" w:rsidTr="00EB697F">
        <w:trPr>
          <w:trHeight w:hRule="exact" w:val="288"/>
        </w:trPr>
        <w:tc>
          <w:tcPr>
            <w:tcW w:w="857" w:type="dxa"/>
            <w:vAlign w:val="bottom"/>
          </w:tcPr>
          <w:p w14:paraId="0233D6EA" w14:textId="77777777" w:rsidR="00CF528C" w:rsidRPr="00DE422D" w:rsidRDefault="00CF528C" w:rsidP="00EB697F">
            <w:pPr>
              <w:pStyle w:val="BodyTextLeft"/>
              <w:jc w:val="left"/>
              <w:rPr>
                <w:lang w:val="en-CA"/>
              </w:rPr>
            </w:pPr>
          </w:p>
        </w:tc>
        <w:tc>
          <w:tcPr>
            <w:tcW w:w="3638" w:type="dxa"/>
            <w:vAlign w:val="bottom"/>
          </w:tcPr>
          <w:p w14:paraId="19C87C7E" w14:textId="77777777" w:rsidR="00CF528C" w:rsidRPr="00DE422D" w:rsidRDefault="00CF528C" w:rsidP="00EB697F">
            <w:pPr>
              <w:pStyle w:val="BodyTextLeft"/>
              <w:jc w:val="left"/>
              <w:rPr>
                <w:lang w:val="en-CA"/>
              </w:rPr>
            </w:pPr>
          </w:p>
        </w:tc>
        <w:tc>
          <w:tcPr>
            <w:tcW w:w="900" w:type="dxa"/>
            <w:vAlign w:val="bottom"/>
          </w:tcPr>
          <w:p w14:paraId="3B5CAB11" w14:textId="77777777" w:rsidR="00CF528C" w:rsidRPr="00DE422D" w:rsidRDefault="00CF528C" w:rsidP="00EB697F">
            <w:pPr>
              <w:pStyle w:val="BodyTextLeft"/>
              <w:jc w:val="left"/>
              <w:rPr>
                <w:lang w:val="en-CA"/>
              </w:rPr>
            </w:pPr>
          </w:p>
        </w:tc>
        <w:tc>
          <w:tcPr>
            <w:tcW w:w="3955" w:type="dxa"/>
            <w:vAlign w:val="bottom"/>
          </w:tcPr>
          <w:p w14:paraId="6D1B8BFB" w14:textId="77777777" w:rsidR="00CF528C" w:rsidRPr="00DE422D" w:rsidRDefault="00CF528C" w:rsidP="00EB697F">
            <w:pPr>
              <w:pStyle w:val="BodyTextLeft"/>
              <w:jc w:val="left"/>
              <w:rPr>
                <w:lang w:val="en-CA"/>
              </w:rPr>
            </w:pPr>
          </w:p>
        </w:tc>
      </w:tr>
      <w:tr w:rsidR="00DA2042" w14:paraId="00706ED1" w14:textId="77777777" w:rsidTr="00EB697F">
        <w:trPr>
          <w:trHeight w:hRule="exact" w:val="288"/>
        </w:trPr>
        <w:tc>
          <w:tcPr>
            <w:tcW w:w="857" w:type="dxa"/>
            <w:vAlign w:val="bottom"/>
          </w:tcPr>
          <w:p w14:paraId="2E1D3691" w14:textId="77777777" w:rsidR="00DA2042" w:rsidRPr="00DE422D" w:rsidRDefault="00DA2042" w:rsidP="00EB697F">
            <w:pPr>
              <w:pStyle w:val="BodyTextLeft"/>
              <w:jc w:val="left"/>
              <w:rPr>
                <w:lang w:val="en-CA"/>
              </w:rPr>
            </w:pPr>
            <w:r w:rsidRPr="00DE422D">
              <w:rPr>
                <w:lang w:val="en-CA"/>
              </w:rPr>
              <w:t>Title:</w:t>
            </w:r>
          </w:p>
        </w:tc>
        <w:tc>
          <w:tcPr>
            <w:tcW w:w="3638" w:type="dxa"/>
            <w:vAlign w:val="bottom"/>
          </w:tcPr>
          <w:p w14:paraId="31C3233B" w14:textId="77777777" w:rsidR="00DA2042" w:rsidRPr="00DE422D" w:rsidRDefault="00DA2042" w:rsidP="00EB697F">
            <w:pPr>
              <w:pStyle w:val="BodyTextLeft"/>
              <w:jc w:val="left"/>
              <w:rPr>
                <w:lang w:val="en-CA"/>
              </w:rPr>
            </w:pPr>
            <w:r w:rsidRPr="00DE422D">
              <w:rPr>
                <w:lang w:val="en-CA"/>
              </w:rPr>
              <w:t>____________________________</w:t>
            </w:r>
          </w:p>
        </w:tc>
        <w:tc>
          <w:tcPr>
            <w:tcW w:w="900" w:type="dxa"/>
            <w:vAlign w:val="bottom"/>
          </w:tcPr>
          <w:p w14:paraId="262B5E02" w14:textId="77777777" w:rsidR="00DA2042" w:rsidRPr="00DE422D" w:rsidRDefault="00DA2042" w:rsidP="00EB697F">
            <w:pPr>
              <w:pStyle w:val="BodyTextLeft"/>
              <w:jc w:val="left"/>
              <w:rPr>
                <w:lang w:val="en-CA"/>
              </w:rPr>
            </w:pPr>
            <w:r w:rsidRPr="00DE422D">
              <w:rPr>
                <w:lang w:val="en-CA"/>
              </w:rPr>
              <w:t>Title:</w:t>
            </w:r>
          </w:p>
        </w:tc>
        <w:tc>
          <w:tcPr>
            <w:tcW w:w="3955" w:type="dxa"/>
            <w:vAlign w:val="bottom"/>
          </w:tcPr>
          <w:p w14:paraId="68C248D1" w14:textId="77777777" w:rsidR="00DA2042" w:rsidRPr="00DE422D" w:rsidRDefault="00DA2042" w:rsidP="00EB697F">
            <w:pPr>
              <w:pStyle w:val="BodyTextLeft"/>
              <w:jc w:val="left"/>
              <w:rPr>
                <w:lang w:val="en-CA"/>
              </w:rPr>
            </w:pPr>
            <w:r w:rsidRPr="00DE422D">
              <w:rPr>
                <w:lang w:val="en-CA"/>
              </w:rPr>
              <w:t>____________________________</w:t>
            </w:r>
            <w:r>
              <w:rPr>
                <w:lang w:val="en-CA"/>
              </w:rPr>
              <w:t>__</w:t>
            </w:r>
          </w:p>
        </w:tc>
      </w:tr>
      <w:tr w:rsidR="00CF528C" w14:paraId="3F1D0E42" w14:textId="77777777" w:rsidTr="00EB697F">
        <w:trPr>
          <w:trHeight w:hRule="exact" w:val="288"/>
        </w:trPr>
        <w:tc>
          <w:tcPr>
            <w:tcW w:w="857" w:type="dxa"/>
            <w:vAlign w:val="bottom"/>
          </w:tcPr>
          <w:p w14:paraId="5611BAD8" w14:textId="77777777" w:rsidR="00CF528C" w:rsidRPr="00DE422D" w:rsidRDefault="00CF528C" w:rsidP="00EB697F">
            <w:pPr>
              <w:pStyle w:val="BodyTextLeft"/>
              <w:jc w:val="left"/>
              <w:rPr>
                <w:lang w:val="en-CA"/>
              </w:rPr>
            </w:pPr>
          </w:p>
        </w:tc>
        <w:tc>
          <w:tcPr>
            <w:tcW w:w="3638" w:type="dxa"/>
            <w:vAlign w:val="bottom"/>
          </w:tcPr>
          <w:p w14:paraId="0139E057" w14:textId="77777777" w:rsidR="00CF528C" w:rsidRPr="00DE422D" w:rsidRDefault="00CF528C" w:rsidP="00EB697F">
            <w:pPr>
              <w:pStyle w:val="BodyTextLeft"/>
              <w:jc w:val="left"/>
              <w:rPr>
                <w:lang w:val="en-CA"/>
              </w:rPr>
            </w:pPr>
          </w:p>
        </w:tc>
        <w:tc>
          <w:tcPr>
            <w:tcW w:w="900" w:type="dxa"/>
            <w:vAlign w:val="bottom"/>
          </w:tcPr>
          <w:p w14:paraId="2460245A" w14:textId="77777777" w:rsidR="00CF528C" w:rsidRPr="00DE422D" w:rsidRDefault="00CF528C" w:rsidP="00EB697F">
            <w:pPr>
              <w:pStyle w:val="BodyTextLeft"/>
              <w:jc w:val="left"/>
              <w:rPr>
                <w:lang w:val="en-CA"/>
              </w:rPr>
            </w:pPr>
          </w:p>
        </w:tc>
        <w:tc>
          <w:tcPr>
            <w:tcW w:w="3955" w:type="dxa"/>
            <w:vAlign w:val="bottom"/>
          </w:tcPr>
          <w:p w14:paraId="175F53C3" w14:textId="77777777" w:rsidR="00CF528C" w:rsidRPr="00DE422D" w:rsidRDefault="00CF528C" w:rsidP="00EB697F">
            <w:pPr>
              <w:pStyle w:val="BodyTextLeft"/>
              <w:jc w:val="left"/>
              <w:rPr>
                <w:lang w:val="en-CA"/>
              </w:rPr>
            </w:pPr>
          </w:p>
        </w:tc>
      </w:tr>
      <w:tr w:rsidR="00DA2042" w14:paraId="64A85DCA" w14:textId="77777777" w:rsidTr="00EB697F">
        <w:trPr>
          <w:trHeight w:hRule="exact" w:val="288"/>
        </w:trPr>
        <w:tc>
          <w:tcPr>
            <w:tcW w:w="857" w:type="dxa"/>
            <w:vAlign w:val="bottom"/>
          </w:tcPr>
          <w:p w14:paraId="7458092F" w14:textId="77777777" w:rsidR="00DA2042" w:rsidRPr="00DE422D" w:rsidRDefault="00DA2042" w:rsidP="00EB697F">
            <w:pPr>
              <w:pStyle w:val="BodyTextLeft"/>
              <w:jc w:val="left"/>
              <w:rPr>
                <w:lang w:val="en-CA"/>
              </w:rPr>
            </w:pPr>
            <w:r w:rsidRPr="00DE422D">
              <w:rPr>
                <w:lang w:val="en-CA"/>
              </w:rPr>
              <w:t>Date:</w:t>
            </w:r>
          </w:p>
        </w:tc>
        <w:tc>
          <w:tcPr>
            <w:tcW w:w="3638" w:type="dxa"/>
            <w:vAlign w:val="bottom"/>
          </w:tcPr>
          <w:p w14:paraId="7065584B" w14:textId="77777777" w:rsidR="00DA2042" w:rsidRPr="00DE422D" w:rsidRDefault="00DA2042" w:rsidP="00EB697F">
            <w:pPr>
              <w:pStyle w:val="BodyTextLeft"/>
              <w:jc w:val="left"/>
              <w:rPr>
                <w:lang w:val="en-CA"/>
              </w:rPr>
            </w:pPr>
            <w:r w:rsidRPr="00DE422D">
              <w:rPr>
                <w:lang w:val="en-CA"/>
              </w:rPr>
              <w:t>____________________________</w:t>
            </w:r>
          </w:p>
        </w:tc>
        <w:tc>
          <w:tcPr>
            <w:tcW w:w="900" w:type="dxa"/>
            <w:vAlign w:val="bottom"/>
          </w:tcPr>
          <w:p w14:paraId="7AF9232A" w14:textId="77777777" w:rsidR="00DA2042" w:rsidRPr="00DE422D" w:rsidRDefault="00DA2042" w:rsidP="00EB697F">
            <w:pPr>
              <w:pStyle w:val="BodyTextLeft"/>
              <w:jc w:val="left"/>
              <w:rPr>
                <w:lang w:val="en-CA"/>
              </w:rPr>
            </w:pPr>
            <w:r w:rsidRPr="00DE422D">
              <w:rPr>
                <w:lang w:val="en-CA"/>
              </w:rPr>
              <w:t>Date:</w:t>
            </w:r>
          </w:p>
        </w:tc>
        <w:tc>
          <w:tcPr>
            <w:tcW w:w="3955" w:type="dxa"/>
            <w:vAlign w:val="bottom"/>
          </w:tcPr>
          <w:p w14:paraId="42C6EE14" w14:textId="77777777" w:rsidR="00DA2042" w:rsidRPr="00DE422D" w:rsidRDefault="00DA2042" w:rsidP="00EB697F">
            <w:pPr>
              <w:pStyle w:val="BodyTextLeft"/>
              <w:jc w:val="left"/>
              <w:rPr>
                <w:lang w:val="en-CA"/>
              </w:rPr>
            </w:pPr>
            <w:r w:rsidRPr="00DE422D">
              <w:rPr>
                <w:lang w:val="en-CA"/>
              </w:rPr>
              <w:t>____________________________</w:t>
            </w:r>
            <w:r>
              <w:rPr>
                <w:lang w:val="en-CA"/>
              </w:rPr>
              <w:t>__</w:t>
            </w:r>
          </w:p>
        </w:tc>
      </w:tr>
    </w:tbl>
    <w:p w14:paraId="7DEE8556" w14:textId="77777777" w:rsidR="00FD331C" w:rsidRPr="00CA3534" w:rsidRDefault="00FD331C" w:rsidP="00DA2042">
      <w:pPr>
        <w:keepNext/>
        <w:tabs>
          <w:tab w:val="left" w:pos="4680"/>
        </w:tabs>
        <w:spacing w:after="240"/>
        <w:jc w:val="both"/>
        <w:rPr>
          <w:rFonts w:ascii="Times New Roman" w:hAnsi="Times New Roman"/>
        </w:rPr>
      </w:pPr>
      <w:bookmarkStart w:id="0" w:name="_DV_M68"/>
      <w:bookmarkStart w:id="1" w:name="_DV_M69"/>
      <w:bookmarkStart w:id="2" w:name="_DV_M73"/>
      <w:bookmarkStart w:id="3" w:name="_DV_M74"/>
      <w:bookmarkStart w:id="4" w:name="_DV_M75"/>
      <w:bookmarkStart w:id="5" w:name="_DV_M76"/>
      <w:bookmarkStart w:id="6" w:name="_DV_M77"/>
      <w:bookmarkStart w:id="7" w:name="_DV_M78"/>
      <w:bookmarkStart w:id="8" w:name="_DV_M79"/>
      <w:bookmarkStart w:id="9" w:name="_DV_M80"/>
      <w:bookmarkStart w:id="10" w:name="_DV_M81"/>
      <w:bookmarkEnd w:id="0"/>
      <w:bookmarkEnd w:id="1"/>
      <w:bookmarkEnd w:id="2"/>
      <w:bookmarkEnd w:id="3"/>
      <w:bookmarkEnd w:id="4"/>
      <w:bookmarkEnd w:id="5"/>
      <w:bookmarkEnd w:id="6"/>
      <w:bookmarkEnd w:id="7"/>
      <w:bookmarkEnd w:id="8"/>
      <w:bookmarkEnd w:id="9"/>
      <w:bookmarkEnd w:id="10"/>
    </w:p>
    <w:sectPr w:rsidR="00FD331C" w:rsidRPr="00CA3534" w:rsidSect="000B5C82">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D4024" w14:textId="77777777" w:rsidR="00307C9B" w:rsidRDefault="00307C9B">
      <w:r>
        <w:separator/>
      </w:r>
    </w:p>
  </w:endnote>
  <w:endnote w:type="continuationSeparator" w:id="0">
    <w:p w14:paraId="4F698682" w14:textId="77777777" w:rsidR="00307C9B" w:rsidRDefault="00307C9B">
      <w:r>
        <w:continuationSeparator/>
      </w:r>
    </w:p>
  </w:endnote>
  <w:endnote w:type="continuationNotice" w:id="1">
    <w:p w14:paraId="7D9EFB92" w14:textId="77777777" w:rsidR="00307C9B" w:rsidRDefault="00307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5FF7" w14:textId="77777777" w:rsidR="00782CF7" w:rsidRDefault="00782C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0685F13" w14:textId="77777777" w:rsidR="00782CF7" w:rsidRDefault="00782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EA65" w14:textId="26A9DA8D" w:rsidR="00782CF7" w:rsidRPr="000B5C82" w:rsidRDefault="00782CF7">
    <w:pPr>
      <w:pStyle w:val="Footer"/>
      <w:jc w:val="center"/>
      <w:rPr>
        <w:rStyle w:val="PageNumber"/>
        <w:rFonts w:ascii="Times New Roman" w:hAnsi="Times New Roman" w:cs="Times New Roman"/>
        <w:sz w:val="20"/>
        <w:szCs w:val="20"/>
      </w:rPr>
    </w:pPr>
    <w:r w:rsidRPr="000B5C82">
      <w:rPr>
        <w:rStyle w:val="PageNumber"/>
        <w:rFonts w:ascii="Times New Roman" w:hAnsi="Times New Roman" w:cs="Times New Roman"/>
        <w:sz w:val="20"/>
        <w:szCs w:val="20"/>
      </w:rPr>
      <w:t xml:space="preserve">Page </w:t>
    </w:r>
    <w:r w:rsidRPr="000B5C82">
      <w:rPr>
        <w:rStyle w:val="PageNumber"/>
        <w:rFonts w:ascii="Times New Roman" w:hAnsi="Times New Roman" w:cs="Times New Roman"/>
        <w:sz w:val="20"/>
        <w:szCs w:val="20"/>
      </w:rPr>
      <w:fldChar w:fldCharType="begin"/>
    </w:r>
    <w:r w:rsidRPr="000B5C82">
      <w:rPr>
        <w:rStyle w:val="PageNumber"/>
        <w:rFonts w:ascii="Times New Roman" w:hAnsi="Times New Roman" w:cs="Times New Roman"/>
        <w:sz w:val="20"/>
        <w:szCs w:val="20"/>
      </w:rPr>
      <w:instrText xml:space="preserve"> PAGE </w:instrText>
    </w:r>
    <w:r w:rsidRPr="000B5C82">
      <w:rPr>
        <w:rStyle w:val="PageNumber"/>
        <w:rFonts w:ascii="Times New Roman" w:hAnsi="Times New Roman" w:cs="Times New Roman"/>
        <w:sz w:val="20"/>
        <w:szCs w:val="20"/>
      </w:rPr>
      <w:fldChar w:fldCharType="separate"/>
    </w:r>
    <w:r w:rsidR="004679F2" w:rsidRPr="000B5C82">
      <w:rPr>
        <w:rStyle w:val="PageNumber"/>
        <w:rFonts w:ascii="Times New Roman" w:hAnsi="Times New Roman" w:cs="Times New Roman"/>
        <w:noProof/>
        <w:sz w:val="20"/>
        <w:szCs w:val="20"/>
      </w:rPr>
      <w:t>1</w:t>
    </w:r>
    <w:r w:rsidRPr="000B5C82">
      <w:rPr>
        <w:rStyle w:val="PageNumber"/>
        <w:rFonts w:ascii="Times New Roman" w:hAnsi="Times New Roman" w:cs="Times New Roman"/>
        <w:sz w:val="20"/>
        <w:szCs w:val="20"/>
      </w:rPr>
      <w:fldChar w:fldCharType="end"/>
    </w:r>
    <w:r w:rsidRPr="000B5C82">
      <w:rPr>
        <w:rStyle w:val="PageNumber"/>
        <w:rFonts w:ascii="Times New Roman" w:hAnsi="Times New Roman" w:cs="Times New Roman"/>
        <w:sz w:val="20"/>
        <w:szCs w:val="20"/>
      </w:rPr>
      <w:t xml:space="preserve"> of </w:t>
    </w:r>
    <w:r w:rsidRPr="000B5C82">
      <w:rPr>
        <w:rStyle w:val="PageNumber"/>
        <w:rFonts w:ascii="Times New Roman" w:hAnsi="Times New Roman" w:cs="Times New Roman"/>
        <w:sz w:val="20"/>
        <w:szCs w:val="20"/>
      </w:rPr>
      <w:fldChar w:fldCharType="begin"/>
    </w:r>
    <w:r w:rsidRPr="000B5C82">
      <w:rPr>
        <w:rStyle w:val="PageNumber"/>
        <w:rFonts w:ascii="Times New Roman" w:hAnsi="Times New Roman" w:cs="Times New Roman"/>
        <w:sz w:val="20"/>
        <w:szCs w:val="20"/>
      </w:rPr>
      <w:instrText xml:space="preserve"> NUMPAGES </w:instrText>
    </w:r>
    <w:r w:rsidRPr="000B5C82">
      <w:rPr>
        <w:rStyle w:val="PageNumber"/>
        <w:rFonts w:ascii="Times New Roman" w:hAnsi="Times New Roman" w:cs="Times New Roman"/>
        <w:sz w:val="20"/>
        <w:szCs w:val="20"/>
      </w:rPr>
      <w:fldChar w:fldCharType="separate"/>
    </w:r>
    <w:r w:rsidR="004679F2" w:rsidRPr="000B5C82">
      <w:rPr>
        <w:rStyle w:val="PageNumber"/>
        <w:rFonts w:ascii="Times New Roman" w:hAnsi="Times New Roman" w:cs="Times New Roman"/>
        <w:sz w:val="20"/>
        <w:szCs w:val="20"/>
      </w:rPr>
      <w:t>5</w:t>
    </w:r>
    <w:r w:rsidRPr="000B5C82">
      <w:rPr>
        <w:rStyle w:val="PageNumber"/>
        <w:rFonts w:ascii="Times New Roman" w:hAnsi="Times New Roman" w:cs="Times New Roman"/>
        <w:sz w:val="20"/>
        <w:szCs w:val="20"/>
      </w:rPr>
      <w:fldChar w:fldCharType="end"/>
    </w:r>
  </w:p>
  <w:p w14:paraId="0CEA2914" w14:textId="05E449B4" w:rsidR="005D2786" w:rsidRPr="000B5C82" w:rsidRDefault="000B5C82" w:rsidP="00AE615D">
    <w:pPr>
      <w:tabs>
        <w:tab w:val="right" w:pos="9360"/>
      </w:tabs>
      <w:jc w:val="both"/>
      <w:rPr>
        <w:rStyle w:val="PageNumber"/>
        <w:rFonts w:ascii="Times New Roman" w:hAnsi="Times New Roman" w:cs="Times New Roman"/>
        <w:sz w:val="20"/>
        <w:szCs w:val="20"/>
      </w:rPr>
    </w:pPr>
    <w:r w:rsidRPr="000B5C82">
      <w:rPr>
        <w:rStyle w:val="PageNumber"/>
        <w:rFonts w:ascii="Times New Roman" w:hAnsi="Times New Roman" w:cs="Times New Roman"/>
        <w:sz w:val="20"/>
        <w:szCs w:val="20"/>
      </w:rPr>
      <w:t>EEI Monthly IAR Confirm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972F" w14:textId="77777777" w:rsidR="00307C9B" w:rsidRDefault="00307C9B">
      <w:pPr>
        <w:rPr>
          <w:noProof/>
        </w:rPr>
      </w:pPr>
      <w:r>
        <w:rPr>
          <w:noProof/>
        </w:rPr>
        <w:separator/>
      </w:r>
    </w:p>
  </w:footnote>
  <w:footnote w:type="continuationSeparator" w:id="0">
    <w:p w14:paraId="041D17EF" w14:textId="77777777" w:rsidR="00307C9B" w:rsidRDefault="00307C9B">
      <w:r>
        <w:continuationSeparator/>
      </w:r>
    </w:p>
  </w:footnote>
  <w:footnote w:type="continuationNotice" w:id="1">
    <w:p w14:paraId="0EE88A37" w14:textId="77777777" w:rsidR="00307C9B" w:rsidRDefault="00307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2B64" w14:textId="07B6B7E3" w:rsidR="00C11B5E" w:rsidRPr="00CF528C" w:rsidRDefault="00C11B5E" w:rsidP="00CF528C">
    <w:pPr>
      <w:tabs>
        <w:tab w:val="center" w:pos="4320"/>
        <w:tab w:val="right" w:pos="8640"/>
      </w:tabs>
      <w:jc w:val="right"/>
      <w:rPr>
        <w:rFonts w:ascii="Times New Roman" w:hAnsi="Times New Roman" w:cs="Times New Roman"/>
        <w:b/>
        <w:i/>
        <w:color w:val="FF0000"/>
        <w:sz w:val="24"/>
        <w:szCs w:val="20"/>
      </w:rPr>
    </w:pPr>
    <w:r w:rsidRPr="00CF528C">
      <w:rPr>
        <w:rFonts w:ascii="Times New Roman" w:hAnsi="Times New Roman" w:cs="Times New Roman"/>
        <w:b/>
        <w:i/>
        <w:color w:val="FF0000"/>
        <w:sz w:val="24"/>
        <w:szCs w:val="20"/>
        <w:highlight w:val="yellow"/>
      </w:rPr>
      <w:t>Confidential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75D2"/>
    <w:multiLevelType w:val="hybridMultilevel"/>
    <w:tmpl w:val="3DD0E6C4"/>
    <w:lvl w:ilvl="0" w:tplc="221A94DC">
      <w:start w:val="1"/>
      <w:numFmt w:val="lowerLetter"/>
      <w:lvlText w:val="(%1)"/>
      <w:lvlJc w:val="left"/>
      <w:pPr>
        <w:tabs>
          <w:tab w:val="num" w:pos="1080"/>
        </w:tabs>
        <w:ind w:left="1080" w:hanging="360"/>
      </w:pPr>
      <w:rPr>
        <w:rFonts w:ascii="Verdana" w:hAnsi="Verdana" w:hint="default"/>
        <w:b w:val="0"/>
        <w:i w:val="0"/>
        <w:sz w:val="20"/>
      </w:rPr>
    </w:lvl>
    <w:lvl w:ilvl="1" w:tplc="3D60D56C" w:tentative="1">
      <w:start w:val="1"/>
      <w:numFmt w:val="lowerLetter"/>
      <w:lvlText w:val="%2."/>
      <w:lvlJc w:val="left"/>
      <w:pPr>
        <w:tabs>
          <w:tab w:val="num" w:pos="1440"/>
        </w:tabs>
        <w:ind w:left="1440" w:hanging="360"/>
      </w:pPr>
    </w:lvl>
    <w:lvl w:ilvl="2" w:tplc="22707884" w:tentative="1">
      <w:start w:val="1"/>
      <w:numFmt w:val="lowerRoman"/>
      <w:lvlText w:val="%3."/>
      <w:lvlJc w:val="right"/>
      <w:pPr>
        <w:tabs>
          <w:tab w:val="num" w:pos="2160"/>
        </w:tabs>
        <w:ind w:left="2160" w:hanging="180"/>
      </w:pPr>
    </w:lvl>
    <w:lvl w:ilvl="3" w:tplc="ED88FD72" w:tentative="1">
      <w:start w:val="1"/>
      <w:numFmt w:val="decimal"/>
      <w:lvlText w:val="%4."/>
      <w:lvlJc w:val="left"/>
      <w:pPr>
        <w:tabs>
          <w:tab w:val="num" w:pos="2880"/>
        </w:tabs>
        <w:ind w:left="2880" w:hanging="360"/>
      </w:pPr>
    </w:lvl>
    <w:lvl w:ilvl="4" w:tplc="B40CDAD6" w:tentative="1">
      <w:start w:val="1"/>
      <w:numFmt w:val="lowerLetter"/>
      <w:lvlText w:val="%5."/>
      <w:lvlJc w:val="left"/>
      <w:pPr>
        <w:tabs>
          <w:tab w:val="num" w:pos="3600"/>
        </w:tabs>
        <w:ind w:left="3600" w:hanging="360"/>
      </w:pPr>
    </w:lvl>
    <w:lvl w:ilvl="5" w:tplc="E138E636" w:tentative="1">
      <w:start w:val="1"/>
      <w:numFmt w:val="lowerRoman"/>
      <w:lvlText w:val="%6."/>
      <w:lvlJc w:val="right"/>
      <w:pPr>
        <w:tabs>
          <w:tab w:val="num" w:pos="4320"/>
        </w:tabs>
        <w:ind w:left="4320" w:hanging="180"/>
      </w:pPr>
    </w:lvl>
    <w:lvl w:ilvl="6" w:tplc="5AD28044" w:tentative="1">
      <w:start w:val="1"/>
      <w:numFmt w:val="decimal"/>
      <w:lvlText w:val="%7."/>
      <w:lvlJc w:val="left"/>
      <w:pPr>
        <w:tabs>
          <w:tab w:val="num" w:pos="5040"/>
        </w:tabs>
        <w:ind w:left="5040" w:hanging="360"/>
      </w:pPr>
    </w:lvl>
    <w:lvl w:ilvl="7" w:tplc="1AD6FD76" w:tentative="1">
      <w:start w:val="1"/>
      <w:numFmt w:val="lowerLetter"/>
      <w:lvlText w:val="%8."/>
      <w:lvlJc w:val="left"/>
      <w:pPr>
        <w:tabs>
          <w:tab w:val="num" w:pos="5760"/>
        </w:tabs>
        <w:ind w:left="5760" w:hanging="360"/>
      </w:pPr>
    </w:lvl>
    <w:lvl w:ilvl="8" w:tplc="216ED518" w:tentative="1">
      <w:start w:val="1"/>
      <w:numFmt w:val="lowerRoman"/>
      <w:lvlText w:val="%9."/>
      <w:lvlJc w:val="right"/>
      <w:pPr>
        <w:tabs>
          <w:tab w:val="num" w:pos="6480"/>
        </w:tabs>
        <w:ind w:left="6480" w:hanging="180"/>
      </w:pPr>
    </w:lvl>
  </w:abstractNum>
  <w:abstractNum w:abstractNumId="1" w15:restartNumberingAfterBreak="0">
    <w:nsid w:val="1C662752"/>
    <w:multiLevelType w:val="hybridMultilevel"/>
    <w:tmpl w:val="6890DFBE"/>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2D28BE"/>
    <w:multiLevelType w:val="hybridMultilevel"/>
    <w:tmpl w:val="9970D924"/>
    <w:lvl w:ilvl="0" w:tplc="C56C4B2C">
      <w:start w:val="1"/>
      <w:numFmt w:val="lowerLetter"/>
      <w:lvlText w:val="(%1)"/>
      <w:lvlJc w:val="left"/>
      <w:pPr>
        <w:tabs>
          <w:tab w:val="num" w:pos="1080"/>
        </w:tabs>
        <w:ind w:left="1080" w:hanging="360"/>
      </w:pPr>
      <w:rPr>
        <w:rFonts w:ascii="Verdana" w:hAnsi="Verdana" w:hint="default"/>
        <w:b w:val="0"/>
        <w:i w:val="0"/>
        <w:sz w:val="20"/>
      </w:rPr>
    </w:lvl>
    <w:lvl w:ilvl="1" w:tplc="5498BE62" w:tentative="1">
      <w:start w:val="1"/>
      <w:numFmt w:val="lowerLetter"/>
      <w:lvlText w:val="%2."/>
      <w:lvlJc w:val="left"/>
      <w:pPr>
        <w:tabs>
          <w:tab w:val="num" w:pos="1440"/>
        </w:tabs>
        <w:ind w:left="1440" w:hanging="360"/>
      </w:pPr>
    </w:lvl>
    <w:lvl w:ilvl="2" w:tplc="6E6CC81A" w:tentative="1">
      <w:start w:val="1"/>
      <w:numFmt w:val="lowerRoman"/>
      <w:lvlText w:val="%3."/>
      <w:lvlJc w:val="right"/>
      <w:pPr>
        <w:tabs>
          <w:tab w:val="num" w:pos="2160"/>
        </w:tabs>
        <w:ind w:left="2160" w:hanging="180"/>
      </w:pPr>
    </w:lvl>
    <w:lvl w:ilvl="3" w:tplc="150E0AD8" w:tentative="1">
      <w:start w:val="1"/>
      <w:numFmt w:val="decimal"/>
      <w:lvlText w:val="%4."/>
      <w:lvlJc w:val="left"/>
      <w:pPr>
        <w:tabs>
          <w:tab w:val="num" w:pos="2880"/>
        </w:tabs>
        <w:ind w:left="2880" w:hanging="360"/>
      </w:pPr>
    </w:lvl>
    <w:lvl w:ilvl="4" w:tplc="6C94E6F8" w:tentative="1">
      <w:start w:val="1"/>
      <w:numFmt w:val="lowerLetter"/>
      <w:lvlText w:val="%5."/>
      <w:lvlJc w:val="left"/>
      <w:pPr>
        <w:tabs>
          <w:tab w:val="num" w:pos="3600"/>
        </w:tabs>
        <w:ind w:left="3600" w:hanging="360"/>
      </w:pPr>
    </w:lvl>
    <w:lvl w:ilvl="5" w:tplc="37AAFB8A" w:tentative="1">
      <w:start w:val="1"/>
      <w:numFmt w:val="lowerRoman"/>
      <w:lvlText w:val="%6."/>
      <w:lvlJc w:val="right"/>
      <w:pPr>
        <w:tabs>
          <w:tab w:val="num" w:pos="4320"/>
        </w:tabs>
        <w:ind w:left="4320" w:hanging="180"/>
      </w:pPr>
    </w:lvl>
    <w:lvl w:ilvl="6" w:tplc="62E2D210" w:tentative="1">
      <w:start w:val="1"/>
      <w:numFmt w:val="decimal"/>
      <w:lvlText w:val="%7."/>
      <w:lvlJc w:val="left"/>
      <w:pPr>
        <w:tabs>
          <w:tab w:val="num" w:pos="5040"/>
        </w:tabs>
        <w:ind w:left="5040" w:hanging="360"/>
      </w:pPr>
    </w:lvl>
    <w:lvl w:ilvl="7" w:tplc="2BB04648" w:tentative="1">
      <w:start w:val="1"/>
      <w:numFmt w:val="lowerLetter"/>
      <w:lvlText w:val="%8."/>
      <w:lvlJc w:val="left"/>
      <w:pPr>
        <w:tabs>
          <w:tab w:val="num" w:pos="5760"/>
        </w:tabs>
        <w:ind w:left="5760" w:hanging="360"/>
      </w:pPr>
    </w:lvl>
    <w:lvl w:ilvl="8" w:tplc="9386EB88" w:tentative="1">
      <w:start w:val="1"/>
      <w:numFmt w:val="lowerRoman"/>
      <w:lvlText w:val="%9."/>
      <w:lvlJc w:val="right"/>
      <w:pPr>
        <w:tabs>
          <w:tab w:val="num" w:pos="6480"/>
        </w:tabs>
        <w:ind w:left="6480" w:hanging="180"/>
      </w:pPr>
    </w:lvl>
  </w:abstractNum>
  <w:abstractNum w:abstractNumId="3" w15:restartNumberingAfterBreak="0">
    <w:nsid w:val="255A28E3"/>
    <w:multiLevelType w:val="multilevel"/>
    <w:tmpl w:val="A93020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lowerLetter"/>
      <w:lvlText w:val="(%3)"/>
      <w:lvlJc w:val="left"/>
      <w:pPr>
        <w:tabs>
          <w:tab w:val="num" w:pos="1440"/>
        </w:tabs>
        <w:ind w:left="1224" w:hanging="504"/>
      </w:pPr>
      <w:rPr>
        <w:rFonts w:ascii="Verdana" w:hAnsi="Verdana" w:hint="default"/>
        <w:b w:val="0"/>
        <w:i w:val="0"/>
        <w:sz w:val="20"/>
      </w:rPr>
    </w:lvl>
    <w:lvl w:ilvl="3">
      <w:start w:val="1"/>
      <w:numFmt w:val="lowerLetter"/>
      <w:lvlText w:val="(%4)"/>
      <w:lvlJc w:val="left"/>
      <w:pPr>
        <w:tabs>
          <w:tab w:val="num" w:pos="2160"/>
        </w:tabs>
        <w:ind w:left="1728" w:hanging="648"/>
      </w:pPr>
      <w:rPr>
        <w:rFonts w:ascii="Verdana" w:hAnsi="Verdana"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717240"/>
    <w:multiLevelType w:val="multilevel"/>
    <w:tmpl w:val="3DD0E6C4"/>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F6E5D12"/>
    <w:multiLevelType w:val="hybridMultilevel"/>
    <w:tmpl w:val="AC4A20B8"/>
    <w:lvl w:ilvl="0" w:tplc="FFFFFFFF">
      <w:start w:val="1"/>
      <w:numFmt w:val="lowerLetter"/>
      <w:lvlText w:val="(%1)"/>
      <w:lvlJc w:val="left"/>
      <w:pPr>
        <w:tabs>
          <w:tab w:val="num" w:pos="1080"/>
        </w:tabs>
        <w:ind w:left="1080" w:hanging="360"/>
      </w:pPr>
      <w:rPr>
        <w:rFonts w:ascii="Verdana" w:hAnsi="Verdana"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70573D8"/>
    <w:multiLevelType w:val="hybridMultilevel"/>
    <w:tmpl w:val="EB44172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607A15"/>
    <w:multiLevelType w:val="multilevel"/>
    <w:tmpl w:val="D90ACB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D23B65"/>
    <w:multiLevelType w:val="multilevel"/>
    <w:tmpl w:val="54781950"/>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4F6DC0"/>
    <w:multiLevelType w:val="hybridMultilevel"/>
    <w:tmpl w:val="54781950"/>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145C09"/>
    <w:multiLevelType w:val="hybridMultilevel"/>
    <w:tmpl w:val="28B295D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9E5085"/>
    <w:multiLevelType w:val="hybridMultilevel"/>
    <w:tmpl w:val="2674A2E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2D75A7"/>
    <w:multiLevelType w:val="hybridMultilevel"/>
    <w:tmpl w:val="B7FCB11A"/>
    <w:lvl w:ilvl="0" w:tplc="0409000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984460"/>
    <w:multiLevelType w:val="hybridMultilevel"/>
    <w:tmpl w:val="AC302500"/>
    <w:lvl w:ilvl="0" w:tplc="FFFFFFFF">
      <w:start w:val="1"/>
      <w:numFmt w:val="lowerLetter"/>
      <w:lvlText w:val="(%1)"/>
      <w:lvlJc w:val="left"/>
      <w:pPr>
        <w:tabs>
          <w:tab w:val="num" w:pos="1080"/>
        </w:tabs>
        <w:ind w:left="1080" w:hanging="360"/>
      </w:pPr>
      <w:rPr>
        <w:rFonts w:ascii="Verdana" w:hAnsi="Verdana" w:hint="default"/>
        <w:b w:val="0"/>
        <w:i w:val="0"/>
        <w:sz w:val="20"/>
      </w:rPr>
    </w:lvl>
    <w:lvl w:ilvl="1" w:tplc="5C0CD55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F163C4"/>
    <w:multiLevelType w:val="multilevel"/>
    <w:tmpl w:val="3DD0E6C4"/>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81346E1"/>
    <w:multiLevelType w:val="multilevel"/>
    <w:tmpl w:val="B3F8C5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lowerLetter"/>
      <w:lvlText w:val="(%3)"/>
      <w:lvlJc w:val="left"/>
      <w:pPr>
        <w:tabs>
          <w:tab w:val="num" w:pos="1440"/>
        </w:tabs>
        <w:ind w:left="1224" w:hanging="504"/>
      </w:pPr>
      <w:rPr>
        <w:rFonts w:ascii="Verdana" w:hAnsi="Verdana" w:hint="default"/>
        <w:b w:val="0"/>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BEE32EA"/>
    <w:multiLevelType w:val="hybridMultilevel"/>
    <w:tmpl w:val="E1561AAE"/>
    <w:lvl w:ilvl="0" w:tplc="33B62AB8">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7358099">
    <w:abstractNumId w:val="7"/>
  </w:num>
  <w:num w:numId="2" w16cid:durableId="708144537">
    <w:abstractNumId w:val="0"/>
  </w:num>
  <w:num w:numId="3" w16cid:durableId="1412122549">
    <w:abstractNumId w:val="12"/>
  </w:num>
  <w:num w:numId="4" w16cid:durableId="1966427535">
    <w:abstractNumId w:val="13"/>
  </w:num>
  <w:num w:numId="5" w16cid:durableId="1113936655">
    <w:abstractNumId w:val="6"/>
  </w:num>
  <w:num w:numId="6" w16cid:durableId="1979988626">
    <w:abstractNumId w:val="5"/>
  </w:num>
  <w:num w:numId="7" w16cid:durableId="162160773">
    <w:abstractNumId w:val="2"/>
  </w:num>
  <w:num w:numId="8" w16cid:durableId="1888879958">
    <w:abstractNumId w:val="11"/>
  </w:num>
  <w:num w:numId="9" w16cid:durableId="1435782015">
    <w:abstractNumId w:val="16"/>
  </w:num>
  <w:num w:numId="10" w16cid:durableId="711342026">
    <w:abstractNumId w:val="4"/>
  </w:num>
  <w:num w:numId="11" w16cid:durableId="1578859065">
    <w:abstractNumId w:val="9"/>
  </w:num>
  <w:num w:numId="12" w16cid:durableId="1892620007">
    <w:abstractNumId w:val="14"/>
  </w:num>
  <w:num w:numId="13" w16cid:durableId="860700358">
    <w:abstractNumId w:val="1"/>
  </w:num>
  <w:num w:numId="14" w16cid:durableId="1844083233">
    <w:abstractNumId w:val="8"/>
  </w:num>
  <w:num w:numId="15" w16cid:durableId="1295795794">
    <w:abstractNumId w:val="10"/>
  </w:num>
  <w:num w:numId="16" w16cid:durableId="1403412484">
    <w:abstractNumId w:val="15"/>
  </w:num>
  <w:num w:numId="17" w16cid:durableId="73959590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MPDocID" w:val="35233957v1"/>
    <w:docVar w:name="MPDocIDTemplate" w:val=" %n|v%v"/>
    <w:docVar w:name="MPDocIDTemplateDefault" w:val="%l| %n|v%v| %c|.%m"/>
    <w:docVar w:name="NewDocStampType" w:val="1"/>
    <w:docVar w:name="zzmpLTFontsClean" w:val="True"/>
    <w:docVar w:name="zzmpnSession" w:val="0.7668268"/>
  </w:docVars>
  <w:rsids>
    <w:rsidRoot w:val="00FD331C"/>
    <w:rsid w:val="000010D3"/>
    <w:rsid w:val="000047D0"/>
    <w:rsid w:val="0001096C"/>
    <w:rsid w:val="0001287C"/>
    <w:rsid w:val="0002215F"/>
    <w:rsid w:val="0002688F"/>
    <w:rsid w:val="00051054"/>
    <w:rsid w:val="00051437"/>
    <w:rsid w:val="0006576A"/>
    <w:rsid w:val="0006728B"/>
    <w:rsid w:val="00076788"/>
    <w:rsid w:val="0008690B"/>
    <w:rsid w:val="000900DF"/>
    <w:rsid w:val="00094209"/>
    <w:rsid w:val="000978A1"/>
    <w:rsid w:val="000A22FD"/>
    <w:rsid w:val="000A31D8"/>
    <w:rsid w:val="000A3F49"/>
    <w:rsid w:val="000B5019"/>
    <w:rsid w:val="000B5C82"/>
    <w:rsid w:val="000C56FA"/>
    <w:rsid w:val="000D1F7B"/>
    <w:rsid w:val="000D5615"/>
    <w:rsid w:val="000D57B4"/>
    <w:rsid w:val="000D7C9A"/>
    <w:rsid w:val="000E1E88"/>
    <w:rsid w:val="000F26F8"/>
    <w:rsid w:val="001062B6"/>
    <w:rsid w:val="0012340B"/>
    <w:rsid w:val="00125B91"/>
    <w:rsid w:val="00126EE6"/>
    <w:rsid w:val="00130807"/>
    <w:rsid w:val="001364AF"/>
    <w:rsid w:val="00136BFF"/>
    <w:rsid w:val="00140994"/>
    <w:rsid w:val="00140C58"/>
    <w:rsid w:val="00141AA0"/>
    <w:rsid w:val="0016354F"/>
    <w:rsid w:val="00165F7F"/>
    <w:rsid w:val="0016767B"/>
    <w:rsid w:val="00170283"/>
    <w:rsid w:val="0018477E"/>
    <w:rsid w:val="001879C3"/>
    <w:rsid w:val="00187C97"/>
    <w:rsid w:val="001914C1"/>
    <w:rsid w:val="00194CE7"/>
    <w:rsid w:val="001A2C41"/>
    <w:rsid w:val="001B65D2"/>
    <w:rsid w:val="001C158F"/>
    <w:rsid w:val="001D5C94"/>
    <w:rsid w:val="00214557"/>
    <w:rsid w:val="00215431"/>
    <w:rsid w:val="00220710"/>
    <w:rsid w:val="002259E0"/>
    <w:rsid w:val="0022743D"/>
    <w:rsid w:val="0024649B"/>
    <w:rsid w:val="00250E0D"/>
    <w:rsid w:val="0025263C"/>
    <w:rsid w:val="002565A7"/>
    <w:rsid w:val="00264692"/>
    <w:rsid w:val="00266F64"/>
    <w:rsid w:val="002742BF"/>
    <w:rsid w:val="002749CA"/>
    <w:rsid w:val="002A532D"/>
    <w:rsid w:val="002B2738"/>
    <w:rsid w:val="002B4BF4"/>
    <w:rsid w:val="002D4F41"/>
    <w:rsid w:val="002E0D72"/>
    <w:rsid w:val="00301ED1"/>
    <w:rsid w:val="00306B25"/>
    <w:rsid w:val="00307C9B"/>
    <w:rsid w:val="00317ABC"/>
    <w:rsid w:val="00331C0B"/>
    <w:rsid w:val="003422FD"/>
    <w:rsid w:val="00350D29"/>
    <w:rsid w:val="003523D8"/>
    <w:rsid w:val="00353AFF"/>
    <w:rsid w:val="00362877"/>
    <w:rsid w:val="0036335E"/>
    <w:rsid w:val="00363C50"/>
    <w:rsid w:val="00382FD1"/>
    <w:rsid w:val="00382FFC"/>
    <w:rsid w:val="00394EF0"/>
    <w:rsid w:val="003A0145"/>
    <w:rsid w:val="003B47A3"/>
    <w:rsid w:val="003B51EB"/>
    <w:rsid w:val="003E0208"/>
    <w:rsid w:val="003E0CB5"/>
    <w:rsid w:val="003E47D5"/>
    <w:rsid w:val="003F36E4"/>
    <w:rsid w:val="00402976"/>
    <w:rsid w:val="00410D75"/>
    <w:rsid w:val="00417B2C"/>
    <w:rsid w:val="004219E1"/>
    <w:rsid w:val="004267B4"/>
    <w:rsid w:val="00427E6B"/>
    <w:rsid w:val="00447CCC"/>
    <w:rsid w:val="00466799"/>
    <w:rsid w:val="004671FF"/>
    <w:rsid w:val="004679F2"/>
    <w:rsid w:val="00475B25"/>
    <w:rsid w:val="00483204"/>
    <w:rsid w:val="00493EA5"/>
    <w:rsid w:val="0049428E"/>
    <w:rsid w:val="0049775B"/>
    <w:rsid w:val="004C2BE1"/>
    <w:rsid w:val="004C40BD"/>
    <w:rsid w:val="004C6BC0"/>
    <w:rsid w:val="004C7278"/>
    <w:rsid w:val="004D3FD9"/>
    <w:rsid w:val="004E3E4F"/>
    <w:rsid w:val="004E57A4"/>
    <w:rsid w:val="004F0EC9"/>
    <w:rsid w:val="00503B2F"/>
    <w:rsid w:val="00510D8D"/>
    <w:rsid w:val="00523732"/>
    <w:rsid w:val="00537A49"/>
    <w:rsid w:val="00541A67"/>
    <w:rsid w:val="00547369"/>
    <w:rsid w:val="0055065A"/>
    <w:rsid w:val="005616FB"/>
    <w:rsid w:val="005640A6"/>
    <w:rsid w:val="005765B4"/>
    <w:rsid w:val="005820F4"/>
    <w:rsid w:val="005A2E75"/>
    <w:rsid w:val="005A6025"/>
    <w:rsid w:val="005B4048"/>
    <w:rsid w:val="005C372A"/>
    <w:rsid w:val="005D1BF1"/>
    <w:rsid w:val="005D2786"/>
    <w:rsid w:val="005E0A83"/>
    <w:rsid w:val="005E2C4A"/>
    <w:rsid w:val="005E4C53"/>
    <w:rsid w:val="005F3B5B"/>
    <w:rsid w:val="00605180"/>
    <w:rsid w:val="006065A1"/>
    <w:rsid w:val="00617CB8"/>
    <w:rsid w:val="006279BF"/>
    <w:rsid w:val="006408F6"/>
    <w:rsid w:val="00647489"/>
    <w:rsid w:val="00651DE4"/>
    <w:rsid w:val="00661665"/>
    <w:rsid w:val="00662C28"/>
    <w:rsid w:val="0066375F"/>
    <w:rsid w:val="00667896"/>
    <w:rsid w:val="00683752"/>
    <w:rsid w:val="00695540"/>
    <w:rsid w:val="006B4AC5"/>
    <w:rsid w:val="006C2640"/>
    <w:rsid w:val="006C6B18"/>
    <w:rsid w:val="006E602B"/>
    <w:rsid w:val="006F0B10"/>
    <w:rsid w:val="006F5C5A"/>
    <w:rsid w:val="00711038"/>
    <w:rsid w:val="00711710"/>
    <w:rsid w:val="00724A8E"/>
    <w:rsid w:val="00730528"/>
    <w:rsid w:val="0073632F"/>
    <w:rsid w:val="00745FCE"/>
    <w:rsid w:val="0076194E"/>
    <w:rsid w:val="00782CF7"/>
    <w:rsid w:val="0078345F"/>
    <w:rsid w:val="007852EE"/>
    <w:rsid w:val="00790714"/>
    <w:rsid w:val="007A32EE"/>
    <w:rsid w:val="007C153E"/>
    <w:rsid w:val="007E12BE"/>
    <w:rsid w:val="007F2818"/>
    <w:rsid w:val="00805027"/>
    <w:rsid w:val="008164ED"/>
    <w:rsid w:val="00817A5A"/>
    <w:rsid w:val="00821E68"/>
    <w:rsid w:val="00830DE9"/>
    <w:rsid w:val="00840B50"/>
    <w:rsid w:val="00842065"/>
    <w:rsid w:val="00850314"/>
    <w:rsid w:val="0085306D"/>
    <w:rsid w:val="00864701"/>
    <w:rsid w:val="00871177"/>
    <w:rsid w:val="00881ED5"/>
    <w:rsid w:val="008838D9"/>
    <w:rsid w:val="008866C8"/>
    <w:rsid w:val="00890948"/>
    <w:rsid w:val="008926C2"/>
    <w:rsid w:val="008A6D91"/>
    <w:rsid w:val="00901BF6"/>
    <w:rsid w:val="009137E5"/>
    <w:rsid w:val="00945ECD"/>
    <w:rsid w:val="00952E2E"/>
    <w:rsid w:val="00956C70"/>
    <w:rsid w:val="009571D6"/>
    <w:rsid w:val="009641BB"/>
    <w:rsid w:val="00965532"/>
    <w:rsid w:val="009666D9"/>
    <w:rsid w:val="0097428D"/>
    <w:rsid w:val="009A4682"/>
    <w:rsid w:val="009A5BA0"/>
    <w:rsid w:val="009B3B5B"/>
    <w:rsid w:val="009B4B11"/>
    <w:rsid w:val="009C5A99"/>
    <w:rsid w:val="009D0289"/>
    <w:rsid w:val="009D7E82"/>
    <w:rsid w:val="009E287C"/>
    <w:rsid w:val="009E5C75"/>
    <w:rsid w:val="00A149FB"/>
    <w:rsid w:val="00A23757"/>
    <w:rsid w:val="00A24E28"/>
    <w:rsid w:val="00A25092"/>
    <w:rsid w:val="00A317A8"/>
    <w:rsid w:val="00A33F70"/>
    <w:rsid w:val="00A36C7C"/>
    <w:rsid w:val="00A51EF6"/>
    <w:rsid w:val="00A67B34"/>
    <w:rsid w:val="00A72C57"/>
    <w:rsid w:val="00A8015C"/>
    <w:rsid w:val="00A8120A"/>
    <w:rsid w:val="00A81E9D"/>
    <w:rsid w:val="00A82AD4"/>
    <w:rsid w:val="00A911F4"/>
    <w:rsid w:val="00A943E4"/>
    <w:rsid w:val="00A952D6"/>
    <w:rsid w:val="00AA0885"/>
    <w:rsid w:val="00AB024A"/>
    <w:rsid w:val="00AB2E3D"/>
    <w:rsid w:val="00AC6AD4"/>
    <w:rsid w:val="00AD1D3B"/>
    <w:rsid w:val="00AE3CDA"/>
    <w:rsid w:val="00AE615D"/>
    <w:rsid w:val="00B06860"/>
    <w:rsid w:val="00B16E55"/>
    <w:rsid w:val="00B36118"/>
    <w:rsid w:val="00B431E6"/>
    <w:rsid w:val="00B47A5C"/>
    <w:rsid w:val="00B87298"/>
    <w:rsid w:val="00B91012"/>
    <w:rsid w:val="00BA1749"/>
    <w:rsid w:val="00BA6760"/>
    <w:rsid w:val="00BC3425"/>
    <w:rsid w:val="00BC790F"/>
    <w:rsid w:val="00BD58B5"/>
    <w:rsid w:val="00BD7823"/>
    <w:rsid w:val="00BD79FE"/>
    <w:rsid w:val="00BE7551"/>
    <w:rsid w:val="00C06B88"/>
    <w:rsid w:val="00C11B5E"/>
    <w:rsid w:val="00C12F44"/>
    <w:rsid w:val="00C13EF8"/>
    <w:rsid w:val="00C157C9"/>
    <w:rsid w:val="00C161E7"/>
    <w:rsid w:val="00C16231"/>
    <w:rsid w:val="00C261DC"/>
    <w:rsid w:val="00C333F0"/>
    <w:rsid w:val="00C33E38"/>
    <w:rsid w:val="00C36E8B"/>
    <w:rsid w:val="00C37C4B"/>
    <w:rsid w:val="00C41AE2"/>
    <w:rsid w:val="00C41B2C"/>
    <w:rsid w:val="00C43559"/>
    <w:rsid w:val="00C4384F"/>
    <w:rsid w:val="00C45960"/>
    <w:rsid w:val="00C467CA"/>
    <w:rsid w:val="00C474F5"/>
    <w:rsid w:val="00C47D34"/>
    <w:rsid w:val="00C47E80"/>
    <w:rsid w:val="00C50BBB"/>
    <w:rsid w:val="00C51BEF"/>
    <w:rsid w:val="00C54D8C"/>
    <w:rsid w:val="00C5545D"/>
    <w:rsid w:val="00C55A90"/>
    <w:rsid w:val="00C90CDD"/>
    <w:rsid w:val="00C9269D"/>
    <w:rsid w:val="00CA3534"/>
    <w:rsid w:val="00CC3D5E"/>
    <w:rsid w:val="00CC5741"/>
    <w:rsid w:val="00CD0591"/>
    <w:rsid w:val="00CD0A8B"/>
    <w:rsid w:val="00CD6E34"/>
    <w:rsid w:val="00CE105D"/>
    <w:rsid w:val="00CE3EAA"/>
    <w:rsid w:val="00CF2F59"/>
    <w:rsid w:val="00CF528C"/>
    <w:rsid w:val="00CF6A7C"/>
    <w:rsid w:val="00D00FA3"/>
    <w:rsid w:val="00D0517C"/>
    <w:rsid w:val="00D05915"/>
    <w:rsid w:val="00D1721B"/>
    <w:rsid w:val="00D20187"/>
    <w:rsid w:val="00D21F3C"/>
    <w:rsid w:val="00D228D8"/>
    <w:rsid w:val="00D250B7"/>
    <w:rsid w:val="00D25E82"/>
    <w:rsid w:val="00D27C2D"/>
    <w:rsid w:val="00D30D0C"/>
    <w:rsid w:val="00D32963"/>
    <w:rsid w:val="00D42090"/>
    <w:rsid w:val="00D4620D"/>
    <w:rsid w:val="00D50EE1"/>
    <w:rsid w:val="00D52646"/>
    <w:rsid w:val="00D52EA3"/>
    <w:rsid w:val="00D57934"/>
    <w:rsid w:val="00D724D6"/>
    <w:rsid w:val="00D803A9"/>
    <w:rsid w:val="00D823ED"/>
    <w:rsid w:val="00DA2042"/>
    <w:rsid w:val="00DA7ABC"/>
    <w:rsid w:val="00DC0B07"/>
    <w:rsid w:val="00DD456F"/>
    <w:rsid w:val="00DE596E"/>
    <w:rsid w:val="00DE634E"/>
    <w:rsid w:val="00DE7DCF"/>
    <w:rsid w:val="00DF54EC"/>
    <w:rsid w:val="00DF69D6"/>
    <w:rsid w:val="00DF6D8E"/>
    <w:rsid w:val="00E02C93"/>
    <w:rsid w:val="00E037F5"/>
    <w:rsid w:val="00E313DF"/>
    <w:rsid w:val="00E55175"/>
    <w:rsid w:val="00E73CE3"/>
    <w:rsid w:val="00E74E31"/>
    <w:rsid w:val="00E76926"/>
    <w:rsid w:val="00E86734"/>
    <w:rsid w:val="00E93D99"/>
    <w:rsid w:val="00EC284A"/>
    <w:rsid w:val="00EE078C"/>
    <w:rsid w:val="00EE2EBF"/>
    <w:rsid w:val="00EF3A22"/>
    <w:rsid w:val="00F02482"/>
    <w:rsid w:val="00F14A92"/>
    <w:rsid w:val="00F214BE"/>
    <w:rsid w:val="00F313D0"/>
    <w:rsid w:val="00F3369A"/>
    <w:rsid w:val="00F3685F"/>
    <w:rsid w:val="00F417F6"/>
    <w:rsid w:val="00F4255A"/>
    <w:rsid w:val="00F44CD5"/>
    <w:rsid w:val="00F45E50"/>
    <w:rsid w:val="00F50C99"/>
    <w:rsid w:val="00F6495D"/>
    <w:rsid w:val="00F745CC"/>
    <w:rsid w:val="00F772B1"/>
    <w:rsid w:val="00F80958"/>
    <w:rsid w:val="00F83D7C"/>
    <w:rsid w:val="00F932AE"/>
    <w:rsid w:val="00F942A5"/>
    <w:rsid w:val="00FA69AB"/>
    <w:rsid w:val="00FB20C8"/>
    <w:rsid w:val="00FB5516"/>
    <w:rsid w:val="00FC1B97"/>
    <w:rsid w:val="00FC32C1"/>
    <w:rsid w:val="00FC3B23"/>
    <w:rsid w:val="00FC5C7F"/>
    <w:rsid w:val="00FD331C"/>
    <w:rsid w:val="00FD3AF0"/>
    <w:rsid w:val="00FF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AAABC4A"/>
  <w15:chartTrackingRefBased/>
  <w15:docId w15:val="{84CBDC97-2597-41F2-A8ED-C34B09C6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534"/>
    <w:rPr>
      <w:rFonts w:ascii="Arial" w:hAnsi="Arial" w:cs="Arial"/>
      <w:sz w:val="22"/>
      <w:szCs w:val="24"/>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autoSpaceDE w:val="0"/>
      <w:autoSpaceDN w:val="0"/>
      <w:adjustRightInd w:val="0"/>
      <w:spacing w:after="240"/>
      <w:ind w:left="1080"/>
      <w:outlineLvl w:val="3"/>
    </w:pPr>
    <w:rPr>
      <w:color w:val="000000"/>
      <w:szCs w:val="26"/>
    </w:rPr>
  </w:style>
  <w:style w:type="paragraph" w:styleId="Heading5">
    <w:name w:val="heading 5"/>
    <w:basedOn w:val="Normal"/>
    <w:next w:val="Normal"/>
    <w:qFormat/>
    <w:pPr>
      <w:keepNext/>
      <w:tabs>
        <w:tab w:val="left" w:pos="2160"/>
      </w:tabs>
      <w:jc w:val="center"/>
      <w:outlineLvl w:val="4"/>
    </w:pPr>
    <w:rPr>
      <w:b/>
      <w:bCs/>
      <w:sz w:val="18"/>
      <w:szCs w:val="20"/>
    </w:rPr>
  </w:style>
  <w:style w:type="paragraph" w:styleId="Heading6">
    <w:name w:val="heading 6"/>
    <w:basedOn w:val="Normal"/>
    <w:next w:val="Normal"/>
    <w:qFormat/>
    <w:pPr>
      <w:keepNext/>
      <w:autoSpaceDE w:val="0"/>
      <w:autoSpaceDN w:val="0"/>
      <w:adjustRightInd w:val="0"/>
      <w:ind w:left="1440" w:hanging="360"/>
      <w:outlineLvl w:val="5"/>
    </w:pPr>
    <w:rPr>
      <w:color w:val="000000"/>
      <w:szCs w:val="26"/>
    </w:rPr>
  </w:style>
  <w:style w:type="paragraph" w:styleId="Heading7">
    <w:name w:val="heading 7"/>
    <w:basedOn w:val="Normal"/>
    <w:next w:val="Normal"/>
    <w:qFormat/>
    <w:pPr>
      <w:keepNext/>
      <w:ind w:firstLine="1440"/>
      <w:outlineLvl w:val="6"/>
    </w:pPr>
  </w:style>
  <w:style w:type="paragraph" w:styleId="Heading8">
    <w:name w:val="heading 8"/>
    <w:basedOn w:val="Normal"/>
    <w:next w:val="Normal"/>
    <w:qFormat/>
    <w:pPr>
      <w:keepNext/>
      <w:spacing w:after="240"/>
      <w:jc w:val="center"/>
      <w:outlineLvl w:val="7"/>
    </w:pPr>
    <w:rPr>
      <w:b/>
      <w:szCs w:val="18"/>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aliases w:val="Car"/>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semiHidden/>
    <w:rPr>
      <w:rFonts w:ascii="Tahoma" w:hAnsi="Tahoma" w:cs="Tahoma"/>
      <w:sz w:val="16"/>
      <w:szCs w:val="16"/>
    </w:rPr>
  </w:style>
  <w:style w:type="paragraph" w:styleId="BodyTextIndent2">
    <w:name w:val="Body Text Indent 2"/>
    <w:basedOn w:val="Normal"/>
    <w:pPr>
      <w:ind w:left="360"/>
    </w:pPr>
  </w:style>
  <w:style w:type="paragraph" w:styleId="BodyTextIndent3">
    <w:name w:val="Body Text Indent 3"/>
    <w:basedOn w:val="Normal"/>
    <w:pPr>
      <w:spacing w:after="120"/>
      <w:ind w:left="360"/>
    </w:pPr>
    <w:rPr>
      <w:sz w:val="16"/>
      <w:szCs w:val="16"/>
    </w:rPr>
  </w:style>
  <w:style w:type="paragraph" w:styleId="Header">
    <w:name w:val="header"/>
    <w:basedOn w:val="Normal"/>
    <w:pPr>
      <w:tabs>
        <w:tab w:val="center" w:pos="4320"/>
        <w:tab w:val="right" w:pos="8640"/>
      </w:tabs>
    </w:pPr>
  </w:style>
  <w:style w:type="character" w:customStyle="1" w:styleId="BodyTextIndent2Char">
    <w:name w:val="Body Text Indent 2 Char"/>
    <w:rPr>
      <w:rFonts w:ascii="Arial" w:hAnsi="Arial" w:cs="Arial"/>
      <w:lang w:val="en-US" w:eastAsia="en-US"/>
    </w:rPr>
  </w:style>
  <w:style w:type="paragraph" w:customStyle="1" w:styleId="BriefText">
    <w:name w:val="Brief Text"/>
    <w:basedOn w:val="Normal"/>
    <w:pPr>
      <w:spacing w:line="480" w:lineRule="exact"/>
    </w:pPr>
    <w:rPr>
      <w:rFonts w:ascii="Century Schoolbook" w:hAnsi="Century Schoolbook"/>
      <w:szCs w:val="20"/>
    </w:rPr>
  </w:style>
  <w:style w:type="paragraph" w:customStyle="1" w:styleId="indent">
    <w:name w:val="indent"/>
    <w:basedOn w:val="Normal"/>
    <w:pPr>
      <w:autoSpaceDE w:val="0"/>
      <w:autoSpaceDN w:val="0"/>
      <w:adjustRightInd w:val="0"/>
      <w:spacing w:after="240"/>
      <w:ind w:left="720"/>
    </w:pPr>
    <w:rPr>
      <w:sz w:val="20"/>
      <w:szCs w:val="20"/>
    </w:rPr>
  </w:style>
  <w:style w:type="paragraph" w:customStyle="1" w:styleId="block1">
    <w:name w:val="block 1"/>
    <w:aliases w:val="b1"/>
    <w:basedOn w:val="Heading1"/>
    <w:pPr>
      <w:keepNext w:val="0"/>
      <w:spacing w:line="480" w:lineRule="atLeast"/>
      <w:ind w:left="1800" w:hanging="1080"/>
      <w:outlineLvl w:val="9"/>
    </w:pPr>
    <w:rPr>
      <w:rFonts w:ascii="Courier" w:hAnsi="Courier"/>
      <w:sz w:val="24"/>
    </w:rPr>
  </w:style>
  <w:style w:type="paragraph" w:customStyle="1" w:styleId="listindent">
    <w:name w:val="list indent"/>
    <w:basedOn w:val="Normal"/>
    <w:pPr>
      <w:tabs>
        <w:tab w:val="left" w:pos="2160"/>
      </w:tabs>
      <w:spacing w:after="240"/>
      <w:ind w:left="2160" w:hanging="2160"/>
      <w:outlineLvl w:val="0"/>
    </w:pPr>
    <w:rPr>
      <w:sz w:val="20"/>
      <w:szCs w:val="20"/>
    </w:rPr>
  </w:style>
  <w:style w:type="paragraph" w:customStyle="1" w:styleId="indent2">
    <w:name w:val="indent 2"/>
    <w:basedOn w:val="indent"/>
    <w:pPr>
      <w:spacing w:after="0"/>
      <w:ind w:left="2880" w:hanging="720"/>
    </w:pPr>
  </w:style>
  <w:style w:type="paragraph" w:customStyle="1" w:styleId="indentsub">
    <w:name w:val="indent sub"/>
    <w:basedOn w:val="indent"/>
    <w:pPr>
      <w:ind w:firstLine="720"/>
    </w:pPr>
  </w:style>
  <w:style w:type="paragraph" w:styleId="BodyTextIndent">
    <w:name w:val="Body Text Indent"/>
    <w:basedOn w:val="Normal"/>
    <w:pPr>
      <w:spacing w:after="240"/>
      <w:ind w:left="1440"/>
    </w:pPr>
    <w:rPr>
      <w:szCs w:val="22"/>
    </w:rPr>
  </w:style>
  <w:style w:type="paragraph" w:styleId="BodyText">
    <w:name w:val="Body Text"/>
    <w:basedOn w:val="Normal"/>
  </w:style>
  <w:style w:type="paragraph" w:styleId="BodyText2">
    <w:name w:val="Body Text 2"/>
    <w:aliases w:val="bti"/>
    <w:basedOn w:val="Normal"/>
    <w:pPr>
      <w:tabs>
        <w:tab w:val="left" w:pos="360"/>
      </w:tabs>
    </w:pPr>
    <w:rPr>
      <w:b/>
      <w:bCs/>
    </w:rPr>
  </w:style>
  <w:style w:type="paragraph" w:styleId="BodyText3">
    <w:name w:val="Body Text 3"/>
    <w:basedOn w:val="Normal"/>
    <w:pPr>
      <w:spacing w:after="240"/>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zzmpTrailerItem">
    <w:name w:val="zzmpTrailerItem"/>
    <w:rsid w:val="00A24E28"/>
    <w:rPr>
      <w:rFonts w:ascii="Arial" w:hAnsi="Arial" w:cs="Arial"/>
      <w:dstrike w:val="0"/>
      <w:noProof/>
      <w:color w:val="auto"/>
      <w:spacing w:val="0"/>
      <w:position w:val="0"/>
      <w:sz w:val="16"/>
      <w:szCs w:val="16"/>
      <w:u w:val="none"/>
      <w:effect w:val="none"/>
      <w:vertAlign w:val="baseli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rPr>
      <w:b/>
      <w:bCs/>
    </w:rPr>
  </w:style>
  <w:style w:type="paragraph" w:customStyle="1" w:styleId="Heading2definitions">
    <w:name w:val="Heading 2 definitions"/>
    <w:basedOn w:val="Heading2"/>
    <w:pPr>
      <w:numPr>
        <w:ilvl w:val="1"/>
      </w:numPr>
      <w:tabs>
        <w:tab w:val="num" w:pos="0"/>
      </w:tabs>
      <w:spacing w:before="0" w:after="120"/>
      <w:ind w:left="720" w:hanging="720"/>
      <w:jc w:val="both"/>
    </w:pPr>
    <w:rPr>
      <w:rFonts w:cs="Times New Roman"/>
      <w:b w:val="0"/>
      <w:bCs w:val="0"/>
      <w:i w:val="0"/>
      <w:sz w:val="20"/>
      <w:lang w:val="en-C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locked/>
    <w:rPr>
      <w:rFonts w:ascii="Tahoma" w:hAnsi="Tahoma" w:cs="Tahoma"/>
      <w:sz w:val="16"/>
      <w:szCs w:val="16"/>
      <w:lang w:val="en-US" w:eastAsia="en-US" w:bidi="ar-SA"/>
    </w:rPr>
  </w:style>
  <w:style w:type="paragraph" w:customStyle="1" w:styleId="ConfirmNormal">
    <w:name w:val="Confirm Normal"/>
    <w:basedOn w:val="Normal"/>
    <w:pPr>
      <w:spacing w:after="240"/>
      <w:jc w:val="both"/>
    </w:pPr>
    <w:rPr>
      <w:sz w:val="20"/>
      <w:szCs w:val="20"/>
    </w:rPr>
  </w:style>
  <w:style w:type="paragraph" w:customStyle="1" w:styleId="ConfirmArticle">
    <w:name w:val="Confirm Article"/>
    <w:basedOn w:val="Normal"/>
    <w:pPr>
      <w:keepNext/>
      <w:spacing w:after="240"/>
      <w:jc w:val="center"/>
      <w:outlineLvl w:val="0"/>
    </w:pPr>
    <w:rPr>
      <w:b/>
      <w:bCs/>
      <w:caps/>
      <w:sz w:val="20"/>
      <w:szCs w:val="20"/>
    </w:rPr>
  </w:style>
  <w:style w:type="paragraph" w:customStyle="1" w:styleId="ConfirmTitle">
    <w:name w:val="Confirm Title"/>
    <w:basedOn w:val="Normal"/>
    <w:pPr>
      <w:keepNext/>
      <w:spacing w:after="240"/>
      <w:jc w:val="center"/>
      <w:outlineLvl w:val="0"/>
    </w:pPr>
    <w:rPr>
      <w:b/>
      <w:bCs/>
      <w:caps/>
      <w:sz w:val="20"/>
      <w:szCs w:val="20"/>
    </w:rPr>
  </w:style>
  <w:style w:type="character" w:customStyle="1" w:styleId="DeltaViewInsertion">
    <w:name w:val="DeltaView Insertion"/>
    <w:uiPriority w:val="99"/>
    <w:rPr>
      <w:rFonts w:cs="Times New Roman"/>
      <w:color w:val="0000FF"/>
      <w:spacing w:val="0"/>
      <w:u w:val="double"/>
    </w:rPr>
  </w:style>
  <w:style w:type="paragraph" w:customStyle="1" w:styleId="O-Indent5">
    <w:name w:val="O-Indent .5&quot;"/>
    <w:aliases w:val="S5"/>
    <w:basedOn w:val="Normal"/>
    <w:uiPriority w:val="99"/>
    <w:rsid w:val="00187C97"/>
    <w:pPr>
      <w:spacing w:after="240"/>
      <w:ind w:left="720"/>
      <w:jc w:val="both"/>
    </w:pPr>
    <w:rPr>
      <w:rFonts w:ascii="Times New Roman" w:eastAsia="SimSun" w:hAnsi="Times New Roman" w:cs="Times New Roman"/>
      <w:sz w:val="24"/>
      <w:szCs w:val="20"/>
      <w:lang w:eastAsia="zh-CN"/>
    </w:rPr>
  </w:style>
  <w:style w:type="paragraph" w:styleId="NoSpacing">
    <w:name w:val="No Spacing"/>
    <w:uiPriority w:val="1"/>
    <w:qFormat/>
    <w:rsid w:val="004C7278"/>
    <w:rPr>
      <w:rFonts w:ascii="Arial" w:hAnsi="Arial" w:cs="Arial"/>
      <w:sz w:val="22"/>
      <w:szCs w:val="24"/>
    </w:rPr>
  </w:style>
  <w:style w:type="paragraph" w:customStyle="1" w:styleId="GHGMasterAgmta">
    <w:name w:val="GHG Master Agmt (a)"/>
    <w:basedOn w:val="Normal"/>
    <w:rsid w:val="003422FD"/>
    <w:pPr>
      <w:spacing w:after="240"/>
      <w:ind w:firstLine="1440"/>
    </w:pPr>
    <w:rPr>
      <w:rFonts w:ascii="Times New Roman" w:eastAsiaTheme="minorHAnsi" w:hAnsi="Times New Roman" w:cs="Times New Roman"/>
      <w:szCs w:val="22"/>
    </w:rPr>
  </w:style>
  <w:style w:type="paragraph" w:styleId="Revision">
    <w:name w:val="Revision"/>
    <w:hidden/>
    <w:uiPriority w:val="99"/>
    <w:semiHidden/>
    <w:rsid w:val="004679F2"/>
    <w:rPr>
      <w:rFonts w:ascii="Arial" w:hAnsi="Arial" w:cs="Arial"/>
      <w:sz w:val="22"/>
      <w:szCs w:val="24"/>
    </w:rPr>
  </w:style>
  <w:style w:type="paragraph" w:styleId="ListParagraph">
    <w:name w:val="List Paragraph"/>
    <w:basedOn w:val="Normal"/>
    <w:uiPriority w:val="34"/>
    <w:qFormat/>
    <w:rsid w:val="00F214BE"/>
    <w:pPr>
      <w:ind w:left="720"/>
      <w:contextualSpacing/>
    </w:pPr>
  </w:style>
  <w:style w:type="paragraph" w:customStyle="1" w:styleId="BodyTextLeft">
    <w:name w:val="Body Text Left"/>
    <w:basedOn w:val="BodyText"/>
    <w:unhideWhenUsed/>
    <w:rsid w:val="00DA2042"/>
    <w:pPr>
      <w:spacing w:after="240"/>
      <w:jc w:val="both"/>
    </w:pPr>
    <w:rPr>
      <w:rFonts w:ascii="Times New Roman" w:hAnsi="Times New Roman" w:cs="Times New Roman"/>
      <w:sz w:val="24"/>
      <w:szCs w:val="20"/>
    </w:rPr>
  </w:style>
  <w:style w:type="paragraph" w:customStyle="1" w:styleId="BodyTextLeftBold">
    <w:name w:val="Body Text Left Bold"/>
    <w:basedOn w:val="BodyTextLeft"/>
    <w:rsid w:val="00DA204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04142">
      <w:bodyDiv w:val="1"/>
      <w:marLeft w:val="0"/>
      <w:marRight w:val="0"/>
      <w:marTop w:val="0"/>
      <w:marBottom w:val="0"/>
      <w:divBdr>
        <w:top w:val="none" w:sz="0" w:space="0" w:color="auto"/>
        <w:left w:val="none" w:sz="0" w:space="0" w:color="auto"/>
        <w:bottom w:val="none" w:sz="0" w:space="0" w:color="auto"/>
        <w:right w:val="none" w:sz="0" w:space="0" w:color="auto"/>
      </w:divBdr>
    </w:div>
    <w:div w:id="719591369">
      <w:bodyDiv w:val="1"/>
      <w:marLeft w:val="0"/>
      <w:marRight w:val="0"/>
      <w:marTop w:val="0"/>
      <w:marBottom w:val="0"/>
      <w:divBdr>
        <w:top w:val="none" w:sz="0" w:space="0" w:color="auto"/>
        <w:left w:val="none" w:sz="0" w:space="0" w:color="auto"/>
        <w:bottom w:val="none" w:sz="0" w:space="0" w:color="auto"/>
        <w:right w:val="none" w:sz="0" w:space="0" w:color="auto"/>
      </w:divBdr>
    </w:div>
    <w:div w:id="983778789">
      <w:bodyDiv w:val="1"/>
      <w:marLeft w:val="0"/>
      <w:marRight w:val="0"/>
      <w:marTop w:val="0"/>
      <w:marBottom w:val="0"/>
      <w:divBdr>
        <w:top w:val="none" w:sz="0" w:space="0" w:color="auto"/>
        <w:left w:val="none" w:sz="0" w:space="0" w:color="auto"/>
        <w:bottom w:val="none" w:sz="0" w:space="0" w:color="auto"/>
        <w:right w:val="none" w:sz="0" w:space="0" w:color="auto"/>
      </w:divBdr>
    </w:div>
    <w:div w:id="1097412094">
      <w:bodyDiv w:val="1"/>
      <w:marLeft w:val="0"/>
      <w:marRight w:val="0"/>
      <w:marTop w:val="0"/>
      <w:marBottom w:val="0"/>
      <w:divBdr>
        <w:top w:val="none" w:sz="0" w:space="0" w:color="auto"/>
        <w:left w:val="none" w:sz="0" w:space="0" w:color="auto"/>
        <w:bottom w:val="none" w:sz="0" w:space="0" w:color="auto"/>
        <w:right w:val="none" w:sz="0" w:space="0" w:color="auto"/>
      </w:divBdr>
    </w:div>
    <w:div w:id="13558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02BB2010678459BE9334C98CBC1D5" ma:contentTypeVersion="8" ma:contentTypeDescription="Create a new document." ma:contentTypeScope="" ma:versionID="74556c7a0d8db93a060beea0c83ec583">
  <xsd:schema xmlns:xsd="http://www.w3.org/2001/XMLSchema" xmlns:xs="http://www.w3.org/2001/XMLSchema" xmlns:p="http://schemas.microsoft.com/office/2006/metadata/properties" xmlns:ns3="80aee104-2d11-4d0a-8115-b7817c66be20" targetNamespace="http://schemas.microsoft.com/office/2006/metadata/properties" ma:root="true" ma:fieldsID="4c5804013fe99be1e458d546f2925812" ns3:_="">
    <xsd:import namespace="80aee104-2d11-4d0a-8115-b7817c66be2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ee104-2d11-4d0a-8115-b7817c66b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C227D-541C-49D1-9171-07574EC4C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ee104-2d11-4d0a-8115-b7817c66b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156AA-FC29-4F6E-8811-E0B3AFF1EFC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0aee104-2d11-4d0a-8115-b7817c66be20"/>
    <ds:schemaRef ds:uri="http://www.w3.org/XML/1998/namespace"/>
  </ds:schemaRefs>
</ds:datastoreItem>
</file>

<file path=customXml/itemProps3.xml><?xml version="1.0" encoding="utf-8"?>
<ds:datastoreItem xmlns:ds="http://schemas.openxmlformats.org/officeDocument/2006/customXml" ds:itemID="{DDF4611D-DB5B-4B11-AF30-5544D0B6B4A4}">
  <ds:schemaRefs>
    <ds:schemaRef ds:uri="http://schemas.openxmlformats.org/officeDocument/2006/bibliography"/>
  </ds:schemaRefs>
</ds:datastoreItem>
</file>

<file path=customXml/itemProps4.xml><?xml version="1.0" encoding="utf-8"?>
<ds:datastoreItem xmlns:ds="http://schemas.openxmlformats.org/officeDocument/2006/customXml" ds:itemID="{A86A7E6F-E23F-4593-8956-AF6515486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1584</Words>
  <Characters>8680</Characters>
  <Application>Microsoft Office Word</Application>
  <DocSecurity>0</DocSecurity>
  <PresentationFormat>15|.DOCX</PresentationFormat>
  <Lines>72</Lines>
  <Paragraphs>20</Paragraphs>
  <ScaleCrop>false</ScaleCrop>
  <HeadingPairs>
    <vt:vector size="2" baseType="variant">
      <vt:variant>
        <vt:lpstr>Title</vt:lpstr>
      </vt:variant>
      <vt:variant>
        <vt:i4>1</vt:i4>
      </vt:variant>
    </vt:vector>
  </HeadingPairs>
  <TitlesOfParts>
    <vt:vector size="1" baseType="lpstr">
      <vt:lpstr>EEI Import Allocation Rights Confirm</vt:lpstr>
    </vt:vector>
  </TitlesOfParts>
  <Company>Pacific Gas and Electric</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EEI Import Allocation Rights Confirm</dc:title>
  <dc:subject>00173328.DOCX;1</dc:subject>
  <dc:creator>Peng, Jessica</dc:creator>
  <cp:keywords/>
  <cp:lastModifiedBy>Chasse, Josh M - E&amp;FP</cp:lastModifiedBy>
  <cp:revision>5</cp:revision>
  <cp:lastPrinted>2019-07-19T17:57:00Z</cp:lastPrinted>
  <dcterms:created xsi:type="dcterms:W3CDTF">2023-08-23T16:46:00Z</dcterms:created>
  <dcterms:modified xsi:type="dcterms:W3CDTF">2023-08-25T03:10:00Z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0x0101009C902BB2010678459BE9334C98CBC1D5</vt:lpwstr>
  </property>
</Properties>
</file>