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bookmarkStart w:id="0" w:name="_GoBack"/>
      <w:bookmarkEnd w:id="0"/>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6A334BCB" w:rsidR="007212F0" w:rsidRPr="002907EC" w:rsidRDefault="007212F0" w:rsidP="007212F0">
      <w:r w:rsidRPr="002907EC">
        <w:tab/>
      </w:r>
      <w:r w:rsidRPr="002907EC">
        <w:tab/>
      </w:r>
      <w:r w:rsidRPr="002907EC">
        <w:tab/>
      </w:r>
      <w:r w:rsidRPr="002907EC">
        <w:tab/>
      </w:r>
      <w:r w:rsidRPr="002907EC">
        <w:tab/>
      </w:r>
      <w:bookmarkStart w:id="1" w:name="Company"/>
      <w:bookmarkEnd w:id="1"/>
      <w:r>
        <w:tab/>
      </w:r>
      <w:r>
        <w:tab/>
      </w:r>
      <w:r w:rsidR="00DF1E9A">
        <w:t xml:space="preserve">San Diego Gas </w:t>
      </w:r>
      <w:r w:rsidR="006941E0">
        <w:t>&amp;</w:t>
      </w:r>
      <w:r w:rsidR="00DF1E9A">
        <w:t xml:space="preserve"> Electric Company</w:t>
      </w:r>
    </w:p>
    <w:p w14:paraId="19630029" w14:textId="7881A208" w:rsidR="007212F0" w:rsidRPr="002907EC" w:rsidRDefault="007212F0" w:rsidP="007212F0">
      <w:pPr>
        <w:ind w:left="4320" w:firstLine="720"/>
      </w:pPr>
      <w:bookmarkStart w:id="2" w:name="Docket_Number"/>
      <w:bookmarkEnd w:id="2"/>
      <w:r>
        <w:t>Docket No. ER</w:t>
      </w:r>
      <w:r w:rsidR="003062A9">
        <w:t>2</w:t>
      </w:r>
      <w:r w:rsidR="00DF1E9A">
        <w:t>1-450-000</w:t>
      </w:r>
    </w:p>
    <w:p w14:paraId="1963002A" w14:textId="77777777" w:rsidR="007212F0" w:rsidRPr="002907EC" w:rsidRDefault="007212F0" w:rsidP="007212F0"/>
    <w:p w14:paraId="1963002B" w14:textId="15EDA022" w:rsidR="007212F0" w:rsidRDefault="007212F0" w:rsidP="007212F0">
      <w:r w:rsidRPr="002907EC">
        <w:tab/>
      </w:r>
      <w:r w:rsidRPr="002907EC">
        <w:tab/>
      </w:r>
      <w:r w:rsidRPr="002907EC">
        <w:tab/>
      </w:r>
      <w:r w:rsidRPr="002907EC">
        <w:tab/>
      </w:r>
      <w:r w:rsidRPr="002907EC">
        <w:tab/>
      </w:r>
      <w:r>
        <w:tab/>
      </w:r>
      <w:r w:rsidRPr="002907EC">
        <w:t xml:space="preserve"> </w:t>
      </w:r>
      <w:r>
        <w:tab/>
      </w:r>
      <w:r w:rsidR="006941E0">
        <w:t>Issued: January 4, 2021</w:t>
      </w:r>
    </w:p>
    <w:p w14:paraId="1963002C" w14:textId="77777777" w:rsidR="00A4040B" w:rsidRPr="002907EC" w:rsidRDefault="00A4040B" w:rsidP="007212F0"/>
    <w:p w14:paraId="1963002D" w14:textId="4507FB2E" w:rsidR="001A57BA" w:rsidRDefault="00DF1E9A" w:rsidP="007212F0">
      <w:bookmarkStart w:id="3" w:name="Address"/>
      <w:bookmarkEnd w:id="3"/>
      <w:r>
        <w:t>Ross R. Fulton</w:t>
      </w:r>
    </w:p>
    <w:p w14:paraId="1963002E" w14:textId="4CEF9EE2" w:rsidR="007212F0" w:rsidRDefault="00DF1E9A" w:rsidP="007212F0">
      <w:r>
        <w:t xml:space="preserve">San Diego Gas </w:t>
      </w:r>
      <w:r w:rsidR="006941E0">
        <w:t>&amp;</w:t>
      </w:r>
      <w:r>
        <w:t xml:space="preserve"> Electric Company</w:t>
      </w:r>
    </w:p>
    <w:p w14:paraId="1963002F" w14:textId="0F12CA05" w:rsidR="007212F0" w:rsidRDefault="00DF1E9A" w:rsidP="007212F0">
      <w:r>
        <w:t>8330 Century Park Court, CP32D</w:t>
      </w:r>
    </w:p>
    <w:p w14:paraId="19630030" w14:textId="000BC5AC" w:rsidR="007212F0" w:rsidRPr="002907EC" w:rsidRDefault="00DF1E9A" w:rsidP="007212F0">
      <w:r>
        <w:t>San Diego, CA 92123</w:t>
      </w:r>
    </w:p>
    <w:p w14:paraId="19630031" w14:textId="77777777" w:rsidR="007212F0" w:rsidRPr="002907EC" w:rsidRDefault="007212F0" w:rsidP="007212F0"/>
    <w:p w14:paraId="19630032" w14:textId="1FAF32C6" w:rsidR="007212F0" w:rsidRPr="002907EC" w:rsidRDefault="007212F0" w:rsidP="007212F0">
      <w:r w:rsidRPr="002907EC">
        <w:t>Reference:</w:t>
      </w:r>
      <w:r w:rsidRPr="002907EC">
        <w:tab/>
      </w:r>
      <w:bookmarkStart w:id="4" w:name="Reference"/>
      <w:bookmarkEnd w:id="4"/>
      <w:r w:rsidR="00DF1E9A">
        <w:t xml:space="preserve">Revised </w:t>
      </w:r>
      <w:r w:rsidR="006941E0" w:rsidRPr="006941E0">
        <w:t>Common Plant and Electric General Plant</w:t>
      </w:r>
      <w:r w:rsidR="00DF1E9A">
        <w:t xml:space="preserve"> Depreciation Rates</w:t>
      </w:r>
    </w:p>
    <w:p w14:paraId="19630033" w14:textId="77777777" w:rsidR="007212F0" w:rsidRPr="002907EC" w:rsidRDefault="007212F0" w:rsidP="007212F0"/>
    <w:p w14:paraId="19630035" w14:textId="1F3B9446" w:rsidR="00157D6C" w:rsidRDefault="00DF1E9A" w:rsidP="00157D6C">
      <w:pPr>
        <w:pStyle w:val="FERCparanumber"/>
        <w:widowControl/>
        <w:numPr>
          <w:ilvl w:val="0"/>
          <w:numId w:val="0"/>
        </w:numPr>
        <w:spacing w:after="0"/>
        <w:ind w:firstLine="720"/>
      </w:pPr>
      <w:r w:rsidRPr="00DF1E9A">
        <w:rPr>
          <w:bCs/>
        </w:rPr>
        <w:t xml:space="preserve">On November 20, 2020, San Diego Gas </w:t>
      </w:r>
      <w:r w:rsidR="006941E0">
        <w:rPr>
          <w:bCs/>
        </w:rPr>
        <w:t>&amp;</w:t>
      </w:r>
      <w:r w:rsidRPr="00DF1E9A">
        <w:rPr>
          <w:bCs/>
        </w:rPr>
        <w:t xml:space="preserve"> Electric Company (SDG&amp;E) submitted a filing to update the 2019 depreciation rates for common plant and electric general plant, in accordance with section D.5 of SDG&amp;E’s Fifth Transmission Owner (TO5) Formula Rate Protocols.  SDG&amp;E states that the updated 2019 transmission depreciation rates and its impact on the base transmission revenue requirement will be reflected in the TO5</w:t>
      </w:r>
      <w:r w:rsidR="006941E0">
        <w:rPr>
          <w:bCs/>
        </w:rPr>
        <w:t xml:space="preserve"> </w:t>
      </w:r>
      <w:r w:rsidRPr="00DF1E9A">
        <w:rPr>
          <w:bCs/>
        </w:rPr>
        <w:t xml:space="preserve">“Cycle 3” Annual Informational Filing for the rate period commencing January 1, 2021. </w:t>
      </w:r>
      <w:r w:rsidR="00157D6C">
        <w:t xml:space="preserve">  </w:t>
      </w:r>
      <w:r w:rsidR="00CF1B1C" w:rsidRPr="00CF1B1C">
        <w:t>Waiver of the Commission’s notice requirements pursuant to section 35.11 of the Commission’s regulations (18 C.F.R. § 35.11) is granted,</w:t>
      </w:r>
      <w:r w:rsidR="00CF1B1C" w:rsidRPr="00CF1B1C">
        <w:rPr>
          <w:b/>
          <w:vertAlign w:val="superscript"/>
        </w:rPr>
        <w:footnoteReference w:id="2"/>
      </w:r>
      <w:r w:rsidR="00CF1B1C" w:rsidRPr="00CF1B1C">
        <w:t xml:space="preserve"> and </w:t>
      </w:r>
      <w:r w:rsidR="00CF1B1C">
        <w:t>SDG&amp;E’s updated depreciation rates</w:t>
      </w:r>
      <w:r w:rsidR="00CF1B1C" w:rsidRPr="00CF1B1C">
        <w:t xml:space="preserve"> </w:t>
      </w:r>
      <w:r w:rsidR="00CF1B1C">
        <w:t>are</w:t>
      </w:r>
      <w:r w:rsidR="00CF1B1C" w:rsidRPr="00CF1B1C">
        <w:t xml:space="preserve"> accepted, effective </w:t>
      </w:r>
      <w:r w:rsidR="00CF1B1C">
        <w:t>January 1, 2021</w:t>
      </w:r>
      <w:r w:rsidR="00CF1B1C" w:rsidRPr="00CF1B1C">
        <w:t>, as requested.</w:t>
      </w:r>
    </w:p>
    <w:p w14:paraId="40AC11C7" w14:textId="77777777" w:rsidR="00DF1E9A" w:rsidRDefault="00DF1E9A" w:rsidP="00157D6C">
      <w:pPr>
        <w:pStyle w:val="FERCparanumber"/>
        <w:widowControl/>
        <w:numPr>
          <w:ilvl w:val="0"/>
          <w:numId w:val="0"/>
        </w:numPr>
        <w:spacing w:after="0"/>
        <w:ind w:firstLine="720"/>
      </w:pPr>
    </w:p>
    <w:p w14:paraId="19630036" w14:textId="7CA3DC47" w:rsidR="007212F0" w:rsidRDefault="007212F0" w:rsidP="007212F0">
      <w:pPr>
        <w:pStyle w:val="FERCparanumber"/>
        <w:widowControl/>
        <w:numPr>
          <w:ilvl w:val="0"/>
          <w:numId w:val="0"/>
        </w:numPr>
        <w:spacing w:after="0"/>
        <w:ind w:firstLine="720"/>
      </w:pPr>
      <w:r w:rsidRPr="007212F0">
        <w:t>The filing wa</w:t>
      </w:r>
      <w:r w:rsidR="003645DF">
        <w:t xml:space="preserve">s noticed on </w:t>
      </w:r>
      <w:r w:rsidR="00DF1E9A">
        <w:t>November 23</w:t>
      </w:r>
      <w:r w:rsidR="003645DF">
        <w:t>, 20</w:t>
      </w:r>
      <w:r w:rsidR="003062A9">
        <w:t>20</w:t>
      </w:r>
      <w:r w:rsidRPr="007212F0">
        <w:t>, with comments, protests, or interventions due on or</w:t>
      </w:r>
      <w:r w:rsidR="003645DF">
        <w:t xml:space="preserve"> before </w:t>
      </w:r>
      <w:r w:rsidR="00DF1E9A">
        <w:t>December 11</w:t>
      </w:r>
      <w:r w:rsidR="003645DF">
        <w:t>, 20</w:t>
      </w:r>
      <w:r w:rsidR="003062A9">
        <w:t>20</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12476D12" w:rsidR="007212F0" w:rsidRDefault="007212F0" w:rsidP="007212F0">
      <w:pPr>
        <w:pStyle w:val="FERCparanumber"/>
        <w:numPr>
          <w:ilvl w:val="0"/>
          <w:numId w:val="0"/>
        </w:numPr>
        <w:spacing w:after="0"/>
        <w:ind w:firstLine="720"/>
      </w:pPr>
      <w:bookmarkStart w:id="5" w:name="Deficiency"/>
      <w:bookmarkEnd w:id="5"/>
      <w:r w:rsidRPr="007212F0">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w:t>
      </w:r>
      <w:r w:rsidRPr="007212F0">
        <w:lastRenderedPageBreak/>
        <w:t xml:space="preserve">is without prejudice to any findings or orders which have been or may hereafter be made by the Commission in any proceeding now pending or hereafter instituted by or against </w:t>
      </w:r>
      <w:r w:rsidR="00DF1E9A">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827658" w:rsidP="007212F0"/>
    <w:sectPr w:rsidR="00156089" w:rsidRPr="007212F0" w:rsidSect="007212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E7180" w14:textId="77777777" w:rsidR="00827658" w:rsidRDefault="00827658" w:rsidP="007212F0">
      <w:r>
        <w:separator/>
      </w:r>
    </w:p>
  </w:endnote>
  <w:endnote w:type="continuationSeparator" w:id="0">
    <w:p w14:paraId="313FBDC2" w14:textId="77777777" w:rsidR="00827658" w:rsidRDefault="00827658"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F5D7" w14:textId="77777777" w:rsidR="00DF1E9A" w:rsidRDefault="00DF1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33F25" w14:textId="77777777" w:rsidR="00DF1E9A" w:rsidRDefault="00DF1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71DF" w14:textId="77777777" w:rsidR="00DF1E9A" w:rsidRDefault="00DF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E557" w14:textId="77777777" w:rsidR="00827658" w:rsidRDefault="00827658" w:rsidP="007212F0">
      <w:r>
        <w:separator/>
      </w:r>
    </w:p>
  </w:footnote>
  <w:footnote w:type="continuationSeparator" w:id="0">
    <w:p w14:paraId="16FD5BD4" w14:textId="77777777" w:rsidR="00827658" w:rsidRDefault="00827658" w:rsidP="007212F0">
      <w:r>
        <w:continuationSeparator/>
      </w:r>
    </w:p>
  </w:footnote>
  <w:footnote w:type="continuationNotice" w:id="1">
    <w:p w14:paraId="13FEA9C2" w14:textId="77777777" w:rsidR="00827658" w:rsidRPr="006941E0" w:rsidRDefault="00827658" w:rsidP="006941E0">
      <w:pPr>
        <w:pStyle w:val="Footer"/>
        <w:spacing w:line="14" w:lineRule="exact"/>
        <w:rPr>
          <w:sz w:val="2"/>
        </w:rPr>
      </w:pPr>
    </w:p>
  </w:footnote>
  <w:footnote w:id="2">
    <w:p w14:paraId="226D252D" w14:textId="77777777" w:rsidR="00CF1B1C" w:rsidRDefault="00CF1B1C" w:rsidP="00CF1B1C">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D07B8" w14:textId="77777777" w:rsidR="00DF1E9A" w:rsidRDefault="00DF1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195561CC" w:rsidR="007212F0" w:rsidRDefault="007212F0" w:rsidP="007212F0">
    <w:pPr>
      <w:pStyle w:val="Header"/>
      <w:tabs>
        <w:tab w:val="clear" w:pos="4680"/>
      </w:tabs>
      <w:spacing w:after="240"/>
    </w:pPr>
    <w:r>
      <w:t>Docket No. ER</w:t>
    </w:r>
    <w:r w:rsidR="003062A9">
      <w:t>2</w:t>
    </w:r>
    <w:r w:rsidR="00DF1E9A">
      <w:t>1-450-000</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38DB" w14:textId="77777777" w:rsidR="00DF1E9A" w:rsidRDefault="00DF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308C0"/>
    <w:rsid w:val="00157D6C"/>
    <w:rsid w:val="001762FA"/>
    <w:rsid w:val="00186686"/>
    <w:rsid w:val="001A57BA"/>
    <w:rsid w:val="002E4BA5"/>
    <w:rsid w:val="003062A9"/>
    <w:rsid w:val="003645DF"/>
    <w:rsid w:val="004348AA"/>
    <w:rsid w:val="00442017"/>
    <w:rsid w:val="006941E0"/>
    <w:rsid w:val="007212F0"/>
    <w:rsid w:val="00786B38"/>
    <w:rsid w:val="00786E23"/>
    <w:rsid w:val="00827658"/>
    <w:rsid w:val="0094659B"/>
    <w:rsid w:val="00A070C4"/>
    <w:rsid w:val="00A4040B"/>
    <w:rsid w:val="00A43E3A"/>
    <w:rsid w:val="00B24A95"/>
    <w:rsid w:val="00C33C9A"/>
    <w:rsid w:val="00C7507C"/>
    <w:rsid w:val="00CF1B1C"/>
    <w:rsid w:val="00D36540"/>
    <w:rsid w:val="00DF1E9A"/>
    <w:rsid w:val="00E639CE"/>
    <w:rsid w:val="00EB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555C7-E10C-4C2B-9D28-E2DB52CE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A7B5B-859B-4BDE-A743-C8C9EFC9931B}">
  <ds:schemaRefs>
    <ds:schemaRef ds:uri="Microsoft.SharePoint.Taxonomy.ContentTypeSync"/>
  </ds:schemaRefs>
</ds:datastoreItem>
</file>

<file path=customXml/itemProps3.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4.xml><?xml version="1.0" encoding="utf-8"?>
<ds:datastoreItem xmlns:ds="http://schemas.openxmlformats.org/officeDocument/2006/customXml" ds:itemID="{0487D336-B8A5-47EE-ADD3-3DAA9974B9FA}">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394309D8-2B27-43AB-9B67-E05444A3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FERC Issuance</vt:lpstr>
    </vt:vector>
  </TitlesOfParts>
  <Manager/>
  <Company/>
  <LinksUpToDate>false</LinksUpToDate>
  <CharactersWithSpaces>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Daniel</dc:creator>
  <cp:keywords/>
  <dc:description/>
  <cp:lastModifiedBy>Garcia, Daniel</cp:lastModifiedBy>
  <cp:revision>2</cp:revision>
  <dcterms:created xsi:type="dcterms:W3CDTF">2021-01-05T20:42:00Z</dcterms:created>
  <dcterms:modified xsi:type="dcterms:W3CDTF">2021-01-05T20:42:00Z</dcterms:modified>
  <cp:category/>
  <dc:identifier/>
  <cp:contentStatus/>
  <cp:version/>
</cp:coreProperties>
</file>