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9E8" w:rsidRPr="004B0389" w:rsidRDefault="003129E8" w:rsidP="002E0043">
      <w:pPr>
        <w:jc w:val="right"/>
        <w:rPr>
          <w:rFonts w:ascii="Arial" w:hAnsi="Arial" w:cs="Arial"/>
          <w:b/>
          <w:sz w:val="48"/>
          <w:szCs w:val="48"/>
        </w:rPr>
      </w:pPr>
      <w:bookmarkStart w:id="0" w:name="_Toc153189646"/>
      <w:r w:rsidRPr="004B0389">
        <w:rPr>
          <w:rFonts w:ascii="Arial" w:hAnsi="Arial" w:cs="Arial"/>
          <w:b/>
          <w:sz w:val="48"/>
          <w:szCs w:val="48"/>
        </w:rPr>
        <w:t xml:space="preserve">Work Paper </w:t>
      </w:r>
      <w:bookmarkEnd w:id="0"/>
      <w:r w:rsidR="00833AC1" w:rsidRPr="004B0389">
        <w:rPr>
          <w:rFonts w:ascii="Arial" w:hAnsi="Arial" w:cs="Arial"/>
          <w:b/>
          <w:sz w:val="48"/>
          <w:szCs w:val="48"/>
        </w:rPr>
        <w:t>WPS</w:t>
      </w:r>
      <w:r w:rsidR="00055828">
        <w:rPr>
          <w:rFonts w:ascii="Arial" w:hAnsi="Arial" w:cs="Arial"/>
          <w:b/>
          <w:sz w:val="48"/>
          <w:szCs w:val="48"/>
        </w:rPr>
        <w:t>DGENRLG0999</w:t>
      </w:r>
    </w:p>
    <w:p w:rsidR="003129E8" w:rsidRPr="004B0389" w:rsidRDefault="003129E8" w:rsidP="002E0043">
      <w:pPr>
        <w:jc w:val="right"/>
        <w:rPr>
          <w:rFonts w:ascii="Arial" w:hAnsi="Arial" w:cs="Arial"/>
          <w:b/>
          <w:sz w:val="48"/>
          <w:szCs w:val="48"/>
        </w:rPr>
      </w:pPr>
      <w:bookmarkStart w:id="1" w:name="_Toc153189647"/>
      <w:r w:rsidRPr="004B0389">
        <w:rPr>
          <w:rFonts w:ascii="Arial" w:hAnsi="Arial" w:cs="Arial"/>
          <w:b/>
          <w:sz w:val="48"/>
          <w:szCs w:val="48"/>
        </w:rPr>
        <w:t xml:space="preserve">Revision </w:t>
      </w:r>
      <w:bookmarkEnd w:id="1"/>
      <w:r w:rsidR="00FA4BE4">
        <w:rPr>
          <w:rFonts w:ascii="Arial" w:hAnsi="Arial" w:cs="Arial"/>
          <w:b/>
          <w:sz w:val="48"/>
          <w:szCs w:val="48"/>
        </w:rPr>
        <w:t>1</w:t>
      </w:r>
    </w:p>
    <w:p w:rsidR="003129E8" w:rsidRPr="004B0389" w:rsidRDefault="003129E8" w:rsidP="003129E8"/>
    <w:p w:rsidR="003129E8" w:rsidRPr="004B0389" w:rsidRDefault="003129E8" w:rsidP="003129E8"/>
    <w:p w:rsidR="00D7047A" w:rsidRPr="00CF4557" w:rsidRDefault="00CF4557" w:rsidP="00D7047A">
      <w:pPr>
        <w:pBdr>
          <w:bottom w:val="single" w:sz="4" w:space="1" w:color="auto"/>
        </w:pBdr>
        <w:rPr>
          <w:rFonts w:ascii="Arial" w:hAnsi="Arial" w:cs="Arial"/>
          <w:b/>
          <w:sz w:val="32"/>
          <w:szCs w:val="32"/>
        </w:rPr>
      </w:pPr>
      <w:r w:rsidRPr="00CF4557">
        <w:rPr>
          <w:rFonts w:ascii="Arial" w:hAnsi="Arial" w:cs="Arial"/>
          <w:b/>
          <w:sz w:val="32"/>
          <w:szCs w:val="32"/>
        </w:rPr>
        <w:t>San Diego Gas &amp; Electric</w:t>
      </w:r>
    </w:p>
    <w:p w:rsidR="00CF4557" w:rsidRDefault="000F6E3A" w:rsidP="00CF4557">
      <w:pPr>
        <w:rPr>
          <w:rFonts w:ascii="Arial" w:hAnsi="Arial" w:cs="Arial"/>
          <w:b/>
          <w:sz w:val="32"/>
          <w:szCs w:val="32"/>
        </w:rPr>
      </w:pPr>
      <w:r>
        <w:rPr>
          <w:rFonts w:ascii="Arial" w:hAnsi="Arial" w:cs="Arial"/>
          <w:b/>
          <w:sz w:val="32"/>
          <w:szCs w:val="32"/>
        </w:rPr>
        <w:t>Energy Efficiency Engineering</w:t>
      </w:r>
    </w:p>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324D0F" w:rsidRPr="004B0389" w:rsidRDefault="00324D0F" w:rsidP="00324D0F"/>
    <w:p w:rsidR="00D6366A" w:rsidRPr="004B0389" w:rsidRDefault="00055828" w:rsidP="00D6366A">
      <w:pPr>
        <w:rPr>
          <w:rFonts w:ascii="Arial" w:hAnsi="Arial" w:cs="Arial"/>
          <w:b/>
          <w:sz w:val="72"/>
          <w:szCs w:val="72"/>
        </w:rPr>
      </w:pPr>
      <w:r>
        <w:rPr>
          <w:rFonts w:ascii="Arial" w:hAnsi="Arial" w:cs="Arial"/>
          <w:b/>
          <w:sz w:val="72"/>
          <w:szCs w:val="72"/>
        </w:rPr>
        <w:t>Master Lighting Lookup Table – Non Residential</w:t>
      </w:r>
    </w:p>
    <w:p w:rsidR="00A61165" w:rsidRPr="004B0389" w:rsidRDefault="00A61165" w:rsidP="00A61165"/>
    <w:p w:rsidR="00A61165" w:rsidRPr="004B0389" w:rsidRDefault="00A61165" w:rsidP="00A61165">
      <w:pPr>
        <w:sectPr w:rsidR="00A61165" w:rsidRPr="004B0389" w:rsidSect="00B27065">
          <w:footerReference w:type="even" r:id="rId12"/>
          <w:footerReference w:type="default" r:id="rId13"/>
          <w:footerReference w:type="first" r:id="rId14"/>
          <w:pgSz w:w="12240" w:h="15840" w:code="1"/>
          <w:pgMar w:top="1440" w:right="1800" w:bottom="1440" w:left="1800" w:header="720" w:footer="720" w:gutter="0"/>
          <w:pgNumType w:fmt="lowerRoman"/>
          <w:cols w:space="720"/>
          <w:titlePg/>
          <w:docGrid w:linePitch="360"/>
        </w:sectPr>
      </w:pPr>
    </w:p>
    <w:p w:rsidR="00E71EF1" w:rsidRPr="004B0389" w:rsidRDefault="00E71EF1" w:rsidP="00E71EF1">
      <w:pPr>
        <w:pStyle w:val="Heading1"/>
      </w:pPr>
      <w:bookmarkStart w:id="2" w:name="_Toc328512776"/>
      <w:r w:rsidRPr="004B0389">
        <w:lastRenderedPageBreak/>
        <w:t>At a Glance Summary</w:t>
      </w:r>
      <w:bookmarkEnd w:id="2"/>
    </w:p>
    <w:tbl>
      <w:tblPr>
        <w:tblW w:w="9648" w:type="dxa"/>
        <w:tblBorders>
          <w:insideH w:val="single" w:sz="18" w:space="0" w:color="FFFFFF"/>
          <w:insideV w:val="single" w:sz="18" w:space="0" w:color="FFFFFF"/>
        </w:tblBorders>
        <w:tblLook w:val="01E0" w:firstRow="1" w:lastRow="1" w:firstColumn="1" w:lastColumn="1" w:noHBand="0" w:noVBand="0"/>
      </w:tblPr>
      <w:tblGrid>
        <w:gridCol w:w="4161"/>
        <w:gridCol w:w="5487"/>
      </w:tblGrid>
      <w:tr w:rsidR="000571F6" w:rsidRPr="007E455C" w:rsidTr="007E455C">
        <w:trPr>
          <w:trHeight w:val="464"/>
        </w:trPr>
        <w:tc>
          <w:tcPr>
            <w:tcW w:w="4161" w:type="dxa"/>
            <w:shd w:val="pct20" w:color="000000" w:fill="FFFFFF"/>
          </w:tcPr>
          <w:p w:rsidR="000571F6" w:rsidRPr="007E455C" w:rsidRDefault="000571F6" w:rsidP="0028709C">
            <w:pPr>
              <w:rPr>
                <w:b/>
                <w:bCs/>
              </w:rPr>
            </w:pPr>
            <w:r w:rsidRPr="007E455C">
              <w:rPr>
                <w:b/>
                <w:bCs/>
              </w:rPr>
              <w:t>Measure Name</w:t>
            </w:r>
          </w:p>
        </w:tc>
        <w:tc>
          <w:tcPr>
            <w:tcW w:w="5487" w:type="dxa"/>
            <w:shd w:val="pct20" w:color="000000" w:fill="FFFFFF"/>
          </w:tcPr>
          <w:p w:rsidR="00066437" w:rsidRPr="007E455C" w:rsidRDefault="00993203" w:rsidP="0028709C">
            <w:pPr>
              <w:rPr>
                <w:b/>
                <w:bCs/>
                <w:sz w:val="20"/>
                <w:szCs w:val="20"/>
                <w:highlight w:val="yellow"/>
              </w:rPr>
            </w:pPr>
            <w:r w:rsidRPr="00993203">
              <w:rPr>
                <w:sz w:val="20"/>
                <w:szCs w:val="20"/>
              </w:rPr>
              <w:t>Various lighting fixtures</w:t>
            </w:r>
            <w:r w:rsidR="00066437" w:rsidRPr="007E455C">
              <w:rPr>
                <w:b/>
                <w:bCs/>
                <w:sz w:val="20"/>
                <w:szCs w:val="20"/>
              </w:rPr>
              <w:t xml:space="preserve"> </w:t>
            </w:r>
          </w:p>
        </w:tc>
      </w:tr>
      <w:tr w:rsidR="000571F6" w:rsidRPr="007E455C" w:rsidTr="007E455C">
        <w:trPr>
          <w:trHeight w:val="285"/>
        </w:trPr>
        <w:tc>
          <w:tcPr>
            <w:tcW w:w="4161" w:type="dxa"/>
            <w:shd w:val="pct5" w:color="000000" w:fill="FFFFFF"/>
          </w:tcPr>
          <w:p w:rsidR="000571F6" w:rsidRPr="007E455C" w:rsidRDefault="000571F6" w:rsidP="0028709C">
            <w:pPr>
              <w:rPr>
                <w:b/>
              </w:rPr>
            </w:pPr>
            <w:r w:rsidRPr="007E455C">
              <w:rPr>
                <w:b/>
              </w:rPr>
              <w:t>Savings Impacts Common Units</w:t>
            </w:r>
          </w:p>
        </w:tc>
        <w:tc>
          <w:tcPr>
            <w:tcW w:w="5487" w:type="dxa"/>
            <w:shd w:val="pct5" w:color="000000" w:fill="FFFFFF"/>
          </w:tcPr>
          <w:p w:rsidR="000571F6" w:rsidRPr="007E455C" w:rsidRDefault="00055828" w:rsidP="0028709C">
            <w:pPr>
              <w:rPr>
                <w:sz w:val="20"/>
                <w:szCs w:val="20"/>
                <w:highlight w:val="yellow"/>
              </w:rPr>
            </w:pPr>
            <w:r>
              <w:rPr>
                <w:sz w:val="20"/>
                <w:szCs w:val="20"/>
              </w:rPr>
              <w:t>watts</w:t>
            </w:r>
          </w:p>
        </w:tc>
      </w:tr>
      <w:tr w:rsidR="000571F6" w:rsidRPr="007E455C" w:rsidTr="007E455C">
        <w:trPr>
          <w:trHeight w:val="285"/>
        </w:trPr>
        <w:tc>
          <w:tcPr>
            <w:tcW w:w="4161" w:type="dxa"/>
            <w:shd w:val="pct20" w:color="000000" w:fill="FFFFFF"/>
          </w:tcPr>
          <w:p w:rsidR="000571F6" w:rsidRPr="007E455C" w:rsidRDefault="000571F6" w:rsidP="0028709C">
            <w:pPr>
              <w:rPr>
                <w:b/>
              </w:rPr>
            </w:pPr>
            <w:r w:rsidRPr="007E455C">
              <w:rPr>
                <w:b/>
              </w:rPr>
              <w:t>Customer Base Case Description</w:t>
            </w:r>
          </w:p>
        </w:tc>
        <w:tc>
          <w:tcPr>
            <w:tcW w:w="5487" w:type="dxa"/>
            <w:shd w:val="pct20" w:color="000000" w:fill="FFFFFF"/>
          </w:tcPr>
          <w:p w:rsidR="000571F6" w:rsidRPr="007E455C" w:rsidRDefault="00055828" w:rsidP="0028709C">
            <w:pPr>
              <w:rPr>
                <w:sz w:val="20"/>
                <w:szCs w:val="20"/>
              </w:rPr>
            </w:pPr>
            <w:r>
              <w:rPr>
                <w:sz w:val="20"/>
                <w:szCs w:val="20"/>
              </w:rPr>
              <w:t>Existing lamp and ballast</w:t>
            </w:r>
          </w:p>
        </w:tc>
      </w:tr>
      <w:tr w:rsidR="000571F6" w:rsidRPr="007E455C" w:rsidTr="007E455C">
        <w:trPr>
          <w:trHeight w:val="464"/>
        </w:trPr>
        <w:tc>
          <w:tcPr>
            <w:tcW w:w="4161" w:type="dxa"/>
            <w:shd w:val="pct5" w:color="000000" w:fill="FFFFFF"/>
          </w:tcPr>
          <w:p w:rsidR="000571F6" w:rsidRPr="007E455C" w:rsidRDefault="000571F6" w:rsidP="0028709C">
            <w:pPr>
              <w:rPr>
                <w:b/>
              </w:rPr>
            </w:pPr>
            <w:r w:rsidRPr="007E455C">
              <w:rPr>
                <w:b/>
              </w:rPr>
              <w:t>Code Base Case Description</w:t>
            </w:r>
          </w:p>
        </w:tc>
        <w:tc>
          <w:tcPr>
            <w:tcW w:w="5487" w:type="dxa"/>
            <w:shd w:val="pct5" w:color="000000" w:fill="FFFFFF"/>
          </w:tcPr>
          <w:p w:rsidR="0000272B" w:rsidRPr="007E455C" w:rsidRDefault="00055828" w:rsidP="00055828">
            <w:pPr>
              <w:rPr>
                <w:sz w:val="20"/>
                <w:szCs w:val="20"/>
                <w:highlight w:val="yellow"/>
              </w:rPr>
            </w:pPr>
            <w:r>
              <w:rPr>
                <w:sz w:val="20"/>
                <w:szCs w:val="20"/>
              </w:rPr>
              <w:t xml:space="preserve">Dual baseline may be affected by Title 24 for 4’ lamps </w:t>
            </w:r>
          </w:p>
        </w:tc>
      </w:tr>
      <w:tr w:rsidR="000571F6" w:rsidRPr="007E455C" w:rsidTr="007E455C">
        <w:trPr>
          <w:trHeight w:val="475"/>
        </w:trPr>
        <w:tc>
          <w:tcPr>
            <w:tcW w:w="4161" w:type="dxa"/>
            <w:shd w:val="pct20" w:color="000000" w:fill="FFFFFF"/>
          </w:tcPr>
          <w:p w:rsidR="000571F6" w:rsidRPr="007E455C" w:rsidRDefault="000571F6" w:rsidP="0028709C">
            <w:pPr>
              <w:rPr>
                <w:b/>
              </w:rPr>
            </w:pPr>
            <w:r w:rsidRPr="007E455C">
              <w:rPr>
                <w:b/>
              </w:rPr>
              <w:t>Costs Common Units</w:t>
            </w:r>
          </w:p>
        </w:tc>
        <w:tc>
          <w:tcPr>
            <w:tcW w:w="5487" w:type="dxa"/>
            <w:shd w:val="pct20" w:color="000000" w:fill="FFFFFF"/>
          </w:tcPr>
          <w:p w:rsidR="000571F6" w:rsidRPr="007E455C" w:rsidRDefault="000A48F2" w:rsidP="0028709C">
            <w:pPr>
              <w:rPr>
                <w:sz w:val="20"/>
                <w:szCs w:val="20"/>
                <w:highlight w:val="yellow"/>
              </w:rPr>
            </w:pPr>
            <w:r w:rsidRPr="007E455C">
              <w:rPr>
                <w:sz w:val="20"/>
                <w:szCs w:val="20"/>
              </w:rPr>
              <w:t xml:space="preserve">Same as </w:t>
            </w:r>
            <w:r w:rsidR="003C48C5" w:rsidRPr="007E455C">
              <w:rPr>
                <w:sz w:val="20"/>
                <w:szCs w:val="20"/>
              </w:rPr>
              <w:t>S</w:t>
            </w:r>
            <w:r w:rsidRPr="007E455C">
              <w:rPr>
                <w:sz w:val="20"/>
                <w:szCs w:val="20"/>
              </w:rPr>
              <w:t xml:space="preserve">avings </w:t>
            </w:r>
            <w:r w:rsidR="003C48C5" w:rsidRPr="007E455C">
              <w:rPr>
                <w:sz w:val="20"/>
                <w:szCs w:val="20"/>
              </w:rPr>
              <w:t>I</w:t>
            </w:r>
            <w:r w:rsidRPr="007E455C">
              <w:rPr>
                <w:sz w:val="20"/>
                <w:szCs w:val="20"/>
              </w:rPr>
              <w:t>mpacts</w:t>
            </w:r>
          </w:p>
        </w:tc>
      </w:tr>
      <w:tr w:rsidR="00B01D68" w:rsidRPr="007E455C" w:rsidTr="007E455C">
        <w:trPr>
          <w:trHeight w:val="464"/>
        </w:trPr>
        <w:tc>
          <w:tcPr>
            <w:tcW w:w="4161" w:type="dxa"/>
            <w:shd w:val="pct5" w:color="000000" w:fill="FFFFFF"/>
          </w:tcPr>
          <w:p w:rsidR="00B01D68" w:rsidRPr="007E455C" w:rsidRDefault="00B01D68" w:rsidP="0028709C">
            <w:pPr>
              <w:rPr>
                <w:b/>
              </w:rPr>
            </w:pPr>
            <w:r w:rsidRPr="007E455C">
              <w:rPr>
                <w:b/>
              </w:rPr>
              <w:t>Building Vint</w:t>
            </w:r>
            <w:r w:rsidR="000F503A" w:rsidRPr="007E455C">
              <w:rPr>
                <w:b/>
              </w:rPr>
              <w:t>a</w:t>
            </w:r>
            <w:r w:rsidRPr="007E455C">
              <w:rPr>
                <w:b/>
              </w:rPr>
              <w:t>ge</w:t>
            </w:r>
          </w:p>
        </w:tc>
        <w:tc>
          <w:tcPr>
            <w:tcW w:w="5487" w:type="dxa"/>
            <w:shd w:val="pct5" w:color="000000" w:fill="FFFFFF"/>
          </w:tcPr>
          <w:p w:rsidR="00B01D68" w:rsidRPr="007E455C" w:rsidRDefault="00055828" w:rsidP="0028709C">
            <w:pPr>
              <w:rPr>
                <w:sz w:val="20"/>
                <w:szCs w:val="20"/>
              </w:rPr>
            </w:pPr>
            <w:r>
              <w:rPr>
                <w:sz w:val="20"/>
                <w:szCs w:val="20"/>
              </w:rPr>
              <w:t>all</w:t>
            </w:r>
          </w:p>
        </w:tc>
      </w:tr>
      <w:tr w:rsidR="00B01D68" w:rsidRPr="007E455C" w:rsidTr="007E455C">
        <w:trPr>
          <w:trHeight w:val="464"/>
        </w:trPr>
        <w:tc>
          <w:tcPr>
            <w:tcW w:w="4161" w:type="dxa"/>
            <w:shd w:val="pct20" w:color="000000" w:fill="FFFFFF"/>
          </w:tcPr>
          <w:p w:rsidR="00B01D68" w:rsidRPr="007E455C" w:rsidRDefault="00B01D68" w:rsidP="0028709C">
            <w:pPr>
              <w:rPr>
                <w:b/>
              </w:rPr>
            </w:pPr>
            <w:r w:rsidRPr="007E455C">
              <w:rPr>
                <w:b/>
              </w:rPr>
              <w:t>Climate Zon</w:t>
            </w:r>
            <w:r w:rsidR="00A61165" w:rsidRPr="007E455C">
              <w:rPr>
                <w:b/>
              </w:rPr>
              <w:t>e</w:t>
            </w:r>
          </w:p>
        </w:tc>
        <w:tc>
          <w:tcPr>
            <w:tcW w:w="5487" w:type="dxa"/>
            <w:shd w:val="pct20" w:color="000000" w:fill="FFFFFF"/>
          </w:tcPr>
          <w:p w:rsidR="00B01D68" w:rsidRPr="007E455C" w:rsidRDefault="0077652E" w:rsidP="00055828">
            <w:pPr>
              <w:rPr>
                <w:sz w:val="20"/>
                <w:szCs w:val="20"/>
              </w:rPr>
            </w:pPr>
            <w:r w:rsidRPr="007E455C">
              <w:rPr>
                <w:sz w:val="20"/>
                <w:szCs w:val="20"/>
              </w:rPr>
              <w:t>V</w:t>
            </w:r>
            <w:r w:rsidR="00CF4557" w:rsidRPr="007E455C">
              <w:rPr>
                <w:sz w:val="20"/>
                <w:szCs w:val="20"/>
              </w:rPr>
              <w:t>aries</w:t>
            </w:r>
            <w:r w:rsidR="00055828">
              <w:rPr>
                <w:sz w:val="20"/>
                <w:szCs w:val="20"/>
              </w:rPr>
              <w:t>- See Master Lighting Lookup Table</w:t>
            </w:r>
          </w:p>
        </w:tc>
      </w:tr>
      <w:tr w:rsidR="00B01D68" w:rsidRPr="007E455C" w:rsidTr="007E455C">
        <w:trPr>
          <w:trHeight w:val="464"/>
        </w:trPr>
        <w:tc>
          <w:tcPr>
            <w:tcW w:w="4161" w:type="dxa"/>
            <w:shd w:val="pct5" w:color="000000" w:fill="FFFFFF"/>
          </w:tcPr>
          <w:p w:rsidR="00B01D68" w:rsidRPr="007E455C" w:rsidRDefault="00B01D68" w:rsidP="0028709C">
            <w:pPr>
              <w:rPr>
                <w:b/>
              </w:rPr>
            </w:pPr>
            <w:r w:rsidRPr="007E455C">
              <w:rPr>
                <w:b/>
              </w:rPr>
              <w:t>Measure Equipment Cost ($/unit)</w:t>
            </w:r>
          </w:p>
        </w:tc>
        <w:tc>
          <w:tcPr>
            <w:tcW w:w="5487" w:type="dxa"/>
            <w:shd w:val="pct5" w:color="000000" w:fill="FFFFFF"/>
          </w:tcPr>
          <w:p w:rsidR="00B01D68" w:rsidRPr="007E455C" w:rsidRDefault="00055828" w:rsidP="0028709C">
            <w:pPr>
              <w:rPr>
                <w:sz w:val="20"/>
                <w:szCs w:val="20"/>
                <w:highlight w:val="yellow"/>
              </w:rPr>
            </w:pPr>
            <w:r w:rsidRPr="007E455C">
              <w:rPr>
                <w:sz w:val="20"/>
                <w:szCs w:val="20"/>
              </w:rPr>
              <w:t>Varies</w:t>
            </w:r>
            <w:r>
              <w:rPr>
                <w:sz w:val="20"/>
                <w:szCs w:val="20"/>
              </w:rPr>
              <w:t>- See Master Lighting Lookup Table</w:t>
            </w:r>
          </w:p>
        </w:tc>
      </w:tr>
      <w:tr w:rsidR="00B01D68" w:rsidRPr="007E455C" w:rsidTr="007E455C">
        <w:trPr>
          <w:trHeight w:val="707"/>
        </w:trPr>
        <w:tc>
          <w:tcPr>
            <w:tcW w:w="4161" w:type="dxa"/>
            <w:shd w:val="pct20" w:color="000000" w:fill="FFFFFF"/>
          </w:tcPr>
          <w:p w:rsidR="00B01D68" w:rsidRPr="007E455C" w:rsidRDefault="00B01D68" w:rsidP="0028709C">
            <w:pPr>
              <w:rPr>
                <w:b/>
              </w:rPr>
            </w:pPr>
            <w:r w:rsidRPr="007E455C">
              <w:rPr>
                <w:b/>
              </w:rPr>
              <w:t>Measure Incremental Cost ($/unit)</w:t>
            </w:r>
          </w:p>
        </w:tc>
        <w:tc>
          <w:tcPr>
            <w:tcW w:w="5487" w:type="dxa"/>
            <w:shd w:val="pct20" w:color="000000" w:fill="FFFFFF"/>
          </w:tcPr>
          <w:p w:rsidR="00B01D68" w:rsidRPr="007E455C" w:rsidRDefault="00055828" w:rsidP="0028709C">
            <w:pPr>
              <w:rPr>
                <w:sz w:val="20"/>
                <w:szCs w:val="20"/>
                <w:highlight w:val="yellow"/>
              </w:rPr>
            </w:pPr>
            <w:r w:rsidRPr="007E455C">
              <w:rPr>
                <w:sz w:val="20"/>
                <w:szCs w:val="20"/>
              </w:rPr>
              <w:t>Varies</w:t>
            </w:r>
            <w:r>
              <w:rPr>
                <w:sz w:val="20"/>
                <w:szCs w:val="20"/>
              </w:rPr>
              <w:t>- See Master Lighting Lookup Table</w:t>
            </w:r>
          </w:p>
        </w:tc>
      </w:tr>
      <w:tr w:rsidR="00B01D68" w:rsidRPr="007E455C" w:rsidTr="007E455C">
        <w:trPr>
          <w:trHeight w:val="464"/>
        </w:trPr>
        <w:tc>
          <w:tcPr>
            <w:tcW w:w="4161" w:type="dxa"/>
            <w:shd w:val="pct5" w:color="000000" w:fill="FFFFFF"/>
          </w:tcPr>
          <w:p w:rsidR="00B01D68" w:rsidRPr="007E455C" w:rsidRDefault="00B01D68" w:rsidP="0028709C">
            <w:pPr>
              <w:rPr>
                <w:b/>
              </w:rPr>
            </w:pPr>
            <w:r w:rsidRPr="007E455C">
              <w:rPr>
                <w:b/>
              </w:rPr>
              <w:t>Measure Installed Cost ($/unit)</w:t>
            </w:r>
          </w:p>
        </w:tc>
        <w:tc>
          <w:tcPr>
            <w:tcW w:w="5487" w:type="dxa"/>
            <w:shd w:val="pct5" w:color="000000" w:fill="FFFFFF"/>
          </w:tcPr>
          <w:p w:rsidR="00B01D68" w:rsidRPr="007E455C" w:rsidRDefault="00055828" w:rsidP="0028709C">
            <w:pPr>
              <w:rPr>
                <w:sz w:val="20"/>
                <w:szCs w:val="20"/>
                <w:highlight w:val="yellow"/>
              </w:rPr>
            </w:pPr>
            <w:r w:rsidRPr="007E455C">
              <w:rPr>
                <w:sz w:val="20"/>
                <w:szCs w:val="20"/>
              </w:rPr>
              <w:t>Varies</w:t>
            </w:r>
            <w:r>
              <w:rPr>
                <w:sz w:val="20"/>
                <w:szCs w:val="20"/>
              </w:rPr>
              <w:t>- See Master Lighting Lookup Table</w:t>
            </w:r>
          </w:p>
        </w:tc>
      </w:tr>
      <w:tr w:rsidR="00B01D68" w:rsidRPr="007E455C" w:rsidTr="007E455C">
        <w:trPr>
          <w:trHeight w:val="928"/>
        </w:trPr>
        <w:tc>
          <w:tcPr>
            <w:tcW w:w="4161" w:type="dxa"/>
            <w:shd w:val="pct20" w:color="000000" w:fill="FFFFFF"/>
          </w:tcPr>
          <w:p w:rsidR="00B01D68" w:rsidRPr="007E455C" w:rsidRDefault="00B01D68" w:rsidP="0028709C">
            <w:pPr>
              <w:rPr>
                <w:b/>
              </w:rPr>
            </w:pPr>
            <w:r w:rsidRPr="007E455C">
              <w:rPr>
                <w:b/>
              </w:rPr>
              <w:t>Measure Load Shape</w:t>
            </w:r>
          </w:p>
        </w:tc>
        <w:tc>
          <w:tcPr>
            <w:tcW w:w="5487" w:type="dxa"/>
            <w:shd w:val="pct20" w:color="000000" w:fill="FFFFFF"/>
          </w:tcPr>
          <w:p w:rsidR="00B01D68" w:rsidRPr="007E455C" w:rsidRDefault="00055828" w:rsidP="0028709C">
            <w:pPr>
              <w:rPr>
                <w:sz w:val="20"/>
                <w:szCs w:val="20"/>
                <w:highlight w:val="yellow"/>
              </w:rPr>
            </w:pPr>
            <w:r>
              <w:rPr>
                <w:sz w:val="20"/>
                <w:szCs w:val="20"/>
              </w:rPr>
              <w:t>Varies</w:t>
            </w:r>
          </w:p>
        </w:tc>
      </w:tr>
      <w:tr w:rsidR="00B01D68" w:rsidRPr="007E455C" w:rsidTr="007E455C">
        <w:trPr>
          <w:trHeight w:val="475"/>
        </w:trPr>
        <w:tc>
          <w:tcPr>
            <w:tcW w:w="4161" w:type="dxa"/>
            <w:shd w:val="pct5" w:color="000000" w:fill="FFFFFF"/>
          </w:tcPr>
          <w:p w:rsidR="00B01D68" w:rsidRPr="007E455C" w:rsidRDefault="00B01D68" w:rsidP="0028709C">
            <w:pPr>
              <w:rPr>
                <w:b/>
              </w:rPr>
            </w:pPr>
            <w:r w:rsidRPr="007E455C">
              <w:rPr>
                <w:b/>
              </w:rPr>
              <w:t>Effective Useful Life (</w:t>
            </w:r>
            <w:r w:rsidR="004F436D" w:rsidRPr="007E455C">
              <w:rPr>
                <w:b/>
              </w:rPr>
              <w:t xml:space="preserve">EUL) in </w:t>
            </w:r>
            <w:r w:rsidRPr="007E455C">
              <w:rPr>
                <w:b/>
              </w:rPr>
              <w:t>years</w:t>
            </w:r>
          </w:p>
        </w:tc>
        <w:tc>
          <w:tcPr>
            <w:tcW w:w="5487" w:type="dxa"/>
            <w:shd w:val="pct5" w:color="000000" w:fill="FFFFFF"/>
          </w:tcPr>
          <w:p w:rsidR="00B01D68" w:rsidRPr="007E455C" w:rsidRDefault="00055828" w:rsidP="0028709C">
            <w:pPr>
              <w:rPr>
                <w:sz w:val="20"/>
                <w:szCs w:val="20"/>
                <w:highlight w:val="yellow"/>
              </w:rPr>
            </w:pPr>
            <w:r w:rsidRPr="007E455C">
              <w:rPr>
                <w:sz w:val="20"/>
                <w:szCs w:val="20"/>
              </w:rPr>
              <w:t>Varies</w:t>
            </w:r>
            <w:r>
              <w:rPr>
                <w:sz w:val="20"/>
                <w:szCs w:val="20"/>
              </w:rPr>
              <w:t xml:space="preserve">- See Master Lighting Lookup Table. </w:t>
            </w:r>
          </w:p>
        </w:tc>
      </w:tr>
      <w:tr w:rsidR="00B01D68" w:rsidRPr="007E455C" w:rsidTr="007E455C">
        <w:trPr>
          <w:trHeight w:val="464"/>
        </w:trPr>
        <w:tc>
          <w:tcPr>
            <w:tcW w:w="4161" w:type="dxa"/>
            <w:shd w:val="pct20" w:color="000000" w:fill="FFFFFF"/>
          </w:tcPr>
          <w:p w:rsidR="00B01D68" w:rsidRPr="007E455C" w:rsidRDefault="00B01D68" w:rsidP="0028709C">
            <w:pPr>
              <w:rPr>
                <w:b/>
              </w:rPr>
            </w:pPr>
            <w:r w:rsidRPr="007E455C">
              <w:rPr>
                <w:b/>
              </w:rPr>
              <w:t>Program Type</w:t>
            </w:r>
          </w:p>
        </w:tc>
        <w:tc>
          <w:tcPr>
            <w:tcW w:w="5487" w:type="dxa"/>
            <w:shd w:val="pct20" w:color="000000" w:fill="FFFFFF"/>
          </w:tcPr>
          <w:p w:rsidR="00B01D68" w:rsidRPr="007E455C" w:rsidRDefault="00B01D68" w:rsidP="00055828">
            <w:pPr>
              <w:rPr>
                <w:sz w:val="20"/>
                <w:szCs w:val="20"/>
                <w:highlight w:val="yellow"/>
              </w:rPr>
            </w:pPr>
            <w:r w:rsidRPr="007E455C">
              <w:rPr>
                <w:sz w:val="20"/>
                <w:szCs w:val="20"/>
              </w:rPr>
              <w:t>Retrofit (RET)</w:t>
            </w:r>
            <w:r w:rsidR="00055828">
              <w:rPr>
                <w:sz w:val="20"/>
                <w:szCs w:val="20"/>
              </w:rPr>
              <w:t xml:space="preserve"> and Direct Install</w:t>
            </w:r>
          </w:p>
        </w:tc>
      </w:tr>
      <w:tr w:rsidR="00B01D68" w:rsidRPr="007E455C" w:rsidTr="007E455C">
        <w:trPr>
          <w:trHeight w:val="464"/>
        </w:trPr>
        <w:tc>
          <w:tcPr>
            <w:tcW w:w="4161" w:type="dxa"/>
            <w:shd w:val="pct5" w:color="000000" w:fill="FFFFFF"/>
          </w:tcPr>
          <w:p w:rsidR="00B01D68" w:rsidRPr="007E455C" w:rsidRDefault="004F436D" w:rsidP="0028709C">
            <w:pPr>
              <w:rPr>
                <w:b/>
              </w:rPr>
            </w:pPr>
            <w:r w:rsidRPr="007E455C">
              <w:rPr>
                <w:b/>
              </w:rPr>
              <w:t xml:space="preserve">Time of </w:t>
            </w:r>
            <w:r w:rsidR="00A61165" w:rsidRPr="007E455C">
              <w:rPr>
                <w:b/>
              </w:rPr>
              <w:t>u</w:t>
            </w:r>
            <w:r w:rsidRPr="007E455C">
              <w:rPr>
                <w:b/>
              </w:rPr>
              <w:t>se (</w:t>
            </w:r>
            <w:r w:rsidR="00B01D68" w:rsidRPr="007E455C">
              <w:rPr>
                <w:b/>
              </w:rPr>
              <w:t>TOU</w:t>
            </w:r>
            <w:r w:rsidRPr="007E455C">
              <w:rPr>
                <w:b/>
              </w:rPr>
              <w:t>)</w:t>
            </w:r>
            <w:r w:rsidR="00B01D68" w:rsidRPr="007E455C">
              <w:rPr>
                <w:b/>
              </w:rPr>
              <w:t xml:space="preserve"> AC Adjustment</w:t>
            </w:r>
          </w:p>
        </w:tc>
        <w:tc>
          <w:tcPr>
            <w:tcW w:w="5487" w:type="dxa"/>
            <w:shd w:val="pct5" w:color="000000" w:fill="FFFFFF"/>
          </w:tcPr>
          <w:p w:rsidR="00B01D68" w:rsidRPr="007E455C" w:rsidRDefault="00B01D68" w:rsidP="0028709C">
            <w:pPr>
              <w:rPr>
                <w:sz w:val="20"/>
                <w:szCs w:val="20"/>
                <w:highlight w:val="yellow"/>
              </w:rPr>
            </w:pPr>
            <w:r w:rsidRPr="007E455C">
              <w:rPr>
                <w:sz w:val="20"/>
                <w:szCs w:val="20"/>
              </w:rPr>
              <w:t>0%</w:t>
            </w:r>
          </w:p>
        </w:tc>
      </w:tr>
      <w:tr w:rsidR="00B01D68" w:rsidRPr="007E455C" w:rsidTr="007E455C">
        <w:trPr>
          <w:trHeight w:val="464"/>
        </w:trPr>
        <w:tc>
          <w:tcPr>
            <w:tcW w:w="4161" w:type="dxa"/>
            <w:shd w:val="pct20" w:color="000000" w:fill="FFFFFF"/>
          </w:tcPr>
          <w:p w:rsidR="00B01D68" w:rsidRPr="007E455C" w:rsidRDefault="00B01D68" w:rsidP="0028709C">
            <w:pPr>
              <w:rPr>
                <w:b/>
              </w:rPr>
            </w:pPr>
            <w:r w:rsidRPr="007E455C">
              <w:rPr>
                <w:b/>
              </w:rPr>
              <w:t>Net-to-Gross Ratio</w:t>
            </w:r>
          </w:p>
        </w:tc>
        <w:tc>
          <w:tcPr>
            <w:tcW w:w="5487" w:type="dxa"/>
            <w:shd w:val="pct20" w:color="000000" w:fill="FFFFFF"/>
          </w:tcPr>
          <w:p w:rsidR="00B01D68" w:rsidRPr="007E455C" w:rsidRDefault="00055828" w:rsidP="00391C76">
            <w:pPr>
              <w:rPr>
                <w:sz w:val="20"/>
                <w:szCs w:val="20"/>
                <w:highlight w:val="yellow"/>
              </w:rPr>
            </w:pPr>
            <w:r>
              <w:rPr>
                <w:sz w:val="20"/>
                <w:szCs w:val="20"/>
              </w:rPr>
              <w:t>Varies by Program Type- See specific lighting type work paper</w:t>
            </w:r>
          </w:p>
        </w:tc>
      </w:tr>
    </w:tbl>
    <w:p w:rsidR="000571F6" w:rsidRPr="004B0389" w:rsidRDefault="000571F6" w:rsidP="000571F6"/>
    <w:p w:rsidR="002D4BED" w:rsidRPr="004B0389" w:rsidRDefault="002D4BED">
      <w:r w:rsidRPr="004B0389">
        <w:rPr>
          <w:b/>
          <w:bCs/>
        </w:rPr>
        <w:br w:type="page"/>
      </w:r>
    </w:p>
    <w:p w:rsidR="00E71EF1" w:rsidRPr="004B0389" w:rsidRDefault="00DD4B20" w:rsidP="00F325DF">
      <w:pPr>
        <w:pStyle w:val="Heading1"/>
      </w:pPr>
      <w:bookmarkStart w:id="3" w:name="_Toc328512777"/>
      <w:r>
        <w:lastRenderedPageBreak/>
        <w:t>D</w:t>
      </w:r>
      <w:r w:rsidR="00E71EF1" w:rsidRPr="004B0389">
        <w:t>ocument Revision History</w:t>
      </w:r>
      <w:bookmarkEnd w:id="3"/>
    </w:p>
    <w:tbl>
      <w:tblPr>
        <w:tblW w:w="4944" w:type="pct"/>
        <w:tblInd w:w="108" w:type="dxa"/>
        <w:tblBorders>
          <w:insideH w:val="single" w:sz="18" w:space="0" w:color="FFFFFF"/>
          <w:insideV w:val="single" w:sz="18" w:space="0" w:color="FFFFFF"/>
        </w:tblBorders>
        <w:tblLook w:val="01E0" w:firstRow="1" w:lastRow="1" w:firstColumn="1" w:lastColumn="1" w:noHBand="0" w:noVBand="0"/>
      </w:tblPr>
      <w:tblGrid>
        <w:gridCol w:w="1028"/>
        <w:gridCol w:w="1401"/>
        <w:gridCol w:w="3396"/>
        <w:gridCol w:w="3644"/>
      </w:tblGrid>
      <w:tr w:rsidR="00DF0821" w:rsidRPr="007E455C" w:rsidTr="00316753">
        <w:trPr>
          <w:trHeight w:val="464"/>
        </w:trPr>
        <w:tc>
          <w:tcPr>
            <w:tcW w:w="543" w:type="pct"/>
            <w:shd w:val="pct20" w:color="000000" w:fill="FFFFFF"/>
          </w:tcPr>
          <w:p w:rsidR="00DF0821" w:rsidRPr="007E455C" w:rsidRDefault="00DF0821" w:rsidP="0052416A">
            <w:pPr>
              <w:rPr>
                <w:b/>
                <w:bCs/>
                <w:sz w:val="20"/>
                <w:szCs w:val="20"/>
              </w:rPr>
            </w:pPr>
            <w:r w:rsidRPr="007E455C">
              <w:rPr>
                <w:b/>
                <w:bCs/>
                <w:sz w:val="20"/>
                <w:szCs w:val="20"/>
              </w:rPr>
              <w:t xml:space="preserve">Revision </w:t>
            </w:r>
          </w:p>
        </w:tc>
        <w:tc>
          <w:tcPr>
            <w:tcW w:w="740" w:type="pct"/>
            <w:shd w:val="pct20" w:color="000000" w:fill="FFFFFF"/>
          </w:tcPr>
          <w:p w:rsidR="00DF0821" w:rsidRPr="007E455C" w:rsidRDefault="0052416A" w:rsidP="00746DDC">
            <w:pPr>
              <w:rPr>
                <w:b/>
                <w:bCs/>
                <w:sz w:val="20"/>
                <w:szCs w:val="20"/>
              </w:rPr>
            </w:pPr>
            <w:r>
              <w:rPr>
                <w:b/>
                <w:bCs/>
                <w:sz w:val="20"/>
                <w:szCs w:val="20"/>
              </w:rPr>
              <w:t>Date</w:t>
            </w:r>
          </w:p>
        </w:tc>
        <w:tc>
          <w:tcPr>
            <w:tcW w:w="1793" w:type="pct"/>
            <w:shd w:val="pct20" w:color="000000" w:fill="FFFFFF"/>
          </w:tcPr>
          <w:p w:rsidR="00DF0821" w:rsidRPr="007E455C" w:rsidRDefault="0052416A" w:rsidP="0052416A">
            <w:pPr>
              <w:rPr>
                <w:b/>
                <w:bCs/>
                <w:sz w:val="20"/>
                <w:szCs w:val="20"/>
              </w:rPr>
            </w:pPr>
            <w:r>
              <w:rPr>
                <w:b/>
                <w:bCs/>
                <w:sz w:val="20"/>
                <w:szCs w:val="20"/>
              </w:rPr>
              <w:t>Description</w:t>
            </w:r>
          </w:p>
        </w:tc>
        <w:tc>
          <w:tcPr>
            <w:tcW w:w="1924" w:type="pct"/>
            <w:shd w:val="pct20" w:color="000000" w:fill="FFFFFF"/>
          </w:tcPr>
          <w:p w:rsidR="00DF0821" w:rsidRPr="007E455C" w:rsidRDefault="0052416A" w:rsidP="00746DDC">
            <w:pPr>
              <w:rPr>
                <w:b/>
                <w:bCs/>
                <w:sz w:val="20"/>
                <w:szCs w:val="20"/>
              </w:rPr>
            </w:pPr>
            <w:r>
              <w:rPr>
                <w:b/>
                <w:bCs/>
                <w:sz w:val="20"/>
                <w:szCs w:val="20"/>
              </w:rPr>
              <w:t>Author</w:t>
            </w:r>
          </w:p>
        </w:tc>
      </w:tr>
      <w:tr w:rsidR="00DF0821" w:rsidRPr="007E455C" w:rsidTr="00316753">
        <w:trPr>
          <w:trHeight w:val="464"/>
        </w:trPr>
        <w:tc>
          <w:tcPr>
            <w:tcW w:w="543" w:type="pct"/>
            <w:shd w:val="pct5" w:color="000000" w:fill="FFFFFF"/>
          </w:tcPr>
          <w:p w:rsidR="00DF0821" w:rsidRPr="007E455C" w:rsidRDefault="00DF0821" w:rsidP="0052416A">
            <w:pPr>
              <w:rPr>
                <w:sz w:val="20"/>
                <w:szCs w:val="20"/>
              </w:rPr>
            </w:pPr>
            <w:r>
              <w:rPr>
                <w:sz w:val="20"/>
                <w:szCs w:val="20"/>
              </w:rPr>
              <w:t>Revision</w:t>
            </w:r>
            <w:r w:rsidR="0052416A">
              <w:rPr>
                <w:sz w:val="20"/>
                <w:szCs w:val="20"/>
              </w:rPr>
              <w:t>0</w:t>
            </w:r>
          </w:p>
        </w:tc>
        <w:tc>
          <w:tcPr>
            <w:tcW w:w="740" w:type="pct"/>
            <w:shd w:val="pct5" w:color="000000" w:fill="FFFFFF"/>
          </w:tcPr>
          <w:p w:rsidR="00DF0821" w:rsidRPr="007E455C" w:rsidRDefault="0052416A" w:rsidP="00DF0821">
            <w:pPr>
              <w:rPr>
                <w:sz w:val="20"/>
                <w:szCs w:val="20"/>
              </w:rPr>
            </w:pPr>
            <w:r>
              <w:rPr>
                <w:sz w:val="20"/>
                <w:szCs w:val="20"/>
              </w:rPr>
              <w:t>June 25, 2012</w:t>
            </w:r>
          </w:p>
        </w:tc>
        <w:tc>
          <w:tcPr>
            <w:tcW w:w="1793" w:type="pct"/>
            <w:shd w:val="pct5" w:color="000000" w:fill="FFFFFF"/>
          </w:tcPr>
          <w:p w:rsidR="00DF0821" w:rsidRDefault="0052416A" w:rsidP="0052416A">
            <w:pPr>
              <w:pStyle w:val="ListParagraph"/>
              <w:rPr>
                <w:sz w:val="20"/>
                <w:szCs w:val="20"/>
              </w:rPr>
            </w:pPr>
            <w:r>
              <w:rPr>
                <w:sz w:val="20"/>
                <w:szCs w:val="20"/>
              </w:rPr>
              <w:t>Initial Workpaper</w:t>
            </w:r>
            <w:r w:rsidR="00DF0821">
              <w:rPr>
                <w:sz w:val="20"/>
                <w:szCs w:val="20"/>
              </w:rPr>
              <w:t xml:space="preserve">. </w:t>
            </w:r>
          </w:p>
          <w:p w:rsidR="00DF0821" w:rsidRPr="00DF0821" w:rsidRDefault="00DF0821" w:rsidP="00DF0821">
            <w:pPr>
              <w:pStyle w:val="ListParagraph"/>
              <w:rPr>
                <w:sz w:val="20"/>
                <w:szCs w:val="20"/>
              </w:rPr>
            </w:pPr>
          </w:p>
        </w:tc>
        <w:tc>
          <w:tcPr>
            <w:tcW w:w="1924" w:type="pct"/>
            <w:shd w:val="pct5" w:color="000000" w:fill="FFFFFF"/>
          </w:tcPr>
          <w:p w:rsidR="00DF0821" w:rsidRPr="0052416A" w:rsidRDefault="0052416A" w:rsidP="00316753">
            <w:pPr>
              <w:rPr>
                <w:sz w:val="20"/>
                <w:szCs w:val="20"/>
              </w:rPr>
            </w:pPr>
            <w:r>
              <w:rPr>
                <w:sz w:val="20"/>
                <w:szCs w:val="20"/>
              </w:rPr>
              <w:t xml:space="preserve"> </w:t>
            </w:r>
            <w:r w:rsidR="00316753">
              <w:rPr>
                <w:sz w:val="20"/>
                <w:szCs w:val="20"/>
              </w:rPr>
              <w:t>Mark McNulty (for Peter Ford) (SDGE)</w:t>
            </w:r>
          </w:p>
        </w:tc>
      </w:tr>
      <w:tr w:rsidR="00FA4BE4" w:rsidRPr="007E455C" w:rsidTr="00AC4106">
        <w:trPr>
          <w:trHeight w:val="464"/>
        </w:trPr>
        <w:tc>
          <w:tcPr>
            <w:tcW w:w="543" w:type="pct"/>
            <w:shd w:val="pct5" w:color="000000" w:fill="FFFFFF"/>
          </w:tcPr>
          <w:p w:rsidR="00FA4BE4" w:rsidRPr="007E455C" w:rsidRDefault="00FA4BE4" w:rsidP="00FA4BE4">
            <w:pPr>
              <w:rPr>
                <w:sz w:val="20"/>
                <w:szCs w:val="20"/>
              </w:rPr>
            </w:pPr>
            <w:r>
              <w:rPr>
                <w:sz w:val="20"/>
                <w:szCs w:val="20"/>
              </w:rPr>
              <w:t>Revision1</w:t>
            </w:r>
          </w:p>
        </w:tc>
        <w:tc>
          <w:tcPr>
            <w:tcW w:w="740" w:type="pct"/>
            <w:shd w:val="pct5" w:color="000000" w:fill="FFFFFF"/>
          </w:tcPr>
          <w:p w:rsidR="00FA4BE4" w:rsidRPr="007E455C" w:rsidRDefault="00FA4BE4" w:rsidP="00AC4106">
            <w:pPr>
              <w:rPr>
                <w:sz w:val="20"/>
                <w:szCs w:val="20"/>
              </w:rPr>
            </w:pPr>
            <w:r>
              <w:rPr>
                <w:sz w:val="20"/>
                <w:szCs w:val="20"/>
              </w:rPr>
              <w:t>Sep. 4, 2012</w:t>
            </w:r>
          </w:p>
        </w:tc>
        <w:tc>
          <w:tcPr>
            <w:tcW w:w="1793" w:type="pct"/>
            <w:shd w:val="pct5" w:color="000000" w:fill="FFFFFF"/>
          </w:tcPr>
          <w:p w:rsidR="00FA4BE4" w:rsidRDefault="00FA4BE4" w:rsidP="00FA4BE4">
            <w:pPr>
              <w:pStyle w:val="ListParagraph"/>
              <w:ind w:left="433"/>
              <w:rPr>
                <w:sz w:val="20"/>
                <w:szCs w:val="20"/>
              </w:rPr>
            </w:pPr>
            <w:r>
              <w:rPr>
                <w:sz w:val="20"/>
                <w:szCs w:val="20"/>
              </w:rPr>
              <w:t>Workpaper spreadsheet revised to include missing data</w:t>
            </w:r>
          </w:p>
          <w:p w:rsidR="00FA4BE4" w:rsidRPr="00DF0821" w:rsidRDefault="00FA4BE4" w:rsidP="00AC4106">
            <w:pPr>
              <w:pStyle w:val="ListParagraph"/>
              <w:rPr>
                <w:sz w:val="20"/>
                <w:szCs w:val="20"/>
              </w:rPr>
            </w:pPr>
          </w:p>
        </w:tc>
        <w:tc>
          <w:tcPr>
            <w:tcW w:w="1924" w:type="pct"/>
            <w:shd w:val="pct5" w:color="000000" w:fill="FFFFFF"/>
          </w:tcPr>
          <w:p w:rsidR="00FA4BE4" w:rsidRPr="0052416A" w:rsidRDefault="00FA4BE4" w:rsidP="00FA4BE4">
            <w:pPr>
              <w:rPr>
                <w:sz w:val="20"/>
                <w:szCs w:val="20"/>
              </w:rPr>
            </w:pPr>
            <w:r>
              <w:rPr>
                <w:sz w:val="20"/>
                <w:szCs w:val="20"/>
              </w:rPr>
              <w:t xml:space="preserve"> Peter Ford (SDGE)</w:t>
            </w:r>
          </w:p>
        </w:tc>
      </w:tr>
    </w:tbl>
    <w:p w:rsidR="0044474C" w:rsidRPr="004B0389" w:rsidRDefault="0044474C" w:rsidP="00F2416A"/>
    <w:p w:rsidR="00F2416A" w:rsidRPr="004B0389" w:rsidRDefault="00F2416A" w:rsidP="00F2416A">
      <w:r w:rsidRPr="004B0389">
        <w:rPr>
          <w:b/>
        </w:rPr>
        <w:t xml:space="preserve">Note: </w:t>
      </w:r>
      <w:r w:rsidRPr="004B0389">
        <w:t>The information provided in this Work Paper was developed using the best available technical resources at the time this document was prepared.</w:t>
      </w:r>
    </w:p>
    <w:p w:rsidR="00F2416A" w:rsidRPr="004B0389" w:rsidRDefault="00F2416A" w:rsidP="00F55847">
      <w:pPr>
        <w:pStyle w:val="Heading1"/>
      </w:pPr>
    </w:p>
    <w:p w:rsidR="00F2416A" w:rsidRPr="004B0389" w:rsidRDefault="00F2416A" w:rsidP="00F55847">
      <w:pPr>
        <w:pStyle w:val="Heading1"/>
      </w:pPr>
    </w:p>
    <w:p w:rsidR="00E71EF1" w:rsidRPr="004B0389" w:rsidRDefault="00E71EF1" w:rsidP="00F55847">
      <w:pPr>
        <w:pStyle w:val="Heading1"/>
      </w:pPr>
      <w:r w:rsidRPr="004B0389">
        <w:br w:type="page"/>
      </w:r>
      <w:bookmarkStart w:id="4" w:name="_Toc328512778"/>
      <w:r w:rsidR="001248A3" w:rsidRPr="004B0389">
        <w:lastRenderedPageBreak/>
        <w:t>Table</w:t>
      </w:r>
      <w:r w:rsidR="006559C8" w:rsidRPr="004B0389">
        <w:t xml:space="preserve"> of Contents</w:t>
      </w:r>
      <w:bookmarkEnd w:id="4"/>
    </w:p>
    <w:p w:rsidR="00316753" w:rsidRDefault="00796D24">
      <w:pPr>
        <w:pStyle w:val="TOC1"/>
        <w:tabs>
          <w:tab w:val="right" w:leader="dot" w:pos="9350"/>
        </w:tabs>
        <w:rPr>
          <w:rFonts w:asciiTheme="minorHAnsi" w:eastAsiaTheme="minorEastAsia" w:hAnsiTheme="minorHAnsi" w:cstheme="minorBidi"/>
          <w:noProof/>
          <w:sz w:val="22"/>
          <w:szCs w:val="22"/>
        </w:rPr>
      </w:pPr>
      <w:r w:rsidRPr="004B0389">
        <w:fldChar w:fldCharType="begin"/>
      </w:r>
      <w:r w:rsidR="000966CC" w:rsidRPr="004B0389">
        <w:instrText xml:space="preserve"> TOC \o "1-3" \h \z \u </w:instrText>
      </w:r>
      <w:r w:rsidRPr="004B0389">
        <w:fldChar w:fldCharType="separate"/>
      </w:r>
      <w:hyperlink w:anchor="_Toc328512776" w:history="1">
        <w:r w:rsidR="00316753" w:rsidRPr="001536F8">
          <w:rPr>
            <w:rStyle w:val="Hyperlink"/>
            <w:noProof/>
          </w:rPr>
          <w:t>At a Glance Summary</w:t>
        </w:r>
        <w:r w:rsidR="00316753">
          <w:rPr>
            <w:noProof/>
            <w:webHidden/>
          </w:rPr>
          <w:tab/>
        </w:r>
        <w:r>
          <w:rPr>
            <w:noProof/>
            <w:webHidden/>
          </w:rPr>
          <w:fldChar w:fldCharType="begin"/>
        </w:r>
        <w:r w:rsidR="00316753">
          <w:rPr>
            <w:noProof/>
            <w:webHidden/>
          </w:rPr>
          <w:instrText xml:space="preserve"> PAGEREF _Toc328512776 \h </w:instrText>
        </w:r>
        <w:r>
          <w:rPr>
            <w:noProof/>
            <w:webHidden/>
          </w:rPr>
        </w:r>
        <w:r>
          <w:rPr>
            <w:noProof/>
            <w:webHidden/>
          </w:rPr>
          <w:fldChar w:fldCharType="separate"/>
        </w:r>
        <w:r w:rsidR="00E213AD">
          <w:rPr>
            <w:noProof/>
            <w:webHidden/>
          </w:rPr>
          <w:t>i</w:t>
        </w:r>
        <w:r>
          <w:rPr>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77" w:history="1">
        <w:r w:rsidR="00316753" w:rsidRPr="001536F8">
          <w:rPr>
            <w:rStyle w:val="Hyperlink"/>
            <w:noProof/>
          </w:rPr>
          <w:t>Document Revision History</w:t>
        </w:r>
        <w:r w:rsidR="00316753">
          <w:rPr>
            <w:noProof/>
            <w:webHidden/>
          </w:rPr>
          <w:tab/>
        </w:r>
        <w:r w:rsidR="00796D24">
          <w:rPr>
            <w:noProof/>
            <w:webHidden/>
          </w:rPr>
          <w:fldChar w:fldCharType="begin"/>
        </w:r>
        <w:r w:rsidR="00316753">
          <w:rPr>
            <w:noProof/>
            <w:webHidden/>
          </w:rPr>
          <w:instrText xml:space="preserve"> PAGEREF _Toc328512777 \h </w:instrText>
        </w:r>
        <w:r w:rsidR="00796D24">
          <w:rPr>
            <w:noProof/>
            <w:webHidden/>
          </w:rPr>
        </w:r>
        <w:r w:rsidR="00796D24">
          <w:rPr>
            <w:noProof/>
            <w:webHidden/>
          </w:rPr>
          <w:fldChar w:fldCharType="separate"/>
        </w:r>
        <w:r w:rsidR="00E213AD">
          <w:rPr>
            <w:noProof/>
            <w:webHidden/>
          </w:rPr>
          <w:t>ii</w:t>
        </w:r>
        <w:r w:rsidR="00796D24">
          <w:rPr>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78" w:history="1">
        <w:r w:rsidR="00316753" w:rsidRPr="001536F8">
          <w:rPr>
            <w:rStyle w:val="Hyperlink"/>
            <w:noProof/>
          </w:rPr>
          <w:t>Table of Contents</w:t>
        </w:r>
        <w:r w:rsidR="00316753">
          <w:rPr>
            <w:noProof/>
            <w:webHidden/>
          </w:rPr>
          <w:tab/>
        </w:r>
        <w:r w:rsidR="00796D24">
          <w:rPr>
            <w:noProof/>
            <w:webHidden/>
          </w:rPr>
          <w:fldChar w:fldCharType="begin"/>
        </w:r>
        <w:r w:rsidR="00316753">
          <w:rPr>
            <w:noProof/>
            <w:webHidden/>
          </w:rPr>
          <w:instrText xml:space="preserve"> PAGEREF _Toc328512778 \h </w:instrText>
        </w:r>
        <w:r w:rsidR="00796D24">
          <w:rPr>
            <w:noProof/>
            <w:webHidden/>
          </w:rPr>
        </w:r>
        <w:r w:rsidR="00796D24">
          <w:rPr>
            <w:noProof/>
            <w:webHidden/>
          </w:rPr>
          <w:fldChar w:fldCharType="separate"/>
        </w:r>
        <w:r w:rsidR="00E213AD">
          <w:rPr>
            <w:noProof/>
            <w:webHidden/>
          </w:rPr>
          <w:t>iii</w:t>
        </w:r>
        <w:r w:rsidR="00796D24">
          <w:rPr>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79" w:history="1">
        <w:r w:rsidR="00316753" w:rsidRPr="001536F8">
          <w:rPr>
            <w:rStyle w:val="Hyperlink"/>
            <w:noProof/>
          </w:rPr>
          <w:t>Section 1. General Measure and Baseline Data</w:t>
        </w:r>
        <w:r w:rsidR="00316753">
          <w:rPr>
            <w:noProof/>
            <w:webHidden/>
          </w:rPr>
          <w:tab/>
        </w:r>
        <w:r w:rsidR="00796D24">
          <w:rPr>
            <w:noProof/>
            <w:webHidden/>
          </w:rPr>
          <w:fldChar w:fldCharType="begin"/>
        </w:r>
        <w:r w:rsidR="00316753">
          <w:rPr>
            <w:noProof/>
            <w:webHidden/>
          </w:rPr>
          <w:instrText xml:space="preserve"> PAGEREF _Toc328512779 \h </w:instrText>
        </w:r>
        <w:r w:rsidR="00796D24">
          <w:rPr>
            <w:noProof/>
            <w:webHidden/>
          </w:rPr>
        </w:r>
        <w:r w:rsidR="00796D24">
          <w:rPr>
            <w:noProof/>
            <w:webHidden/>
          </w:rPr>
          <w:fldChar w:fldCharType="separate"/>
        </w:r>
        <w:r w:rsidR="00E213AD">
          <w:rPr>
            <w:noProof/>
            <w:webHidden/>
          </w:rPr>
          <w:t>1</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0" w:history="1">
        <w:r w:rsidR="00316753" w:rsidRPr="001536F8">
          <w:rPr>
            <w:rStyle w:val="Hyperlink"/>
            <w:noProof/>
          </w:rPr>
          <w:t>1.1 Measure Description and Background</w:t>
        </w:r>
        <w:r w:rsidR="00316753">
          <w:rPr>
            <w:noProof/>
            <w:webHidden/>
          </w:rPr>
          <w:tab/>
        </w:r>
        <w:r w:rsidR="00796D24">
          <w:rPr>
            <w:noProof/>
            <w:webHidden/>
          </w:rPr>
          <w:fldChar w:fldCharType="begin"/>
        </w:r>
        <w:r w:rsidR="00316753">
          <w:rPr>
            <w:noProof/>
            <w:webHidden/>
          </w:rPr>
          <w:instrText xml:space="preserve"> PAGEREF _Toc328512780 \h </w:instrText>
        </w:r>
        <w:r w:rsidR="00796D24">
          <w:rPr>
            <w:noProof/>
            <w:webHidden/>
          </w:rPr>
        </w:r>
        <w:r w:rsidR="00796D24">
          <w:rPr>
            <w:noProof/>
            <w:webHidden/>
          </w:rPr>
          <w:fldChar w:fldCharType="separate"/>
        </w:r>
        <w:r w:rsidR="00E213AD">
          <w:rPr>
            <w:noProof/>
            <w:webHidden/>
          </w:rPr>
          <w:t>1</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1" w:history="1">
        <w:r w:rsidR="00316753" w:rsidRPr="001536F8">
          <w:rPr>
            <w:rStyle w:val="Hyperlink"/>
            <w:noProof/>
          </w:rPr>
          <w:t>1.2 DEER Differences Analysis</w:t>
        </w:r>
        <w:r w:rsidR="00316753">
          <w:rPr>
            <w:noProof/>
            <w:webHidden/>
          </w:rPr>
          <w:tab/>
        </w:r>
        <w:r w:rsidR="00796D24">
          <w:rPr>
            <w:noProof/>
            <w:webHidden/>
          </w:rPr>
          <w:fldChar w:fldCharType="begin"/>
        </w:r>
        <w:r w:rsidR="00316753">
          <w:rPr>
            <w:noProof/>
            <w:webHidden/>
          </w:rPr>
          <w:instrText xml:space="preserve"> PAGEREF _Toc328512781 \h </w:instrText>
        </w:r>
        <w:r w:rsidR="00796D24">
          <w:rPr>
            <w:noProof/>
            <w:webHidden/>
          </w:rPr>
        </w:r>
        <w:r w:rsidR="00796D24">
          <w:rPr>
            <w:noProof/>
            <w:webHidden/>
          </w:rPr>
          <w:fldChar w:fldCharType="separate"/>
        </w:r>
        <w:r w:rsidR="00E213AD">
          <w:rPr>
            <w:noProof/>
            <w:webHidden/>
          </w:rPr>
          <w:t>1</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2" w:history="1">
        <w:r w:rsidR="00316753" w:rsidRPr="001536F8">
          <w:rPr>
            <w:rStyle w:val="Hyperlink"/>
            <w:noProof/>
          </w:rPr>
          <w:t>1.3 Codes and Standards Requirements Analysis</w:t>
        </w:r>
        <w:r w:rsidR="00316753">
          <w:rPr>
            <w:noProof/>
            <w:webHidden/>
          </w:rPr>
          <w:tab/>
        </w:r>
        <w:r w:rsidR="00796D24">
          <w:rPr>
            <w:noProof/>
            <w:webHidden/>
          </w:rPr>
          <w:fldChar w:fldCharType="begin"/>
        </w:r>
        <w:r w:rsidR="00316753">
          <w:rPr>
            <w:noProof/>
            <w:webHidden/>
          </w:rPr>
          <w:instrText xml:space="preserve"> PAGEREF _Toc328512782 \h </w:instrText>
        </w:r>
        <w:r w:rsidR="00796D24">
          <w:rPr>
            <w:noProof/>
            <w:webHidden/>
          </w:rPr>
        </w:r>
        <w:r w:rsidR="00796D24">
          <w:rPr>
            <w:noProof/>
            <w:webHidden/>
          </w:rPr>
          <w:fldChar w:fldCharType="separate"/>
        </w:r>
        <w:r w:rsidR="00E213AD">
          <w:rPr>
            <w:noProof/>
            <w:webHidden/>
          </w:rPr>
          <w:t>1</w:t>
        </w:r>
        <w:r w:rsidR="00796D24">
          <w:rPr>
            <w:noProof/>
            <w:webHidden/>
          </w:rPr>
          <w:fldChar w:fldCharType="end"/>
        </w:r>
      </w:hyperlink>
    </w:p>
    <w:p w:rsidR="00316753" w:rsidRPr="00316753" w:rsidRDefault="00FD60B0">
      <w:pPr>
        <w:pStyle w:val="TOC2"/>
        <w:tabs>
          <w:tab w:val="right" w:leader="dot" w:pos="9350"/>
        </w:tabs>
        <w:rPr>
          <w:rStyle w:val="Hyperlink"/>
          <w:noProof/>
        </w:rPr>
      </w:pPr>
      <w:hyperlink w:anchor="_Toc328512783" w:history="1">
        <w:r w:rsidR="00316753" w:rsidRPr="00316753">
          <w:rPr>
            <w:rStyle w:val="Hyperlink"/>
            <w:noProof/>
          </w:rPr>
          <w:t>1.4Measure Effective Useful Life</w:t>
        </w:r>
        <w:r w:rsidR="00316753" w:rsidRPr="00316753">
          <w:rPr>
            <w:rStyle w:val="Hyperlink"/>
            <w:noProof/>
            <w:webHidden/>
          </w:rPr>
          <w:tab/>
        </w:r>
        <w:r w:rsidR="00796D24" w:rsidRPr="00316753">
          <w:rPr>
            <w:rStyle w:val="Hyperlink"/>
            <w:noProof/>
            <w:webHidden/>
          </w:rPr>
          <w:fldChar w:fldCharType="begin"/>
        </w:r>
        <w:r w:rsidR="00316753" w:rsidRPr="00316753">
          <w:rPr>
            <w:rStyle w:val="Hyperlink"/>
            <w:noProof/>
            <w:webHidden/>
          </w:rPr>
          <w:instrText xml:space="preserve"> PAGEREF _Toc328512783 \h </w:instrText>
        </w:r>
        <w:r w:rsidR="00796D24" w:rsidRPr="00316753">
          <w:rPr>
            <w:rStyle w:val="Hyperlink"/>
            <w:noProof/>
            <w:webHidden/>
          </w:rPr>
        </w:r>
        <w:r w:rsidR="00796D24" w:rsidRPr="00316753">
          <w:rPr>
            <w:rStyle w:val="Hyperlink"/>
            <w:noProof/>
            <w:webHidden/>
          </w:rPr>
          <w:fldChar w:fldCharType="separate"/>
        </w:r>
        <w:r w:rsidR="00E213AD">
          <w:rPr>
            <w:rStyle w:val="Hyperlink"/>
            <w:noProof/>
            <w:webHidden/>
          </w:rPr>
          <w:t>1</w:t>
        </w:r>
        <w:r w:rsidR="00796D24" w:rsidRPr="00316753">
          <w:rPr>
            <w:rStyle w:val="Hyperlink"/>
            <w:noProof/>
            <w:webHidden/>
          </w:rPr>
          <w:fldChar w:fldCharType="end"/>
        </w:r>
      </w:hyperlink>
    </w:p>
    <w:p w:rsidR="00316753" w:rsidRPr="00316753" w:rsidRDefault="00FD60B0">
      <w:pPr>
        <w:pStyle w:val="TOC2"/>
        <w:tabs>
          <w:tab w:val="right" w:leader="dot" w:pos="9350"/>
        </w:tabs>
        <w:rPr>
          <w:rStyle w:val="Hyperlink"/>
          <w:noProof/>
        </w:rPr>
      </w:pPr>
      <w:hyperlink w:anchor="_Toc328512784" w:history="1">
        <w:r w:rsidR="00316753" w:rsidRPr="001536F8">
          <w:rPr>
            <w:rStyle w:val="Hyperlink"/>
            <w:noProof/>
          </w:rPr>
          <w:t>1.5 Base Case for Savings Estimates: Existing and Above Code</w:t>
        </w:r>
        <w:r w:rsidR="00316753" w:rsidRPr="00316753">
          <w:rPr>
            <w:rStyle w:val="Hyperlink"/>
            <w:noProof/>
            <w:webHidden/>
          </w:rPr>
          <w:tab/>
        </w:r>
        <w:r w:rsidR="00796D24" w:rsidRPr="00316753">
          <w:rPr>
            <w:rStyle w:val="Hyperlink"/>
            <w:noProof/>
            <w:webHidden/>
          </w:rPr>
          <w:fldChar w:fldCharType="begin"/>
        </w:r>
        <w:r w:rsidR="00316753" w:rsidRPr="00316753">
          <w:rPr>
            <w:rStyle w:val="Hyperlink"/>
            <w:noProof/>
            <w:webHidden/>
          </w:rPr>
          <w:instrText xml:space="preserve"> PAGEREF _Toc328512784 \h </w:instrText>
        </w:r>
        <w:r w:rsidR="00796D24" w:rsidRPr="00316753">
          <w:rPr>
            <w:rStyle w:val="Hyperlink"/>
            <w:noProof/>
            <w:webHidden/>
          </w:rPr>
        </w:r>
        <w:r w:rsidR="00796D24" w:rsidRPr="00316753">
          <w:rPr>
            <w:rStyle w:val="Hyperlink"/>
            <w:noProof/>
            <w:webHidden/>
          </w:rPr>
          <w:fldChar w:fldCharType="separate"/>
        </w:r>
        <w:r w:rsidR="00E213AD">
          <w:rPr>
            <w:rStyle w:val="Hyperlink"/>
            <w:noProof/>
            <w:webHidden/>
          </w:rPr>
          <w:t>2</w:t>
        </w:r>
        <w:r w:rsidR="00796D24" w:rsidRPr="00316753">
          <w:rPr>
            <w:rStyle w:val="Hyperlink"/>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6" w:history="1">
        <w:r w:rsidR="00316753" w:rsidRPr="001536F8">
          <w:rPr>
            <w:rStyle w:val="Hyperlink"/>
            <w:noProof/>
          </w:rPr>
          <w:t>1.6 Net-to-Gross Ratio for Different Program Strategies</w:t>
        </w:r>
        <w:r w:rsidR="00316753">
          <w:rPr>
            <w:noProof/>
            <w:webHidden/>
          </w:rPr>
          <w:tab/>
        </w:r>
        <w:r w:rsidR="00796D24">
          <w:rPr>
            <w:noProof/>
            <w:webHidden/>
          </w:rPr>
          <w:fldChar w:fldCharType="begin"/>
        </w:r>
        <w:r w:rsidR="00316753">
          <w:rPr>
            <w:noProof/>
            <w:webHidden/>
          </w:rPr>
          <w:instrText xml:space="preserve"> PAGEREF _Toc328512786 \h </w:instrText>
        </w:r>
        <w:r w:rsidR="00796D24">
          <w:rPr>
            <w:noProof/>
            <w:webHidden/>
          </w:rPr>
        </w:r>
        <w:r w:rsidR="00796D24">
          <w:rPr>
            <w:noProof/>
            <w:webHidden/>
          </w:rPr>
          <w:fldChar w:fldCharType="separate"/>
        </w:r>
        <w:r w:rsidR="00E213AD">
          <w:rPr>
            <w:noProof/>
            <w:webHidden/>
          </w:rPr>
          <w:t>2</w:t>
        </w:r>
        <w:r w:rsidR="00796D24">
          <w:rPr>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87" w:history="1">
        <w:r w:rsidR="00316753" w:rsidRPr="001536F8">
          <w:rPr>
            <w:rStyle w:val="Hyperlink"/>
            <w:noProof/>
          </w:rPr>
          <w:t>Section 2. Calculation Methods</w:t>
        </w:r>
        <w:r w:rsidR="00316753">
          <w:rPr>
            <w:noProof/>
            <w:webHidden/>
          </w:rPr>
          <w:tab/>
        </w:r>
        <w:r w:rsidR="00796D24">
          <w:rPr>
            <w:noProof/>
            <w:webHidden/>
          </w:rPr>
          <w:fldChar w:fldCharType="begin"/>
        </w:r>
        <w:r w:rsidR="00316753">
          <w:rPr>
            <w:noProof/>
            <w:webHidden/>
          </w:rPr>
          <w:instrText xml:space="preserve"> PAGEREF _Toc328512787 \h </w:instrText>
        </w:r>
        <w:r w:rsidR="00796D24">
          <w:rPr>
            <w:noProof/>
            <w:webHidden/>
          </w:rPr>
        </w:r>
        <w:r w:rsidR="00796D24">
          <w:rPr>
            <w:noProof/>
            <w:webHidden/>
          </w:rPr>
          <w:fldChar w:fldCharType="separate"/>
        </w:r>
        <w:r w:rsidR="00E213AD">
          <w:rPr>
            <w:noProof/>
            <w:webHidden/>
          </w:rPr>
          <w:t>2</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8" w:history="1">
        <w:r w:rsidR="00316753" w:rsidRPr="001536F8">
          <w:rPr>
            <w:rStyle w:val="Hyperlink"/>
            <w:noProof/>
          </w:rPr>
          <w:t>2.1 Energy Savings Estimation Methodologies</w:t>
        </w:r>
        <w:r w:rsidR="00316753">
          <w:rPr>
            <w:noProof/>
            <w:webHidden/>
          </w:rPr>
          <w:tab/>
        </w:r>
        <w:r w:rsidR="00796D24">
          <w:rPr>
            <w:noProof/>
            <w:webHidden/>
          </w:rPr>
          <w:fldChar w:fldCharType="begin"/>
        </w:r>
        <w:r w:rsidR="00316753">
          <w:rPr>
            <w:noProof/>
            <w:webHidden/>
          </w:rPr>
          <w:instrText xml:space="preserve"> PAGEREF _Toc328512788 \h </w:instrText>
        </w:r>
        <w:r w:rsidR="00796D24">
          <w:rPr>
            <w:noProof/>
            <w:webHidden/>
          </w:rPr>
        </w:r>
        <w:r w:rsidR="00796D24">
          <w:rPr>
            <w:noProof/>
            <w:webHidden/>
          </w:rPr>
          <w:fldChar w:fldCharType="separate"/>
        </w:r>
        <w:r w:rsidR="00E213AD">
          <w:rPr>
            <w:noProof/>
            <w:webHidden/>
          </w:rPr>
          <w:t>2</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89" w:history="1">
        <w:r w:rsidR="00316753" w:rsidRPr="001536F8">
          <w:rPr>
            <w:rStyle w:val="Hyperlink"/>
            <w:noProof/>
          </w:rPr>
          <w:t>2.2 Demand Reduction Estimation Methodologies</w:t>
        </w:r>
        <w:r w:rsidR="00316753">
          <w:rPr>
            <w:noProof/>
            <w:webHidden/>
          </w:rPr>
          <w:tab/>
        </w:r>
        <w:r w:rsidR="00796D24">
          <w:rPr>
            <w:noProof/>
            <w:webHidden/>
          </w:rPr>
          <w:fldChar w:fldCharType="begin"/>
        </w:r>
        <w:r w:rsidR="00316753">
          <w:rPr>
            <w:noProof/>
            <w:webHidden/>
          </w:rPr>
          <w:instrText xml:space="preserve"> PAGEREF _Toc328512789 \h </w:instrText>
        </w:r>
        <w:r w:rsidR="00796D24">
          <w:rPr>
            <w:noProof/>
            <w:webHidden/>
          </w:rPr>
        </w:r>
        <w:r w:rsidR="00796D24">
          <w:rPr>
            <w:noProof/>
            <w:webHidden/>
          </w:rPr>
          <w:fldChar w:fldCharType="separate"/>
        </w:r>
        <w:r w:rsidR="00E213AD">
          <w:rPr>
            <w:noProof/>
            <w:webHidden/>
          </w:rPr>
          <w:t>2</w:t>
        </w:r>
        <w:r w:rsidR="00796D24">
          <w:rPr>
            <w:noProof/>
            <w:webHidden/>
          </w:rPr>
          <w:fldChar w:fldCharType="end"/>
        </w:r>
      </w:hyperlink>
    </w:p>
    <w:p w:rsidR="00316753" w:rsidRPr="00316753" w:rsidRDefault="00FD60B0" w:rsidP="00316753">
      <w:pPr>
        <w:pStyle w:val="TOC2"/>
        <w:tabs>
          <w:tab w:val="right" w:leader="dot" w:pos="9350"/>
        </w:tabs>
        <w:rPr>
          <w:rStyle w:val="Hyperlink"/>
          <w:noProof/>
        </w:rPr>
      </w:pPr>
      <w:hyperlink w:anchor="_Toc328512790" w:history="1">
        <w:r w:rsidR="00316753" w:rsidRPr="00316753">
          <w:rPr>
            <w:rStyle w:val="Hyperlink"/>
            <w:noProof/>
          </w:rPr>
          <w:t>2.3 Gas Energy Saving Estimation</w:t>
        </w:r>
        <w:r w:rsidR="00316753" w:rsidRPr="00316753">
          <w:rPr>
            <w:rStyle w:val="Hyperlink"/>
            <w:noProof/>
            <w:webHidden/>
          </w:rPr>
          <w:tab/>
        </w:r>
        <w:r w:rsidR="00796D24" w:rsidRPr="00316753">
          <w:rPr>
            <w:rStyle w:val="Hyperlink"/>
            <w:noProof/>
            <w:webHidden/>
          </w:rPr>
          <w:fldChar w:fldCharType="begin"/>
        </w:r>
        <w:r w:rsidR="00316753" w:rsidRPr="00316753">
          <w:rPr>
            <w:rStyle w:val="Hyperlink"/>
            <w:noProof/>
            <w:webHidden/>
          </w:rPr>
          <w:instrText xml:space="preserve"> PAGEREF _Toc328512790 \h </w:instrText>
        </w:r>
        <w:r w:rsidR="00796D24" w:rsidRPr="00316753">
          <w:rPr>
            <w:rStyle w:val="Hyperlink"/>
            <w:noProof/>
            <w:webHidden/>
          </w:rPr>
        </w:r>
        <w:r w:rsidR="00796D24" w:rsidRPr="00316753">
          <w:rPr>
            <w:rStyle w:val="Hyperlink"/>
            <w:noProof/>
            <w:webHidden/>
          </w:rPr>
          <w:fldChar w:fldCharType="separate"/>
        </w:r>
        <w:r w:rsidR="00E213AD">
          <w:rPr>
            <w:rStyle w:val="Hyperlink"/>
            <w:noProof/>
            <w:webHidden/>
          </w:rPr>
          <w:t>2</w:t>
        </w:r>
        <w:r w:rsidR="00796D24" w:rsidRPr="00316753">
          <w:rPr>
            <w:rStyle w:val="Hyperlink"/>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91" w:history="1">
        <w:r w:rsidR="00316753" w:rsidRPr="001536F8">
          <w:rPr>
            <w:rStyle w:val="Hyperlink"/>
            <w:noProof/>
          </w:rPr>
          <w:t>Section 3. Load Shapes</w:t>
        </w:r>
        <w:r w:rsidR="00316753">
          <w:rPr>
            <w:noProof/>
            <w:webHidden/>
          </w:rPr>
          <w:tab/>
        </w:r>
        <w:r w:rsidR="00796D24">
          <w:rPr>
            <w:noProof/>
            <w:webHidden/>
          </w:rPr>
          <w:fldChar w:fldCharType="begin"/>
        </w:r>
        <w:r w:rsidR="00316753">
          <w:rPr>
            <w:noProof/>
            <w:webHidden/>
          </w:rPr>
          <w:instrText xml:space="preserve"> PAGEREF _Toc328512791 \h </w:instrText>
        </w:r>
        <w:r w:rsidR="00796D24">
          <w:rPr>
            <w:noProof/>
            <w:webHidden/>
          </w:rPr>
        </w:r>
        <w:r w:rsidR="00796D24">
          <w:rPr>
            <w:noProof/>
            <w:webHidden/>
          </w:rPr>
          <w:fldChar w:fldCharType="separate"/>
        </w:r>
        <w:r w:rsidR="00E213AD">
          <w:rPr>
            <w:noProof/>
            <w:webHidden/>
          </w:rPr>
          <w:t>2</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92" w:history="1">
        <w:r w:rsidR="00316753" w:rsidRPr="001536F8">
          <w:rPr>
            <w:rStyle w:val="Hyperlink"/>
            <w:noProof/>
          </w:rPr>
          <w:t>3.1 Base Case Load Shapes</w:t>
        </w:r>
        <w:r w:rsidR="00316753">
          <w:rPr>
            <w:noProof/>
            <w:webHidden/>
          </w:rPr>
          <w:tab/>
        </w:r>
        <w:r w:rsidR="00796D24">
          <w:rPr>
            <w:noProof/>
            <w:webHidden/>
          </w:rPr>
          <w:fldChar w:fldCharType="begin"/>
        </w:r>
        <w:r w:rsidR="00316753">
          <w:rPr>
            <w:noProof/>
            <w:webHidden/>
          </w:rPr>
          <w:instrText xml:space="preserve"> PAGEREF _Toc328512792 \h </w:instrText>
        </w:r>
        <w:r w:rsidR="00796D24">
          <w:rPr>
            <w:noProof/>
            <w:webHidden/>
          </w:rPr>
        </w:r>
        <w:r w:rsidR="00796D24">
          <w:rPr>
            <w:noProof/>
            <w:webHidden/>
          </w:rPr>
          <w:fldChar w:fldCharType="separate"/>
        </w:r>
        <w:r w:rsidR="00E213AD">
          <w:rPr>
            <w:noProof/>
            <w:webHidden/>
          </w:rPr>
          <w:t>3</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93" w:history="1">
        <w:r w:rsidR="00316753" w:rsidRPr="001536F8">
          <w:rPr>
            <w:rStyle w:val="Hyperlink"/>
            <w:noProof/>
          </w:rPr>
          <w:t>3.2 Measure Load Shapes</w:t>
        </w:r>
        <w:r w:rsidR="00316753">
          <w:rPr>
            <w:noProof/>
            <w:webHidden/>
          </w:rPr>
          <w:tab/>
        </w:r>
        <w:r w:rsidR="00796D24">
          <w:rPr>
            <w:noProof/>
            <w:webHidden/>
          </w:rPr>
          <w:fldChar w:fldCharType="begin"/>
        </w:r>
        <w:r w:rsidR="00316753">
          <w:rPr>
            <w:noProof/>
            <w:webHidden/>
          </w:rPr>
          <w:instrText xml:space="preserve"> PAGEREF _Toc328512793 \h </w:instrText>
        </w:r>
        <w:r w:rsidR="00796D24">
          <w:rPr>
            <w:noProof/>
            <w:webHidden/>
          </w:rPr>
        </w:r>
        <w:r w:rsidR="00796D24">
          <w:rPr>
            <w:noProof/>
            <w:webHidden/>
          </w:rPr>
          <w:fldChar w:fldCharType="separate"/>
        </w:r>
        <w:r w:rsidR="00E213AD">
          <w:rPr>
            <w:noProof/>
            <w:webHidden/>
          </w:rPr>
          <w:t>3</w:t>
        </w:r>
        <w:r w:rsidR="00796D24">
          <w:rPr>
            <w:noProof/>
            <w:webHidden/>
          </w:rPr>
          <w:fldChar w:fldCharType="end"/>
        </w:r>
      </w:hyperlink>
    </w:p>
    <w:p w:rsidR="00316753" w:rsidRDefault="00FD60B0">
      <w:pPr>
        <w:pStyle w:val="TOC1"/>
        <w:tabs>
          <w:tab w:val="right" w:leader="dot" w:pos="9350"/>
        </w:tabs>
        <w:rPr>
          <w:rFonts w:asciiTheme="minorHAnsi" w:eastAsiaTheme="minorEastAsia" w:hAnsiTheme="minorHAnsi" w:cstheme="minorBidi"/>
          <w:noProof/>
          <w:sz w:val="22"/>
          <w:szCs w:val="22"/>
        </w:rPr>
      </w:pPr>
      <w:hyperlink w:anchor="_Toc328512794" w:history="1">
        <w:r w:rsidR="00316753" w:rsidRPr="001536F8">
          <w:rPr>
            <w:rStyle w:val="Hyperlink"/>
            <w:noProof/>
          </w:rPr>
          <w:t>Section 4. Base Case and Measure Costs</w:t>
        </w:r>
        <w:r w:rsidR="00316753">
          <w:rPr>
            <w:noProof/>
            <w:webHidden/>
          </w:rPr>
          <w:tab/>
        </w:r>
        <w:r w:rsidR="00796D24">
          <w:rPr>
            <w:noProof/>
            <w:webHidden/>
          </w:rPr>
          <w:fldChar w:fldCharType="begin"/>
        </w:r>
        <w:r w:rsidR="00316753">
          <w:rPr>
            <w:noProof/>
            <w:webHidden/>
          </w:rPr>
          <w:instrText xml:space="preserve"> PAGEREF _Toc328512794 \h </w:instrText>
        </w:r>
        <w:r w:rsidR="00796D24">
          <w:rPr>
            <w:noProof/>
            <w:webHidden/>
          </w:rPr>
        </w:r>
        <w:r w:rsidR="00796D24">
          <w:rPr>
            <w:noProof/>
            <w:webHidden/>
          </w:rPr>
          <w:fldChar w:fldCharType="separate"/>
        </w:r>
        <w:r w:rsidR="00E213AD">
          <w:rPr>
            <w:noProof/>
            <w:webHidden/>
          </w:rPr>
          <w:t>3</w:t>
        </w:r>
        <w:r w:rsidR="00796D24">
          <w:rPr>
            <w:noProof/>
            <w:webHidden/>
          </w:rPr>
          <w:fldChar w:fldCharType="end"/>
        </w:r>
      </w:hyperlink>
    </w:p>
    <w:p w:rsidR="00316753" w:rsidRDefault="00FD60B0">
      <w:pPr>
        <w:pStyle w:val="TOC2"/>
        <w:tabs>
          <w:tab w:val="right" w:leader="dot" w:pos="9350"/>
        </w:tabs>
        <w:rPr>
          <w:rFonts w:asciiTheme="minorHAnsi" w:eastAsiaTheme="minorEastAsia" w:hAnsiTheme="minorHAnsi" w:cstheme="minorBidi"/>
          <w:noProof/>
          <w:sz w:val="22"/>
          <w:szCs w:val="22"/>
        </w:rPr>
      </w:pPr>
      <w:hyperlink w:anchor="_Toc328512795" w:history="1">
        <w:r w:rsidR="00316753" w:rsidRPr="001536F8">
          <w:rPr>
            <w:rStyle w:val="Hyperlink"/>
            <w:noProof/>
          </w:rPr>
          <w:t>Attachments</w:t>
        </w:r>
        <w:r w:rsidR="00316753">
          <w:rPr>
            <w:noProof/>
            <w:webHidden/>
          </w:rPr>
          <w:tab/>
        </w:r>
        <w:r w:rsidR="00796D24">
          <w:rPr>
            <w:noProof/>
            <w:webHidden/>
          </w:rPr>
          <w:fldChar w:fldCharType="begin"/>
        </w:r>
        <w:r w:rsidR="00316753">
          <w:rPr>
            <w:noProof/>
            <w:webHidden/>
          </w:rPr>
          <w:instrText xml:space="preserve"> PAGEREF _Toc328512795 \h </w:instrText>
        </w:r>
        <w:r w:rsidR="00796D24">
          <w:rPr>
            <w:noProof/>
            <w:webHidden/>
          </w:rPr>
        </w:r>
        <w:r w:rsidR="00796D24">
          <w:rPr>
            <w:noProof/>
            <w:webHidden/>
          </w:rPr>
          <w:fldChar w:fldCharType="separate"/>
        </w:r>
        <w:r w:rsidR="00E213AD">
          <w:rPr>
            <w:noProof/>
            <w:webHidden/>
          </w:rPr>
          <w:t>4</w:t>
        </w:r>
        <w:r w:rsidR="00796D24">
          <w:rPr>
            <w:noProof/>
            <w:webHidden/>
          </w:rPr>
          <w:fldChar w:fldCharType="end"/>
        </w:r>
      </w:hyperlink>
    </w:p>
    <w:p w:rsidR="006559C8" w:rsidRPr="004B0389" w:rsidRDefault="00796D24" w:rsidP="00A61165">
      <w:pPr>
        <w:pStyle w:val="BasicText"/>
        <w:ind w:left="0"/>
        <w:rPr>
          <w:color w:val="auto"/>
        </w:rPr>
      </w:pPr>
      <w:r w:rsidRPr="004B0389">
        <w:rPr>
          <w:color w:val="auto"/>
        </w:rPr>
        <w:fldChar w:fldCharType="end"/>
      </w:r>
    </w:p>
    <w:p w:rsidR="000E01BA" w:rsidRPr="004B0389" w:rsidRDefault="000E01BA" w:rsidP="002E0043">
      <w:pPr>
        <w:sectPr w:rsidR="000E01BA" w:rsidRPr="004B0389" w:rsidSect="00046BF3">
          <w:footerReference w:type="default" r:id="rId15"/>
          <w:pgSz w:w="12240" w:h="15840"/>
          <w:pgMar w:top="1440" w:right="1440" w:bottom="1440" w:left="1440" w:header="720" w:footer="720" w:gutter="0"/>
          <w:pgNumType w:fmt="lowerRoman" w:start="1"/>
          <w:cols w:space="720"/>
          <w:docGrid w:linePitch="360"/>
        </w:sectPr>
      </w:pPr>
    </w:p>
    <w:p w:rsidR="00612A4E" w:rsidRPr="004B0389" w:rsidRDefault="00612A4E" w:rsidP="00A61165"/>
    <w:p w:rsidR="00A61165" w:rsidRPr="004B0389" w:rsidRDefault="00A61165" w:rsidP="00A61165">
      <w:pPr>
        <w:sectPr w:rsidR="00A61165" w:rsidRPr="004B0389" w:rsidSect="00B27065">
          <w:type w:val="continuous"/>
          <w:pgSz w:w="12240" w:h="15840"/>
          <w:pgMar w:top="1440" w:right="1440" w:bottom="1440" w:left="1440" w:header="720" w:footer="720" w:gutter="0"/>
          <w:pgNumType w:start="0" w:chapStyle="1"/>
          <w:cols w:space="720"/>
          <w:docGrid w:linePitch="360"/>
        </w:sectPr>
      </w:pPr>
    </w:p>
    <w:p w:rsidR="00E71EF1" w:rsidRPr="004B0389" w:rsidRDefault="00E71EF1" w:rsidP="00E71EF1">
      <w:pPr>
        <w:pStyle w:val="Heading1"/>
      </w:pPr>
      <w:bookmarkStart w:id="5" w:name="_Toc328512779"/>
      <w:r w:rsidRPr="004B0389">
        <w:lastRenderedPageBreak/>
        <w:t>Section 1</w:t>
      </w:r>
      <w:r w:rsidR="003129E8" w:rsidRPr="004B0389">
        <w:t>.</w:t>
      </w:r>
      <w:r w:rsidRPr="004B0389">
        <w:t xml:space="preserve"> General Measure </w:t>
      </w:r>
      <w:r w:rsidR="005F4E07" w:rsidRPr="004B0389">
        <w:t>and</w:t>
      </w:r>
      <w:r w:rsidRPr="004B0389">
        <w:t xml:space="preserve"> Baseline Data</w:t>
      </w:r>
      <w:bookmarkEnd w:id="5"/>
    </w:p>
    <w:p w:rsidR="00E71EF1" w:rsidRPr="004B0389" w:rsidRDefault="001248A3" w:rsidP="001248A3">
      <w:pPr>
        <w:pStyle w:val="Heading2"/>
      </w:pPr>
      <w:bookmarkStart w:id="6" w:name="_Toc328512780"/>
      <w:r w:rsidRPr="004B0389">
        <w:t xml:space="preserve">1.1 </w:t>
      </w:r>
      <w:r w:rsidR="00E71EF1" w:rsidRPr="004B0389">
        <w:t xml:space="preserve">Measure Description </w:t>
      </w:r>
      <w:r w:rsidR="002164C7" w:rsidRPr="004B0389">
        <w:t>and</w:t>
      </w:r>
      <w:r w:rsidR="00E71EF1" w:rsidRPr="004B0389">
        <w:t xml:space="preserve"> Background</w:t>
      </w:r>
      <w:bookmarkEnd w:id="6"/>
    </w:p>
    <w:p w:rsidR="00993203" w:rsidRDefault="00C86270" w:rsidP="00993203">
      <w:r>
        <w:t xml:space="preserve">This </w:t>
      </w:r>
      <w:r w:rsidR="0023769A">
        <w:t>work paper</w:t>
      </w:r>
      <w:r>
        <w:t xml:space="preserve"> </w:t>
      </w:r>
      <w:r w:rsidR="0023769A">
        <w:t xml:space="preserve">provides </w:t>
      </w:r>
      <w:r>
        <w:t xml:space="preserve">the documentation and energy savings calculations for a number of </w:t>
      </w:r>
      <w:r w:rsidR="00574DBB">
        <w:t>lighting measure that are not included in the</w:t>
      </w:r>
      <w:r w:rsidR="0023769A">
        <w:t xml:space="preserve"> 2011</w:t>
      </w:r>
      <w:r w:rsidR="00574DBB">
        <w:t xml:space="preserve"> DEER</w:t>
      </w:r>
      <w:r w:rsidR="0023769A">
        <w:t xml:space="preserve"> </w:t>
      </w:r>
      <w:r w:rsidR="00574DBB">
        <w:t>as of June 1, 2012.</w:t>
      </w:r>
      <w:r w:rsidR="0023769A">
        <w:t xml:space="preserve">  </w:t>
      </w:r>
      <w:r>
        <w:t>Many individual work papers</w:t>
      </w:r>
      <w:r w:rsidR="0023769A">
        <w:t>,</w:t>
      </w:r>
      <w:r>
        <w:t xml:space="preserve"> reference this document and supporting tables.  </w:t>
      </w:r>
      <w:r w:rsidR="00451B7C">
        <w:t xml:space="preserve">The approach is the same for all measures impacted by this work paper.  </w:t>
      </w:r>
      <w:r w:rsidR="00574DBB">
        <w:t xml:space="preserve">See individual work papers for documentation of base, wattage, measure wattage and the change in wattage.  </w:t>
      </w:r>
      <w:r w:rsidR="0023769A">
        <w:t xml:space="preserve"> </w:t>
      </w:r>
      <w:r w:rsidR="00993203">
        <w:t>This document refers to a “</w:t>
      </w:r>
      <w:r w:rsidR="00993203" w:rsidRPr="00993203">
        <w:t>Master Lighting Lookup Table”</w:t>
      </w:r>
      <w:r w:rsidR="00993203" w:rsidRPr="00FC584E">
        <w:t xml:space="preserve"> </w:t>
      </w:r>
      <w:r w:rsidR="00993203">
        <w:t>that is included in an Excel workbook entitled “</w:t>
      </w:r>
      <w:r w:rsidR="00993203" w:rsidRPr="00993203">
        <w:t>AllNRLtg</w:t>
      </w:r>
      <w:r w:rsidR="00993203">
        <w:t>.xls” that is embedded in this document below</w:t>
      </w:r>
      <w:r w:rsidR="00316753">
        <w:rPr>
          <w:rStyle w:val="EndnoteReference"/>
        </w:rPr>
        <w:endnoteReference w:id="1"/>
      </w:r>
      <w:r w:rsidR="00993203">
        <w:t>.</w:t>
      </w:r>
    </w:p>
    <w:p w:rsidR="004A3F74" w:rsidRDefault="004A3F74" w:rsidP="00993203"/>
    <w:p w:rsidR="004A3F74" w:rsidRDefault="004A3F74" w:rsidP="004A3F74">
      <w:pPr>
        <w:jc w:val="center"/>
        <w:rPr>
          <w:b/>
        </w:rPr>
      </w:pPr>
      <w:r>
        <w:rPr>
          <w:b/>
        </w:rPr>
        <w:t>Note:  The values contained in this workpaper and the embedded spreadsheets shall supersede any conflicting v</w:t>
      </w:r>
      <w:r w:rsidR="008F1241">
        <w:rPr>
          <w:b/>
        </w:rPr>
        <w:t>alue contained in any other wor</w:t>
      </w:r>
      <w:r>
        <w:rPr>
          <w:b/>
        </w:rPr>
        <w:t>k</w:t>
      </w:r>
      <w:r w:rsidR="008F1241">
        <w:rPr>
          <w:b/>
        </w:rPr>
        <w:t>p</w:t>
      </w:r>
      <w:r>
        <w:rPr>
          <w:b/>
        </w:rPr>
        <w:t>aper.</w:t>
      </w:r>
    </w:p>
    <w:p w:rsidR="007F5802" w:rsidRDefault="007F5802" w:rsidP="00451B7C"/>
    <w:p w:rsidR="00742F64" w:rsidRPr="004B0389" w:rsidRDefault="00742F64" w:rsidP="00742F64">
      <w:pPr>
        <w:ind w:left="1080"/>
      </w:pPr>
    </w:p>
    <w:p w:rsidR="00833AC1" w:rsidRDefault="00742F64" w:rsidP="00D6366A">
      <w:pPr>
        <w:rPr>
          <w:rFonts w:ascii="Arial" w:hAnsi="Arial" w:cs="Arial"/>
          <w:b/>
          <w:i/>
        </w:rPr>
      </w:pPr>
      <w:r>
        <w:rPr>
          <w:rFonts w:ascii="Arial" w:hAnsi="Arial" w:cs="Arial"/>
          <w:b/>
          <w:i/>
        </w:rPr>
        <w:t xml:space="preserve">Program </w:t>
      </w:r>
      <w:r w:rsidRPr="00521920">
        <w:rPr>
          <w:rFonts w:ascii="Arial" w:hAnsi="Arial" w:cs="Arial"/>
          <w:b/>
          <w:i/>
        </w:rPr>
        <w:t>Catalog Description</w:t>
      </w:r>
    </w:p>
    <w:p w:rsidR="00742F64" w:rsidRPr="00960C96" w:rsidRDefault="00451B7C" w:rsidP="00316753">
      <w:pPr>
        <w:widowControl w:val="0"/>
        <w:tabs>
          <w:tab w:val="left" w:pos="-540"/>
        </w:tabs>
        <w:autoSpaceDE w:val="0"/>
        <w:autoSpaceDN w:val="0"/>
        <w:adjustRightInd w:val="0"/>
        <w:ind w:left="547"/>
      </w:pPr>
      <w:r w:rsidRPr="00960C96">
        <w:t>Various</w:t>
      </w:r>
      <w:r w:rsidR="00316753">
        <w:t>, depending on the lighting measure.  See specific Workpapers and Master Lighting Spreadsheet herein for desctiptions</w:t>
      </w:r>
    </w:p>
    <w:p w:rsidR="00742F64" w:rsidRDefault="00742F64" w:rsidP="00742F64">
      <w:pPr>
        <w:widowControl w:val="0"/>
        <w:autoSpaceDE w:val="0"/>
        <w:autoSpaceDN w:val="0"/>
        <w:adjustRightInd w:val="0"/>
        <w:rPr>
          <w:rFonts w:ascii="Arial" w:hAnsi="Arial" w:cs="Arial"/>
          <w:b/>
          <w:color w:val="008000"/>
          <w:sz w:val="20"/>
          <w:szCs w:val="20"/>
        </w:rPr>
      </w:pPr>
    </w:p>
    <w:p w:rsidR="00742F64" w:rsidRDefault="00742F64" w:rsidP="0052416A">
      <w:pPr>
        <w:widowControl w:val="0"/>
        <w:autoSpaceDE w:val="0"/>
        <w:autoSpaceDN w:val="0"/>
        <w:adjustRightInd w:val="0"/>
        <w:spacing w:line="360" w:lineRule="auto"/>
      </w:pPr>
      <w:r>
        <w:rPr>
          <w:rFonts w:ascii="Arial" w:hAnsi="Arial" w:cs="Arial"/>
          <w:color w:val="000000"/>
          <w:sz w:val="16"/>
          <w:szCs w:val="16"/>
        </w:rPr>
        <w:t>:</w:t>
      </w:r>
      <w:r w:rsidR="0052416A">
        <w:t xml:space="preserve"> </w:t>
      </w:r>
    </w:p>
    <w:p w:rsidR="00E71EF1" w:rsidRPr="004B0389" w:rsidRDefault="001248A3" w:rsidP="001248A3">
      <w:pPr>
        <w:pStyle w:val="Heading2"/>
      </w:pPr>
      <w:bookmarkStart w:id="8" w:name="_Toc328512781"/>
      <w:r w:rsidRPr="004B0389">
        <w:t xml:space="preserve">1.2 </w:t>
      </w:r>
      <w:r w:rsidR="00C069A2" w:rsidRPr="004B0389">
        <w:t xml:space="preserve">DEER Differences </w:t>
      </w:r>
      <w:r w:rsidR="00E71EF1" w:rsidRPr="004B0389">
        <w:t>Analysis</w:t>
      </w:r>
      <w:bookmarkEnd w:id="8"/>
    </w:p>
    <w:p w:rsidR="00E95803" w:rsidRPr="004B0389" w:rsidRDefault="005561F7" w:rsidP="00E95803">
      <w:r w:rsidRPr="004B0389">
        <w:t>Database for Energy Efficient Resources</w:t>
      </w:r>
      <w:r w:rsidR="00451B7C">
        <w:t xml:space="preserve"> does not include these measures as the specification of the measure varies in some manner from the measure included in the DEER</w:t>
      </w:r>
      <w:r w:rsidR="00386B24">
        <w:t>.</w:t>
      </w:r>
      <w:r w:rsidR="00451B7C">
        <w:t xml:space="preserve"> </w:t>
      </w:r>
      <w:r w:rsidR="00386B24">
        <w:t xml:space="preserve"> </w:t>
      </w:r>
      <w:r w:rsidR="00BA49CF">
        <w:t xml:space="preserve">The savings calculations follow DEER methodologies </w:t>
      </w:r>
      <w:r w:rsidR="00451B7C">
        <w:t xml:space="preserve">and utilize various energy savings parameters that were downloaded from the DEER </w:t>
      </w:r>
      <w:r w:rsidR="00BA49CF">
        <w:t>READI tool</w:t>
      </w:r>
      <w:r w:rsidR="00C86270">
        <w:t xml:space="preserve"> on June 3, 2012</w:t>
      </w:r>
      <w:r w:rsidR="00451B7C">
        <w:t>.  These values were included in the table under the “Lighting Summary” sub-directory under “Energy Impacts”</w:t>
      </w:r>
      <w:r w:rsidR="00C86270">
        <w:t xml:space="preserve"> directory of the “Support Tables”</w:t>
      </w:r>
      <w:r w:rsidR="00451B7C">
        <w:t xml:space="preserve"> </w:t>
      </w:r>
      <w:r w:rsidR="00C86270">
        <w:t>tab of the READI Too</w:t>
      </w:r>
      <w:r w:rsidR="00316753">
        <w:t>l.  See embedded table for DEER 2011 NTG values</w:t>
      </w:r>
      <w:r w:rsidR="00951724">
        <w:rPr>
          <w:rStyle w:val="EndnoteReference"/>
        </w:rPr>
        <w:endnoteReference w:id="2"/>
      </w:r>
      <w:r w:rsidR="00C86270">
        <w:t>.</w:t>
      </w:r>
    </w:p>
    <w:p w:rsidR="00E95803" w:rsidRDefault="00E95803" w:rsidP="00E95803">
      <w:pPr>
        <w:pStyle w:val="Heading2"/>
      </w:pPr>
      <w:bookmarkStart w:id="9" w:name="_Toc174222012"/>
      <w:bookmarkStart w:id="10" w:name="_Toc328512782"/>
      <w:r w:rsidRPr="004B0389">
        <w:t xml:space="preserve">1.3 Codes </w:t>
      </w:r>
      <w:r w:rsidR="002164C7" w:rsidRPr="004B0389">
        <w:t>and</w:t>
      </w:r>
      <w:r w:rsidRPr="004B0389">
        <w:t xml:space="preserve"> Standards Requirements Analysis</w:t>
      </w:r>
      <w:bookmarkEnd w:id="9"/>
      <w:bookmarkEnd w:id="10"/>
    </w:p>
    <w:p w:rsidR="00742F64" w:rsidRPr="003E3941" w:rsidRDefault="00742F64" w:rsidP="00742F64">
      <w:pPr>
        <w:rPr>
          <w:i/>
        </w:rPr>
      </w:pPr>
    </w:p>
    <w:p w:rsidR="00742F64" w:rsidRPr="006B7E13" w:rsidRDefault="00742F64" w:rsidP="00742F64">
      <w:pPr>
        <w:autoSpaceDE w:val="0"/>
        <w:autoSpaceDN w:val="0"/>
        <w:adjustRightInd w:val="0"/>
        <w:rPr>
          <w:iCs/>
          <w:szCs w:val="20"/>
        </w:rPr>
      </w:pPr>
      <w:r w:rsidRPr="006B7E13">
        <w:rPr>
          <w:rFonts w:ascii="Arial" w:hAnsi="Arial" w:cs="Arial"/>
          <w:b/>
          <w:i/>
        </w:rPr>
        <w:t>Title 24:</w:t>
      </w:r>
      <w:r>
        <w:rPr>
          <w:rFonts w:ascii="Arial,Italic" w:hAnsi="Arial,Italic" w:cs="Arial,Italic"/>
          <w:i/>
          <w:iCs/>
          <w:sz w:val="22"/>
          <w:szCs w:val="22"/>
        </w:rPr>
        <w:t xml:space="preserve"> </w:t>
      </w:r>
      <w:r w:rsidRPr="006B7E13">
        <w:rPr>
          <w:iCs/>
          <w:szCs w:val="20"/>
        </w:rPr>
        <w:t>Under this regulation, the following is required</w:t>
      </w:r>
      <w:r w:rsidR="00960C96">
        <w:rPr>
          <w:iCs/>
          <w:szCs w:val="20"/>
        </w:rPr>
        <w:t>:</w:t>
      </w:r>
    </w:p>
    <w:p w:rsidR="00742F64" w:rsidRPr="006B7E13" w:rsidRDefault="00742F64" w:rsidP="00742F64">
      <w:pPr>
        <w:autoSpaceDE w:val="0"/>
        <w:autoSpaceDN w:val="0"/>
        <w:adjustRightInd w:val="0"/>
        <w:rPr>
          <w:rFonts w:ascii="Arial,Italic" w:hAnsi="Arial,Italic" w:cs="Arial,Italic"/>
          <w:iCs/>
          <w:sz w:val="22"/>
          <w:szCs w:val="22"/>
        </w:rPr>
      </w:pPr>
    </w:p>
    <w:p w:rsidR="00742F64" w:rsidRPr="00090DB0" w:rsidRDefault="00742F64" w:rsidP="00960C96">
      <w:pPr>
        <w:ind w:firstLine="720"/>
      </w:pPr>
      <w:r w:rsidRPr="00090DB0">
        <w:t>Title 24</w:t>
      </w:r>
      <w:r w:rsidR="00796D24">
        <w:fldChar w:fldCharType="begin"/>
      </w:r>
      <w:r>
        <w:instrText xml:space="preserve"> XE "</w:instrText>
      </w:r>
      <w:r w:rsidRPr="00885DE7">
        <w:instrText>Title 24</w:instrText>
      </w:r>
      <w:r>
        <w:instrText xml:space="preserve">" </w:instrText>
      </w:r>
      <w:r w:rsidR="00796D24">
        <w:fldChar w:fldCharType="end"/>
      </w:r>
      <w:r w:rsidRPr="00090DB0">
        <w:t xml:space="preserve"> requires </w:t>
      </w:r>
      <w:r w:rsidR="0052416A">
        <w:t>replacement four-foot lamps be T-8</w:t>
      </w:r>
      <w:r w:rsidR="0023769A">
        <w:t>.</w:t>
      </w:r>
      <w:r w:rsidR="0052416A">
        <w:t xml:space="preserve"> </w:t>
      </w:r>
    </w:p>
    <w:p w:rsidR="00742F64" w:rsidRPr="00090DB0" w:rsidRDefault="00742F64" w:rsidP="00742F64">
      <w:pPr>
        <w:jc w:val="center"/>
      </w:pPr>
    </w:p>
    <w:p w:rsidR="00742F64" w:rsidRPr="00090DB0" w:rsidRDefault="00742F64" w:rsidP="00742F64"/>
    <w:p w:rsidR="00742F64" w:rsidRPr="00090DB0" w:rsidRDefault="00742F64" w:rsidP="00742F64">
      <w:pPr>
        <w:jc w:val="center"/>
      </w:pPr>
    </w:p>
    <w:p w:rsidR="00742F64" w:rsidRPr="00090DB0" w:rsidRDefault="00742F64" w:rsidP="00742F64">
      <w:pPr>
        <w:jc w:val="center"/>
      </w:pPr>
    </w:p>
    <w:p w:rsidR="00742F64" w:rsidRDefault="00742F64" w:rsidP="00742F64">
      <w:r w:rsidRPr="003D54AB">
        <w:t xml:space="preserve">.  </w:t>
      </w:r>
    </w:p>
    <w:p w:rsidR="00501AE2" w:rsidRDefault="00501AE2" w:rsidP="00501AE2">
      <w:pPr>
        <w:outlineLvl w:val="1"/>
        <w:rPr>
          <w:rStyle w:val="Heading2Char"/>
        </w:rPr>
      </w:pPr>
      <w:bookmarkStart w:id="11" w:name="_Toc214003088"/>
      <w:bookmarkStart w:id="12" w:name="_Toc328512783"/>
      <w:r>
        <w:rPr>
          <w:rStyle w:val="Heading2Char"/>
        </w:rPr>
        <w:t>1.4</w:t>
      </w:r>
      <w:r w:rsidRPr="004F5204">
        <w:rPr>
          <w:rStyle w:val="Heading2Char"/>
        </w:rPr>
        <w:t>Measure Effective Useful L</w:t>
      </w:r>
      <w:r>
        <w:rPr>
          <w:rStyle w:val="Heading2Char"/>
        </w:rPr>
        <w:t>ife</w:t>
      </w:r>
      <w:bookmarkEnd w:id="11"/>
      <w:bookmarkEnd w:id="12"/>
    </w:p>
    <w:p w:rsidR="00E95803" w:rsidRPr="004B0389" w:rsidRDefault="00E95803" w:rsidP="00E95803">
      <w:pPr>
        <w:autoSpaceDE w:val="0"/>
        <w:autoSpaceDN w:val="0"/>
        <w:adjustRightInd w:val="0"/>
      </w:pPr>
    </w:p>
    <w:p w:rsidR="00865CE4" w:rsidRPr="004B0389" w:rsidRDefault="00960C96" w:rsidP="00865CE4">
      <w:pPr>
        <w:autoSpaceDE w:val="0"/>
        <w:autoSpaceDN w:val="0"/>
        <w:adjustRightInd w:val="0"/>
      </w:pPr>
      <w:r>
        <w:t xml:space="preserve">The measure life varies based on measure and building type. </w:t>
      </w:r>
      <w:r w:rsidR="0052416A">
        <w:t xml:space="preserve">See </w:t>
      </w:r>
      <w:r w:rsidR="0023769A">
        <w:t>SDG&amp;E’s “</w:t>
      </w:r>
      <w:r w:rsidR="0052416A">
        <w:t>Master Lighting Lookup Table</w:t>
      </w:r>
      <w:r w:rsidR="0023769A">
        <w:t>”</w:t>
      </w:r>
      <w:r>
        <w:t xml:space="preserve"> for specific values.</w:t>
      </w:r>
      <w:r w:rsidR="00501AE2">
        <w:t xml:space="preserve"> </w:t>
      </w:r>
      <w:r w:rsidR="0023769A">
        <w:t xml:space="preserve">  Note that the remaining useful life (RUL) for linear fluorescent lighting impacted by changes in federal and state standards is equal to 20,000 hours/building hours of operation</w:t>
      </w:r>
      <w:r w:rsidR="004B201A">
        <w:t xml:space="preserve">/3.  As an example, a 4-foot T12 fixture being converted to a </w:t>
      </w:r>
      <w:r w:rsidR="004B201A">
        <w:lastRenderedPageBreak/>
        <w:t>T8 will have and RUL of 2.1 years, based on the “Com” building type.</w:t>
      </w:r>
      <w:r w:rsidR="00865CE4">
        <w:t xml:space="preserve">  For screw-in LED lamps, the measure life varies based on the type of LED lamp.  The approach follows the recommended EUL values from the Energy Division’s work paper disposition for integral LED Lamp Replacements, dated May 14, 2012.  The document is entitled “</w:t>
      </w:r>
      <w:r w:rsidR="00865CE4" w:rsidRPr="00B6412F">
        <w:t>IntegralLEDWorkpaperDisposition_120514</w:t>
      </w:r>
      <w:r w:rsidR="00865CE4">
        <w:t>.docx”</w:t>
      </w:r>
    </w:p>
    <w:p w:rsidR="00857B62" w:rsidRPr="004B0389" w:rsidRDefault="004B201A" w:rsidP="00857B62">
      <w:pPr>
        <w:autoSpaceDE w:val="0"/>
        <w:autoSpaceDN w:val="0"/>
        <w:adjustRightInd w:val="0"/>
      </w:pPr>
      <w:r>
        <w:t xml:space="preserve"> </w:t>
      </w:r>
      <w:r w:rsidR="0023769A">
        <w:t xml:space="preserve"> </w:t>
      </w:r>
    </w:p>
    <w:p w:rsidR="00C069A2" w:rsidRPr="004B0389" w:rsidRDefault="001248A3" w:rsidP="002E0043">
      <w:pPr>
        <w:pStyle w:val="Heading2"/>
        <w:keepNext w:val="0"/>
      </w:pPr>
      <w:bookmarkStart w:id="13" w:name="_Toc328512784"/>
      <w:r w:rsidRPr="004B0389">
        <w:t xml:space="preserve">1.5 </w:t>
      </w:r>
      <w:r w:rsidR="00A50ACB" w:rsidRPr="004B0389">
        <w:t>Base Case</w:t>
      </w:r>
      <w:r w:rsidR="00C069A2" w:rsidRPr="004B0389">
        <w:t xml:space="preserve"> for Savings Estimates: Existing </w:t>
      </w:r>
      <w:r w:rsidR="002164C7" w:rsidRPr="004B0389">
        <w:t>and</w:t>
      </w:r>
      <w:r w:rsidR="00C069A2" w:rsidRPr="004B0389">
        <w:t xml:space="preserve"> Above Code</w:t>
      </w:r>
      <w:bookmarkEnd w:id="13"/>
    </w:p>
    <w:p w:rsidR="00EF05CE" w:rsidRDefault="00EF05CE" w:rsidP="00830DF2"/>
    <w:p w:rsidR="004B6A32" w:rsidRDefault="00C86270" w:rsidP="007D2F7B">
      <w:r>
        <w:t xml:space="preserve">See </w:t>
      </w:r>
      <w:r w:rsidR="004B201A">
        <w:t>i</w:t>
      </w:r>
      <w:r>
        <w:t xml:space="preserve">ndividual work paper, </w:t>
      </w:r>
      <w:r w:rsidR="004B201A">
        <w:t xml:space="preserve">for specific wattage ages. </w:t>
      </w:r>
    </w:p>
    <w:p w:rsidR="004B6A32" w:rsidRDefault="004B6A32" w:rsidP="002E0043">
      <w:pPr>
        <w:pStyle w:val="Heading2"/>
        <w:keepNext w:val="0"/>
      </w:pPr>
      <w:bookmarkStart w:id="14" w:name="_Toc328512785"/>
      <w:r>
        <w:t>Hours of operation</w:t>
      </w:r>
      <w:bookmarkEnd w:id="14"/>
    </w:p>
    <w:p w:rsidR="004B6A32" w:rsidRPr="004B6A32" w:rsidRDefault="00C86270" w:rsidP="004B6A32">
      <w:r>
        <w:t>See attached READI table entitled “</w:t>
      </w:r>
      <w:r w:rsidRPr="00C86270">
        <w:t>SupportTable_LtgSummary</w:t>
      </w:r>
      <w:r>
        <w:t>.xls”</w:t>
      </w:r>
      <w:r w:rsidR="00316753">
        <w:t>.</w:t>
      </w:r>
      <w:r w:rsidR="00316753">
        <w:rPr>
          <w:rStyle w:val="EndnoteReference"/>
        </w:rPr>
        <w:endnoteReference w:id="3"/>
      </w:r>
      <w:r>
        <w:t xml:space="preserve"> </w:t>
      </w:r>
    </w:p>
    <w:p w:rsidR="007D2F7B" w:rsidRDefault="007D2F7B" w:rsidP="00397565">
      <w:pPr>
        <w:pStyle w:val="Heading2"/>
        <w:keepNext w:val="0"/>
      </w:pPr>
      <w:bookmarkStart w:id="16" w:name="_Toc174222016"/>
    </w:p>
    <w:p w:rsidR="00397565" w:rsidRPr="004B0389" w:rsidRDefault="00397565" w:rsidP="00397565">
      <w:pPr>
        <w:pStyle w:val="Heading2"/>
        <w:keepNext w:val="0"/>
      </w:pPr>
      <w:bookmarkStart w:id="17" w:name="_Toc328512786"/>
      <w:r w:rsidRPr="004B0389">
        <w:t>1.</w:t>
      </w:r>
      <w:r w:rsidR="007D2F7B">
        <w:t>6</w:t>
      </w:r>
      <w:r w:rsidRPr="004B0389">
        <w:t xml:space="preserve"> Net-to-Gross Rat</w:t>
      </w:r>
      <w:r w:rsidR="00A50ACB" w:rsidRPr="004B0389">
        <w:t>io</w:t>
      </w:r>
      <w:r w:rsidRPr="004B0389">
        <w:t xml:space="preserve"> for Different Program Strategies</w:t>
      </w:r>
      <w:bookmarkEnd w:id="16"/>
      <w:bookmarkEnd w:id="17"/>
    </w:p>
    <w:p w:rsidR="00830DF2" w:rsidRDefault="004B201A" w:rsidP="00830DF2">
      <w:bookmarkStart w:id="18" w:name="OLE_LINK6"/>
      <w:r>
        <w:t xml:space="preserve">Varies based on the specific measure and delivery mechanism. See individual work paper for applicable NTG values. </w:t>
      </w:r>
    </w:p>
    <w:p w:rsidR="00830DF2" w:rsidRPr="007821CF" w:rsidRDefault="00830DF2" w:rsidP="00830DF2">
      <w:pPr>
        <w:rPr>
          <w:color w:val="FF0000"/>
        </w:rPr>
      </w:pPr>
    </w:p>
    <w:p w:rsidR="00397565" w:rsidRPr="004B0389" w:rsidRDefault="00397565" w:rsidP="00397565"/>
    <w:p w:rsidR="00C069A2" w:rsidRPr="004B0389" w:rsidRDefault="00C069A2" w:rsidP="002E0043">
      <w:pPr>
        <w:pStyle w:val="Heading1"/>
        <w:keepNext w:val="0"/>
      </w:pPr>
      <w:bookmarkStart w:id="19" w:name="_Toc328512787"/>
      <w:bookmarkEnd w:id="18"/>
      <w:r w:rsidRPr="004B0389">
        <w:t>Section 2</w:t>
      </w:r>
      <w:r w:rsidR="003129E8" w:rsidRPr="004B0389">
        <w:t>.</w:t>
      </w:r>
      <w:r w:rsidRPr="004B0389">
        <w:t xml:space="preserve"> Calculation Methods</w:t>
      </w:r>
      <w:bookmarkEnd w:id="19"/>
    </w:p>
    <w:p w:rsidR="00C069A2" w:rsidRPr="004B0389" w:rsidRDefault="00C069A2" w:rsidP="002E0043">
      <w:pPr>
        <w:pStyle w:val="Heading2"/>
        <w:keepNext w:val="0"/>
      </w:pPr>
      <w:bookmarkStart w:id="20" w:name="_Toc328512788"/>
      <w:r w:rsidRPr="004B0389">
        <w:t>2.1 Energy Savings Estimation Methodologies</w:t>
      </w:r>
      <w:bookmarkEnd w:id="20"/>
    </w:p>
    <w:p w:rsidR="00904478" w:rsidRPr="004B0389" w:rsidRDefault="00904478" w:rsidP="002E0043"/>
    <w:p w:rsidR="00F70E38" w:rsidRPr="00F70E38" w:rsidRDefault="004236B9" w:rsidP="004B201A">
      <w:pPr>
        <w:rPr>
          <w:b/>
          <w:bCs/>
          <w:i/>
          <w:iCs/>
        </w:rPr>
      </w:pPr>
      <w:r w:rsidRPr="004B0389">
        <w:t>The</w:t>
      </w:r>
      <w:r w:rsidR="004B201A">
        <w:t xml:space="preserve"> methodology utilized follows the DEER methodology.  SDG&amp;E preserved the DEER variable labels for all of the variables included in the </w:t>
      </w:r>
      <w:r w:rsidR="00EA0E95">
        <w:t>“</w:t>
      </w:r>
      <w:r w:rsidR="00EA0E95" w:rsidRPr="00C86270">
        <w:t>SupportTable_LtgSummary</w:t>
      </w:r>
      <w:r w:rsidR="00EA0E95">
        <w:t xml:space="preserve">.xls” file.  </w:t>
      </w:r>
    </w:p>
    <w:p w:rsidR="00C069A2" w:rsidRPr="004B6A32" w:rsidRDefault="0030550A" w:rsidP="002E0043">
      <w:pPr>
        <w:pStyle w:val="Heading2"/>
        <w:keepNext w:val="0"/>
      </w:pPr>
      <w:bookmarkStart w:id="21" w:name="_Toc328512789"/>
      <w:r w:rsidRPr="004B6A32">
        <w:t>2.2 Demand R</w:t>
      </w:r>
      <w:r w:rsidR="00C069A2" w:rsidRPr="004B6A32">
        <w:t>eduction Estimation Methodologies</w:t>
      </w:r>
      <w:bookmarkEnd w:id="21"/>
    </w:p>
    <w:p w:rsidR="00EA0E95" w:rsidRPr="00F70E38" w:rsidRDefault="00EA0E95" w:rsidP="00EA0E95">
      <w:pPr>
        <w:rPr>
          <w:b/>
          <w:bCs/>
          <w:i/>
          <w:iCs/>
        </w:rPr>
      </w:pPr>
      <w:r w:rsidRPr="004B0389">
        <w:t>The</w:t>
      </w:r>
      <w:r>
        <w:t xml:space="preserve"> methodology utilized follows the DEER methodology.  SDG&amp;E preserved the DEER variable labels for all of the variables included in the “</w:t>
      </w:r>
      <w:r w:rsidRPr="00C86270">
        <w:t>SupportTable_LtgSummary</w:t>
      </w:r>
      <w:r>
        <w:t xml:space="preserve">.xls” file.  </w:t>
      </w:r>
    </w:p>
    <w:p w:rsidR="00106127" w:rsidRPr="00F07026" w:rsidRDefault="00106127" w:rsidP="00106127">
      <w:pPr>
        <w:rPr>
          <w:highlight w:val="yellow"/>
        </w:rPr>
      </w:pPr>
    </w:p>
    <w:p w:rsidR="000D0954" w:rsidRDefault="000D0954" w:rsidP="000D0954">
      <w:pPr>
        <w:tabs>
          <w:tab w:val="left" w:pos="8640"/>
        </w:tabs>
      </w:pPr>
      <w:bookmarkStart w:id="22" w:name="_Toc174222020"/>
    </w:p>
    <w:p w:rsidR="00F70E38" w:rsidRPr="00E213AD" w:rsidRDefault="00F70E38" w:rsidP="00E213AD">
      <w:pPr>
        <w:pStyle w:val="Heading2"/>
        <w:keepNext w:val="0"/>
      </w:pPr>
      <w:bookmarkStart w:id="23" w:name="_Toc328512790"/>
      <w:r w:rsidRPr="000D0954">
        <w:t>2.3 Gas Energy Saving Estimation</w:t>
      </w:r>
      <w:bookmarkEnd w:id="23"/>
    </w:p>
    <w:p w:rsidR="00F70E38" w:rsidRPr="000D0954" w:rsidRDefault="00F70E38" w:rsidP="00F70E38"/>
    <w:p w:rsidR="00960C96" w:rsidRPr="00F70E38" w:rsidRDefault="00960C96" w:rsidP="00960C96">
      <w:pPr>
        <w:rPr>
          <w:b/>
          <w:bCs/>
          <w:i/>
          <w:iCs/>
        </w:rPr>
      </w:pPr>
      <w:r w:rsidRPr="004B0389">
        <w:t>The</w:t>
      </w:r>
      <w:r>
        <w:t xml:space="preserve"> methodology utilized follows the DEER methodology.  SDG&amp;E preserved the DEER variable labels for all of the variables included in the “</w:t>
      </w:r>
      <w:r w:rsidRPr="00C86270">
        <w:t>SupportTable_LtgSummary</w:t>
      </w:r>
      <w:r>
        <w:t xml:space="preserve">.xls” file.  </w:t>
      </w:r>
    </w:p>
    <w:p w:rsidR="00F70E38" w:rsidRDefault="00F70E38" w:rsidP="00E0375D">
      <w:pPr>
        <w:pStyle w:val="Heading1"/>
        <w:keepNext w:val="0"/>
      </w:pPr>
    </w:p>
    <w:p w:rsidR="00E0375D" w:rsidRPr="004B0389" w:rsidRDefault="00E0375D" w:rsidP="00E0375D">
      <w:pPr>
        <w:pStyle w:val="Heading1"/>
        <w:keepNext w:val="0"/>
      </w:pPr>
      <w:bookmarkStart w:id="24" w:name="_Toc328512791"/>
      <w:r w:rsidRPr="004B0389">
        <w:t>Section 3. Load Shapes</w:t>
      </w:r>
      <w:bookmarkEnd w:id="22"/>
      <w:bookmarkEnd w:id="24"/>
    </w:p>
    <w:p w:rsidR="00E0375D" w:rsidRPr="004B0389" w:rsidRDefault="00E0375D" w:rsidP="00E0375D">
      <w:pPr>
        <w:autoSpaceDE w:val="0"/>
        <w:autoSpaceDN w:val="0"/>
        <w:adjustRightInd w:val="0"/>
      </w:pPr>
      <w:r w:rsidRPr="004B0389">
        <w:lastRenderedPageBreak/>
        <w:t xml:space="preserve">Load Shapes are an important part of the life-cycle cost analysis of any energy efficiency program portfolio. The net benefits associated with a measure are based on the amount of energy saved and the avoided cost per unit of energy saved. For electricity, the avoided cost varies hourly over an entire year. Thus, the net benefits calculation for a measure requires both the total annual energy savings (kWh) of the measure and the distribution of that savings over the year. The distribution of savings over the year is represented by the measure’s load shape. The measure’s load shape indicates what fraction of annual energy savings occurs in each time period of the year. An hourly load shape indicates what fraction of annual savings occurs for each hour of the year. A </w:t>
      </w:r>
      <w:r w:rsidR="00A61165" w:rsidRPr="004B0389">
        <w:t>t</w:t>
      </w:r>
      <w:r w:rsidRPr="004B0389">
        <w:t>ime</w:t>
      </w:r>
      <w:r w:rsidR="00A61165" w:rsidRPr="004B0389">
        <w:t xml:space="preserve"> </w:t>
      </w:r>
      <w:r w:rsidRPr="004B0389">
        <w:t>of</w:t>
      </w:r>
      <w:r w:rsidR="00A61165" w:rsidRPr="004B0389">
        <w:t xml:space="preserve"> u</w:t>
      </w:r>
      <w:r w:rsidRPr="004B0389">
        <w:t xml:space="preserve">se (TOU) load shape indicates what fraction occurs within five broad </w:t>
      </w:r>
      <w:r w:rsidR="00A61165" w:rsidRPr="004B0389">
        <w:t>TOU</w:t>
      </w:r>
      <w:r w:rsidRPr="004B0389">
        <w:t xml:space="preserve"> periods, typically defined by a specific utility rate tariff. Formally, a load shape is set of fractions summing to unity, one fraction for each hour or for each TOU period. Multiplying the measure load shape with the hourly avoided cost stream determines the average avoided cost per kWh for use in the life cycle cost analysis that determines a measure’s Total Resource Cost (TRC) benefit.</w:t>
      </w:r>
    </w:p>
    <w:p w:rsidR="00E0375D" w:rsidRPr="004B0389" w:rsidRDefault="00E0375D" w:rsidP="00E0375D"/>
    <w:p w:rsidR="00E0375D" w:rsidRPr="004B0389" w:rsidRDefault="00A50ACB" w:rsidP="00E0375D">
      <w:pPr>
        <w:pStyle w:val="Heading2"/>
        <w:keepNext w:val="0"/>
      </w:pPr>
      <w:bookmarkStart w:id="25" w:name="_Toc174222021"/>
      <w:bookmarkStart w:id="26" w:name="_Toc328512792"/>
      <w:r w:rsidRPr="004B0389">
        <w:t>3.1 Base Case</w:t>
      </w:r>
      <w:r w:rsidR="00E0375D" w:rsidRPr="004B0389">
        <w:t xml:space="preserve"> Load Shapes</w:t>
      </w:r>
      <w:bookmarkEnd w:id="25"/>
      <w:bookmarkEnd w:id="26"/>
    </w:p>
    <w:p w:rsidR="00E0375D" w:rsidRPr="004B0389" w:rsidRDefault="00E0375D" w:rsidP="00E0375D">
      <w:r w:rsidRPr="004B0389">
        <w:t xml:space="preserve">The base case indoor lighting system demand </w:t>
      </w:r>
      <w:r w:rsidR="009310CF" w:rsidRPr="004B0389">
        <w:t>is</w:t>
      </w:r>
      <w:r w:rsidRPr="004B0389">
        <w:t xml:space="preserve"> expected to follow a typical non-residential indoor lighting end use load shape for each market sector as shown in the E3 Calculator.</w:t>
      </w:r>
    </w:p>
    <w:p w:rsidR="00E0375D" w:rsidRPr="004B0389" w:rsidRDefault="00E0375D" w:rsidP="00E0375D">
      <w:pPr>
        <w:spacing w:after="120"/>
        <w:jc w:val="both"/>
      </w:pPr>
    </w:p>
    <w:p w:rsidR="00E0375D" w:rsidRPr="004B0389" w:rsidRDefault="00E0375D" w:rsidP="00E0375D">
      <w:pPr>
        <w:pStyle w:val="Heading2"/>
        <w:keepNext w:val="0"/>
      </w:pPr>
      <w:bookmarkStart w:id="27" w:name="_Toc174222022"/>
      <w:bookmarkStart w:id="28" w:name="_Toc328512793"/>
      <w:r w:rsidRPr="004B0389">
        <w:t>3.2 Measure Load Shapes</w:t>
      </w:r>
      <w:bookmarkEnd w:id="27"/>
      <w:bookmarkEnd w:id="28"/>
    </w:p>
    <w:p w:rsidR="00E0375D" w:rsidRPr="004B0389" w:rsidRDefault="00E0375D" w:rsidP="00960C96">
      <w:r w:rsidRPr="004B0389">
        <w:t xml:space="preserve">For purposes of the net benefits estimates in the E3 </w:t>
      </w:r>
      <w:r w:rsidR="00B17902" w:rsidRPr="004B0389">
        <w:t>C</w:t>
      </w:r>
      <w:r w:rsidRPr="004B0389">
        <w:t>alculator, what is required is the demand load shape that ideally represents the difference between the base equipment and the installed energy efficiency measure. This difference load profile is what is called the Measure Load Shape and would be the preferred load shape for use in the net benefits calculations</w:t>
      </w:r>
      <w:r w:rsidR="00C6327C" w:rsidRPr="004B0389">
        <w:t xml:space="preserve"> </w:t>
      </w:r>
    </w:p>
    <w:p w:rsidR="00E0375D" w:rsidRPr="004B0389" w:rsidRDefault="00E0375D" w:rsidP="00E0375D"/>
    <w:p w:rsidR="00E0375D" w:rsidRPr="004B0389" w:rsidRDefault="00E0375D" w:rsidP="00E0375D">
      <w:r w:rsidRPr="004B0389">
        <w:t>The E3 Calculator contains a fixed set of load shapes</w:t>
      </w:r>
      <w:r w:rsidR="00960C96">
        <w:t xml:space="preserve"> that are utilized in the cost-effectiveness calculations.  </w:t>
      </w:r>
    </w:p>
    <w:p w:rsidR="00E0375D" w:rsidRPr="004B0389" w:rsidRDefault="00E0375D" w:rsidP="00E0375D">
      <w:pPr>
        <w:jc w:val="center"/>
      </w:pPr>
    </w:p>
    <w:p w:rsidR="00E0375D" w:rsidRPr="004B0389" w:rsidRDefault="00E0375D" w:rsidP="00865CE4">
      <w:pPr>
        <w:ind w:left="720"/>
      </w:pPr>
      <w:r w:rsidRPr="004B0389">
        <w:t>.</w:t>
      </w:r>
    </w:p>
    <w:p w:rsidR="00A61165" w:rsidRPr="004B0389" w:rsidRDefault="00A61165" w:rsidP="00A61165"/>
    <w:p w:rsidR="00C069A2" w:rsidRPr="004B0389" w:rsidRDefault="00C069A2" w:rsidP="002E0043">
      <w:pPr>
        <w:pStyle w:val="Heading1"/>
        <w:keepNext w:val="0"/>
      </w:pPr>
      <w:bookmarkStart w:id="29" w:name="_Toc328512794"/>
      <w:r w:rsidRPr="004B0389">
        <w:t>Section 4</w:t>
      </w:r>
      <w:r w:rsidR="003129E8" w:rsidRPr="004B0389">
        <w:t>.</w:t>
      </w:r>
      <w:r w:rsidRPr="004B0389">
        <w:t xml:space="preserve"> Base Case </w:t>
      </w:r>
      <w:r w:rsidR="002164C7" w:rsidRPr="004B0389">
        <w:t>and</w:t>
      </w:r>
      <w:r w:rsidRPr="004B0389">
        <w:t xml:space="preserve"> Measure Costs</w:t>
      </w:r>
      <w:bookmarkEnd w:id="29"/>
    </w:p>
    <w:p w:rsidR="00960C96" w:rsidRDefault="00960C96" w:rsidP="00960C96">
      <w:r>
        <w:t xml:space="preserve">See individual work paper, for specific measure cost data. </w:t>
      </w:r>
    </w:p>
    <w:p w:rsidR="005971DC" w:rsidRDefault="005971DC" w:rsidP="00960C96"/>
    <w:p w:rsidR="005971DC" w:rsidRDefault="005971DC" w:rsidP="00960C96"/>
    <w:p w:rsidR="00E213AD" w:rsidRDefault="00E213AD">
      <w:r>
        <w:br w:type="page"/>
      </w:r>
    </w:p>
    <w:p w:rsidR="005971DC" w:rsidRDefault="005971DC" w:rsidP="00960C96"/>
    <w:p w:rsidR="005971DC" w:rsidRDefault="005971DC" w:rsidP="005971DC">
      <w:pPr>
        <w:pStyle w:val="Heading2"/>
      </w:pPr>
      <w:bookmarkStart w:id="30" w:name="_Toc328512795"/>
      <w:r>
        <w:t>Attachments</w:t>
      </w:r>
      <w:bookmarkEnd w:id="30"/>
    </w:p>
    <w:sectPr w:rsidR="005971DC" w:rsidSect="002164C7">
      <w:headerReference w:type="default" r:id="rId16"/>
      <w:footerReference w:type="default" r:id="rId17"/>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093" w:rsidRDefault="00BE0093">
      <w:r>
        <w:separator/>
      </w:r>
    </w:p>
  </w:endnote>
  <w:endnote w:type="continuationSeparator" w:id="0">
    <w:p w:rsidR="00BE0093" w:rsidRDefault="00BE0093">
      <w:r>
        <w:continuationSeparator/>
      </w:r>
    </w:p>
  </w:endnote>
  <w:endnote w:id="1">
    <w:p w:rsidR="00316753" w:rsidRDefault="00316753">
      <w:pPr>
        <w:pStyle w:val="EndnoteText"/>
      </w:pPr>
      <w:r>
        <w:rPr>
          <w:rStyle w:val="EndnoteReference"/>
        </w:rPr>
        <w:endnoteRef/>
      </w:r>
      <w:r>
        <w:t xml:space="preserve">   Non Residential Master Lighting Spreadsheet</w:t>
      </w:r>
    </w:p>
    <w:p w:rsidR="00316753" w:rsidRDefault="00FD60B0">
      <w:pPr>
        <w:pStyle w:val="EndnoteText"/>
      </w:pPr>
      <w:r>
        <w:t xml:space="preserve">      </w:t>
      </w:r>
      <w:bookmarkStart w:id="7" w:name="_GoBack"/>
      <w:bookmarkEnd w:id="7"/>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 o:title=""/>
          </v:shape>
          <o:OLEObject Type="Embed" ProgID="Excel.Sheet.8" ShapeID="_x0000_i1032" DrawAspect="Icon" ObjectID="_1408264385" r:id="rId2"/>
        </w:object>
      </w:r>
    </w:p>
    <w:p w:rsidR="00316753" w:rsidRDefault="00316753">
      <w:pPr>
        <w:pStyle w:val="EndnoteText"/>
      </w:pPr>
    </w:p>
  </w:endnote>
  <w:endnote w:id="2">
    <w:p w:rsidR="00951724" w:rsidRDefault="00951724">
      <w:pPr>
        <w:pStyle w:val="EndnoteText"/>
      </w:pPr>
      <w:r>
        <w:rPr>
          <w:rStyle w:val="EndnoteReference"/>
        </w:rPr>
        <w:endnoteRef/>
      </w:r>
      <w:r>
        <w:t xml:space="preserve"> </w:t>
      </w:r>
      <w:r>
        <w:tab/>
        <w:t>2011 DEER NTG Table</w:t>
      </w:r>
    </w:p>
    <w:p w:rsidR="00951724" w:rsidRDefault="00951724" w:rsidP="00951724">
      <w:pPr>
        <w:pStyle w:val="EndnoteText"/>
        <w:ind w:firstLine="0"/>
      </w:pPr>
      <w:r>
        <w:object w:dxaOrig="1539" w:dyaOrig="996">
          <v:shape id="_x0000_i1028" type="#_x0000_t75" style="width:77.25pt;height:49.5pt" o:ole="">
            <v:imagedata r:id="rId3" o:title=""/>
          </v:shape>
          <o:OLEObject Type="Embed" ProgID="Excel.Sheet.8" ShapeID="_x0000_i1028" DrawAspect="Icon" ObjectID="_1408264386" r:id="rId4"/>
        </w:object>
      </w:r>
    </w:p>
  </w:endnote>
  <w:endnote w:id="3">
    <w:p w:rsidR="00316753" w:rsidRDefault="00316753">
      <w:pPr>
        <w:pStyle w:val="EndnoteText"/>
      </w:pPr>
      <w:r>
        <w:rPr>
          <w:rStyle w:val="EndnoteReference"/>
        </w:rPr>
        <w:endnoteRef/>
      </w:r>
      <w:r>
        <w:t xml:space="preserve"> </w:t>
      </w:r>
      <w:r>
        <w:tab/>
        <w:t xml:space="preserve">Support table for </w:t>
      </w:r>
      <w:r w:rsidR="00E213AD">
        <w:t>hours of operation.</w:t>
      </w:r>
    </w:p>
    <w:p w:rsidR="00316753" w:rsidRDefault="00316753">
      <w:pPr>
        <w:pStyle w:val="EndnoteText"/>
      </w:pPr>
      <w:r>
        <w:t xml:space="preserve"> </w:t>
      </w:r>
      <w:bookmarkStart w:id="15" w:name="_Toc328512796"/>
      <w:r w:rsidR="00E213AD">
        <w:tab/>
      </w:r>
      <w:bookmarkEnd w:id="15"/>
      <w:r>
        <w:object w:dxaOrig="1551" w:dyaOrig="991">
          <v:shape id="_x0000_i1030" type="#_x0000_t75" style="width:77.25pt;height:49.5pt" o:ole="">
            <v:imagedata r:id="rId5" o:title=""/>
          </v:shape>
          <o:OLEObject Type="Embed" ProgID="Excel.Sheet.8" ShapeID="_x0000_i1030" DrawAspect="Icon" ObjectID="_1408264387" r:id="rId6"/>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Default="00796D24" w:rsidP="00E57743">
    <w:pPr>
      <w:pStyle w:val="Footer"/>
      <w:framePr w:wrap="around" w:vAnchor="text" w:hAnchor="margin" w:xAlign="center" w:y="1"/>
      <w:rPr>
        <w:rStyle w:val="PageNumber"/>
      </w:rPr>
    </w:pPr>
    <w:r>
      <w:rPr>
        <w:rStyle w:val="PageNumber"/>
      </w:rPr>
      <w:fldChar w:fldCharType="begin"/>
    </w:r>
    <w:r w:rsidR="00055828">
      <w:rPr>
        <w:rStyle w:val="PageNumber"/>
      </w:rPr>
      <w:instrText xml:space="preserve">PAGE  </w:instrText>
    </w:r>
    <w:r>
      <w:rPr>
        <w:rStyle w:val="PageNumber"/>
      </w:rPr>
      <w:fldChar w:fldCharType="end"/>
    </w:r>
  </w:p>
  <w:p w:rsidR="00055828" w:rsidRDefault="000558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Pr="00846195" w:rsidRDefault="00796D24"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00055828" w:rsidRPr="00846195">
      <w:rPr>
        <w:rStyle w:val="PageNumber"/>
        <w:b/>
        <w:sz w:val="20"/>
        <w:szCs w:val="20"/>
      </w:rPr>
      <w:instrText xml:space="preserve">PAGE  </w:instrText>
    </w:r>
    <w:r w:rsidRPr="00846195">
      <w:rPr>
        <w:rStyle w:val="PageNumber"/>
        <w:b/>
        <w:sz w:val="20"/>
        <w:szCs w:val="20"/>
      </w:rPr>
      <w:fldChar w:fldCharType="separate"/>
    </w:r>
    <w:r w:rsidR="00055828">
      <w:rPr>
        <w:rStyle w:val="PageNumber"/>
        <w:b/>
        <w:noProof/>
        <w:sz w:val="20"/>
        <w:szCs w:val="20"/>
      </w:rPr>
      <w:t>6</w:t>
    </w:r>
    <w:r w:rsidRPr="00846195">
      <w:rPr>
        <w:rStyle w:val="PageNumber"/>
        <w:b/>
        <w:sz w:val="20"/>
        <w:szCs w:val="20"/>
      </w:rPr>
      <w:fldChar w:fldCharType="end"/>
    </w:r>
  </w:p>
  <w:p w:rsidR="00055828" w:rsidRDefault="00055828" w:rsidP="00D7047A">
    <w:pPr>
      <w:pStyle w:val="Footer"/>
      <w:pBdr>
        <w:top w:val="single" w:sz="4" w:space="1" w:color="auto"/>
      </w:pBdr>
      <w:tabs>
        <w:tab w:val="clear" w:pos="8640"/>
        <w:tab w:val="right" w:pos="9360"/>
      </w:tabs>
      <w:rPr>
        <w:b/>
        <w:sz w:val="20"/>
        <w:szCs w:val="20"/>
      </w:rPr>
    </w:pPr>
    <w:r w:rsidRPr="00C94E53">
      <w:rPr>
        <w:b/>
        <w:color w:val="FF0000"/>
        <w:sz w:val="20"/>
        <w:szCs w:val="20"/>
      </w:rPr>
      <w:t>WPSCNRLG0073</w:t>
    </w:r>
    <w:r>
      <w:rPr>
        <w:b/>
        <w:sz w:val="20"/>
        <w:szCs w:val="20"/>
      </w:rPr>
      <w:t xml:space="preserve">, Revision </w:t>
    </w:r>
    <w:r>
      <w:rPr>
        <w:b/>
        <w:color w:val="FF0000"/>
        <w:sz w:val="20"/>
        <w:szCs w:val="20"/>
      </w:rPr>
      <w:t>1</w:t>
    </w:r>
    <w:r>
      <w:rPr>
        <w:b/>
        <w:sz w:val="20"/>
        <w:szCs w:val="20"/>
      </w:rPr>
      <w:tab/>
    </w:r>
    <w:r>
      <w:rPr>
        <w:b/>
        <w:sz w:val="20"/>
        <w:szCs w:val="20"/>
      </w:rPr>
      <w:tab/>
    </w:r>
    <w:r w:rsidRPr="00C94E53">
      <w:rPr>
        <w:b/>
        <w:sz w:val="20"/>
        <w:szCs w:val="20"/>
        <w:highlight w:val="yellow"/>
      </w:rPr>
      <w:t>May 9, 2007</w:t>
    </w:r>
  </w:p>
  <w:p w:rsidR="00055828" w:rsidRPr="00D7047A" w:rsidRDefault="00055828" w:rsidP="00D7047A">
    <w:pPr>
      <w:pStyle w:val="Footer"/>
      <w:rPr>
        <w:b/>
        <w:sz w:val="20"/>
        <w:szCs w:val="20"/>
      </w:rPr>
    </w:pPr>
    <w:r>
      <w:rPr>
        <w:b/>
        <w:sz w:val="20"/>
        <w:szCs w:val="20"/>
      </w:rPr>
      <w:t xml:space="preserve">Southern California </w:t>
    </w:r>
    <w:smartTag w:uri="urn:schemas-microsoft-com:office:smarttags" w:element="place">
      <w:r>
        <w:rPr>
          <w:b/>
          <w:sz w:val="20"/>
          <w:szCs w:val="20"/>
        </w:rPr>
        <w:t>Edison</w:t>
      </w:r>
    </w:smartTag>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Pr="00B4143A" w:rsidRDefault="00FA4BE4" w:rsidP="00D7047A">
    <w:pPr>
      <w:pStyle w:val="Footer"/>
      <w:jc w:val="right"/>
      <w:rPr>
        <w:rFonts w:ascii="Arial" w:hAnsi="Arial" w:cs="Arial"/>
        <w:b/>
        <w:sz w:val="36"/>
        <w:szCs w:val="36"/>
      </w:rPr>
    </w:pPr>
    <w:r>
      <w:rPr>
        <w:rFonts w:ascii="Arial" w:hAnsi="Arial" w:cs="Arial"/>
        <w:b/>
        <w:sz w:val="36"/>
        <w:szCs w:val="36"/>
      </w:rPr>
      <w:t>September 4</w:t>
    </w:r>
    <w:r w:rsidR="00055828">
      <w:rPr>
        <w:rFonts w:ascii="Arial" w:hAnsi="Arial" w:cs="Arial"/>
        <w:b/>
        <w:sz w:val="36"/>
        <w:szCs w:val="36"/>
      </w:rPr>
      <w:t>, 2012</w:t>
    </w:r>
  </w:p>
  <w:p w:rsidR="00055828" w:rsidRDefault="000558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Pr="00832BD8" w:rsidRDefault="00055828" w:rsidP="00A61165">
    <w:pPr>
      <w:pStyle w:val="Footer"/>
      <w:pBdr>
        <w:top w:val="single" w:sz="4" w:space="1" w:color="auto"/>
      </w:pBdr>
      <w:tabs>
        <w:tab w:val="clear" w:pos="4320"/>
        <w:tab w:val="clear" w:pos="8640"/>
        <w:tab w:val="center" w:pos="4680"/>
        <w:tab w:val="right" w:pos="9360"/>
      </w:tabs>
      <w:rPr>
        <w:b/>
        <w:sz w:val="20"/>
        <w:szCs w:val="20"/>
      </w:rPr>
    </w:pPr>
    <w:r>
      <w:rPr>
        <w:b/>
        <w:sz w:val="20"/>
        <w:szCs w:val="20"/>
      </w:rPr>
      <w:t>WPSDGENRLG0999</w:t>
    </w:r>
    <w:r w:rsidRPr="00832BD8">
      <w:rPr>
        <w:b/>
        <w:sz w:val="20"/>
        <w:szCs w:val="20"/>
      </w:rPr>
      <w:t xml:space="preserve">, Revision </w:t>
    </w:r>
    <w:r w:rsidR="00FA4BE4">
      <w:rPr>
        <w:b/>
        <w:sz w:val="20"/>
        <w:szCs w:val="20"/>
      </w:rPr>
      <w:t>1</w:t>
    </w:r>
    <w:r w:rsidRPr="00832BD8">
      <w:rPr>
        <w:b/>
        <w:sz w:val="20"/>
        <w:szCs w:val="20"/>
      </w:rPr>
      <w:tab/>
    </w:r>
    <w:r w:rsidR="00796D24" w:rsidRPr="00A61165">
      <w:rPr>
        <w:rStyle w:val="PageNumber"/>
        <w:b/>
        <w:sz w:val="20"/>
        <w:szCs w:val="20"/>
      </w:rPr>
      <w:fldChar w:fldCharType="begin"/>
    </w:r>
    <w:r w:rsidRPr="00A61165">
      <w:rPr>
        <w:rStyle w:val="PageNumber"/>
        <w:b/>
        <w:sz w:val="20"/>
        <w:szCs w:val="20"/>
      </w:rPr>
      <w:instrText xml:space="preserve"> PAGE </w:instrText>
    </w:r>
    <w:r w:rsidR="00796D24" w:rsidRPr="00A61165">
      <w:rPr>
        <w:rStyle w:val="PageNumber"/>
        <w:b/>
        <w:sz w:val="20"/>
        <w:szCs w:val="20"/>
      </w:rPr>
      <w:fldChar w:fldCharType="separate"/>
    </w:r>
    <w:r w:rsidR="00FD60B0">
      <w:rPr>
        <w:rStyle w:val="PageNumber"/>
        <w:b/>
        <w:noProof/>
        <w:sz w:val="20"/>
        <w:szCs w:val="20"/>
      </w:rPr>
      <w:t>iii</w:t>
    </w:r>
    <w:r w:rsidR="00796D24" w:rsidRPr="00A61165">
      <w:rPr>
        <w:rStyle w:val="PageNumber"/>
        <w:b/>
        <w:sz w:val="20"/>
        <w:szCs w:val="20"/>
      </w:rPr>
      <w:fldChar w:fldCharType="end"/>
    </w:r>
    <w:r w:rsidRPr="00832BD8">
      <w:rPr>
        <w:b/>
        <w:sz w:val="20"/>
        <w:szCs w:val="20"/>
      </w:rPr>
      <w:tab/>
    </w:r>
    <w:r w:rsidR="00FA4BE4">
      <w:rPr>
        <w:b/>
        <w:sz w:val="20"/>
        <w:szCs w:val="20"/>
      </w:rPr>
      <w:t>September 4</w:t>
    </w:r>
    <w:r>
      <w:rPr>
        <w:b/>
        <w:sz w:val="20"/>
        <w:szCs w:val="20"/>
      </w:rPr>
      <w:t>, 2012</w:t>
    </w:r>
  </w:p>
  <w:p w:rsidR="00055828" w:rsidRPr="00D7047A" w:rsidRDefault="00055828" w:rsidP="00D7047A">
    <w:pPr>
      <w:pStyle w:val="Footer"/>
      <w:rPr>
        <w:b/>
        <w:sz w:val="20"/>
        <w:szCs w:val="20"/>
      </w:rPr>
    </w:pPr>
    <w:r>
      <w:rPr>
        <w:b/>
        <w:sz w:val="20"/>
        <w:szCs w:val="20"/>
      </w:rPr>
      <w:t>San Diego Gas &amp; Electric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Pr="00832BD8" w:rsidRDefault="00055828" w:rsidP="00A61165">
    <w:pPr>
      <w:pStyle w:val="Footer"/>
      <w:pBdr>
        <w:top w:val="single" w:sz="4" w:space="1" w:color="auto"/>
      </w:pBdr>
      <w:tabs>
        <w:tab w:val="clear" w:pos="4320"/>
        <w:tab w:val="clear" w:pos="8640"/>
        <w:tab w:val="center" w:pos="4680"/>
        <w:tab w:val="right" w:pos="9360"/>
      </w:tabs>
      <w:rPr>
        <w:b/>
        <w:sz w:val="20"/>
        <w:szCs w:val="20"/>
      </w:rPr>
    </w:pPr>
    <w:r>
      <w:rPr>
        <w:b/>
        <w:sz w:val="20"/>
        <w:szCs w:val="20"/>
      </w:rPr>
      <w:t>WPSDGERL</w:t>
    </w:r>
    <w:r w:rsidR="005752D8">
      <w:rPr>
        <w:b/>
        <w:sz w:val="20"/>
        <w:szCs w:val="20"/>
      </w:rPr>
      <w:t>G0999</w:t>
    </w:r>
    <w:r>
      <w:rPr>
        <w:b/>
        <w:sz w:val="20"/>
        <w:szCs w:val="20"/>
      </w:rPr>
      <w:t xml:space="preserve">, Revision </w:t>
    </w:r>
    <w:r w:rsidR="00FA4BE4">
      <w:rPr>
        <w:b/>
        <w:sz w:val="20"/>
        <w:szCs w:val="20"/>
      </w:rPr>
      <w:t>1</w:t>
    </w:r>
    <w:r w:rsidRPr="00832BD8">
      <w:rPr>
        <w:b/>
        <w:sz w:val="20"/>
        <w:szCs w:val="20"/>
      </w:rPr>
      <w:tab/>
    </w:r>
    <w:r w:rsidR="00796D24" w:rsidRPr="00FE37FC">
      <w:rPr>
        <w:rStyle w:val="PageNumber"/>
        <w:b/>
        <w:sz w:val="20"/>
        <w:szCs w:val="20"/>
      </w:rPr>
      <w:fldChar w:fldCharType="begin"/>
    </w:r>
    <w:r w:rsidRPr="00FE37FC">
      <w:rPr>
        <w:rStyle w:val="PageNumber"/>
        <w:b/>
        <w:sz w:val="20"/>
        <w:szCs w:val="20"/>
      </w:rPr>
      <w:instrText xml:space="preserve"> PAGE </w:instrText>
    </w:r>
    <w:r w:rsidR="00796D24" w:rsidRPr="00FE37FC">
      <w:rPr>
        <w:rStyle w:val="PageNumber"/>
        <w:b/>
        <w:sz w:val="20"/>
        <w:szCs w:val="20"/>
      </w:rPr>
      <w:fldChar w:fldCharType="separate"/>
    </w:r>
    <w:r w:rsidR="00FD60B0">
      <w:rPr>
        <w:rStyle w:val="PageNumber"/>
        <w:b/>
        <w:noProof/>
        <w:sz w:val="20"/>
        <w:szCs w:val="20"/>
      </w:rPr>
      <w:t>4</w:t>
    </w:r>
    <w:r w:rsidR="00796D24" w:rsidRPr="00FE37FC">
      <w:rPr>
        <w:rStyle w:val="PageNumber"/>
        <w:b/>
        <w:sz w:val="20"/>
        <w:szCs w:val="20"/>
      </w:rPr>
      <w:fldChar w:fldCharType="end"/>
    </w:r>
    <w:r w:rsidRPr="00F325DF">
      <w:rPr>
        <w:rFonts w:ascii="Arial" w:hAnsi="Arial" w:cs="Arial"/>
        <w:b/>
        <w:sz w:val="20"/>
        <w:szCs w:val="20"/>
      </w:rPr>
      <w:tab/>
    </w:r>
    <w:r w:rsidR="00FA4BE4">
      <w:rPr>
        <w:b/>
        <w:sz w:val="20"/>
        <w:szCs w:val="20"/>
      </w:rPr>
      <w:t>September 4</w:t>
    </w:r>
    <w:r>
      <w:rPr>
        <w:b/>
        <w:sz w:val="20"/>
        <w:szCs w:val="20"/>
      </w:rPr>
      <w:t>, 2012</w:t>
    </w:r>
  </w:p>
  <w:p w:rsidR="00055828" w:rsidRPr="00D7047A" w:rsidRDefault="00055828" w:rsidP="00D7047A">
    <w:pPr>
      <w:pStyle w:val="Footer"/>
      <w:rPr>
        <w:b/>
        <w:sz w:val="20"/>
        <w:szCs w:val="20"/>
      </w:rPr>
    </w:pPr>
    <w:r>
      <w:rPr>
        <w:b/>
        <w:sz w:val="20"/>
        <w:szCs w:val="20"/>
      </w:rPr>
      <w:t>San Diego Gas &amp; Electric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093" w:rsidRDefault="00BE0093">
      <w:r>
        <w:separator/>
      </w:r>
    </w:p>
  </w:footnote>
  <w:footnote w:type="continuationSeparator" w:id="0">
    <w:p w:rsidR="00BE0093" w:rsidRDefault="00BE0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828" w:rsidRDefault="00055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966"/>
    <w:multiLevelType w:val="hybridMultilevel"/>
    <w:tmpl w:val="4A2E197A"/>
    <w:lvl w:ilvl="0" w:tplc="392CC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EC5857"/>
    <w:multiLevelType w:val="hybridMultilevel"/>
    <w:tmpl w:val="93BC31B6"/>
    <w:lvl w:ilvl="0" w:tplc="392CC5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62F67"/>
    <w:multiLevelType w:val="hybridMultilevel"/>
    <w:tmpl w:val="EB2A5FBE"/>
    <w:lvl w:ilvl="0" w:tplc="971C724E">
      <w:start w:val="1"/>
      <w:numFmt w:val="decimal"/>
      <w:lvlText w:val="%1-"/>
      <w:lvlJc w:val="left"/>
      <w:pPr>
        <w:ind w:left="1080" w:hanging="360"/>
      </w:pPr>
      <w:rPr>
        <w:rFonts w:ascii="Times New Roman" w:eastAsia="Times New Roman" w:hAnsi="Times New Roman" w:cs="Times New Roman"/>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C2183B"/>
    <w:multiLevelType w:val="hybridMultilevel"/>
    <w:tmpl w:val="F6F82EF0"/>
    <w:lvl w:ilvl="0" w:tplc="4BC099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51415"/>
    <w:multiLevelType w:val="hybridMultilevel"/>
    <w:tmpl w:val="53C64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161373"/>
    <w:multiLevelType w:val="hybridMultilevel"/>
    <w:tmpl w:val="975E7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127A4C"/>
    <w:multiLevelType w:val="hybridMultilevel"/>
    <w:tmpl w:val="F7843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957C84"/>
    <w:multiLevelType w:val="multilevel"/>
    <w:tmpl w:val="5E9E34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1B16D79"/>
    <w:multiLevelType w:val="hybridMultilevel"/>
    <w:tmpl w:val="4A2E197A"/>
    <w:lvl w:ilvl="0" w:tplc="392CC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6F0B0B"/>
    <w:multiLevelType w:val="hybridMultilevel"/>
    <w:tmpl w:val="A8649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F92F0D"/>
    <w:multiLevelType w:val="hybridMultilevel"/>
    <w:tmpl w:val="A6B2A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652E7D"/>
    <w:multiLevelType w:val="hybridMultilevel"/>
    <w:tmpl w:val="C9CACF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EEC6CCE"/>
    <w:multiLevelType w:val="hybridMultilevel"/>
    <w:tmpl w:val="CF78E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9853F8"/>
    <w:multiLevelType w:val="hybridMultilevel"/>
    <w:tmpl w:val="9046470E"/>
    <w:lvl w:ilvl="0" w:tplc="2196B82A">
      <w:start w:val="1"/>
      <w:numFmt w:val="bullet"/>
      <w:lvlText w:val=""/>
      <w:lvlJc w:val="left"/>
      <w:pPr>
        <w:tabs>
          <w:tab w:val="num" w:pos="504"/>
        </w:tabs>
        <w:ind w:left="288" w:hanging="72"/>
      </w:pPr>
      <w:rPr>
        <w:rFonts w:ascii="Wingdings" w:hAnsi="Wingdings" w:hint="default"/>
      </w:rPr>
    </w:lvl>
    <w:lvl w:ilvl="1" w:tplc="C72A4F4E">
      <w:start w:val="1"/>
      <w:numFmt w:val="bullet"/>
      <w:lvlText w:val="o"/>
      <w:lvlJc w:val="left"/>
      <w:pPr>
        <w:tabs>
          <w:tab w:val="num" w:pos="612"/>
        </w:tabs>
        <w:ind w:left="684" w:hanging="144"/>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12147B"/>
    <w:multiLevelType w:val="hybridMultilevel"/>
    <w:tmpl w:val="A8123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30739A"/>
    <w:multiLevelType w:val="hybridMultilevel"/>
    <w:tmpl w:val="3514C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D70A9F"/>
    <w:multiLevelType w:val="hybridMultilevel"/>
    <w:tmpl w:val="6ABC05BC"/>
    <w:lvl w:ilvl="0" w:tplc="40BE3C82">
      <w:start w:val="1"/>
      <w:numFmt w:val="bullet"/>
      <w:pStyle w:val="Reminders"/>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76623A"/>
    <w:multiLevelType w:val="multilevel"/>
    <w:tmpl w:val="59EC457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2094C29"/>
    <w:multiLevelType w:val="hybridMultilevel"/>
    <w:tmpl w:val="EC38B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053D28"/>
    <w:multiLevelType w:val="hybridMultilevel"/>
    <w:tmpl w:val="FCCA7A5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BB0EEE"/>
    <w:multiLevelType w:val="hybridMultilevel"/>
    <w:tmpl w:val="E330649E"/>
    <w:lvl w:ilvl="0" w:tplc="392CC5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AF6799"/>
    <w:multiLevelType w:val="hybridMultilevel"/>
    <w:tmpl w:val="35880CCA"/>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2">
    <w:nsid w:val="4D6D187E"/>
    <w:multiLevelType w:val="hybridMultilevel"/>
    <w:tmpl w:val="3648D35C"/>
    <w:lvl w:ilvl="0" w:tplc="D7660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686FDC"/>
    <w:multiLevelType w:val="hybridMultilevel"/>
    <w:tmpl w:val="3362C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8C7AB6"/>
    <w:multiLevelType w:val="multilevel"/>
    <w:tmpl w:val="FBA486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B357D7C"/>
    <w:multiLevelType w:val="hybridMultilevel"/>
    <w:tmpl w:val="91B0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4239A4"/>
    <w:multiLevelType w:val="hybridMultilevel"/>
    <w:tmpl w:val="2E0E35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9"/>
  </w:num>
  <w:num w:numId="4">
    <w:abstractNumId w:val="11"/>
  </w:num>
  <w:num w:numId="5">
    <w:abstractNumId w:val="5"/>
  </w:num>
  <w:num w:numId="6">
    <w:abstractNumId w:val="4"/>
  </w:num>
  <w:num w:numId="7">
    <w:abstractNumId w:val="6"/>
  </w:num>
  <w:num w:numId="8">
    <w:abstractNumId w:val="24"/>
  </w:num>
  <w:num w:numId="9">
    <w:abstractNumId w:val="10"/>
  </w:num>
  <w:num w:numId="10">
    <w:abstractNumId w:val="14"/>
  </w:num>
  <w:num w:numId="11">
    <w:abstractNumId w:val="26"/>
  </w:num>
  <w:num w:numId="12">
    <w:abstractNumId w:val="15"/>
  </w:num>
  <w:num w:numId="13">
    <w:abstractNumId w:val="18"/>
  </w:num>
  <w:num w:numId="14">
    <w:abstractNumId w:val="21"/>
  </w:num>
  <w:num w:numId="15">
    <w:abstractNumId w:val="12"/>
  </w:num>
  <w:num w:numId="16">
    <w:abstractNumId w:val="0"/>
  </w:num>
  <w:num w:numId="17">
    <w:abstractNumId w:val="13"/>
  </w:num>
  <w:num w:numId="18">
    <w:abstractNumId w:val="1"/>
  </w:num>
  <w:num w:numId="19">
    <w:abstractNumId w:val="20"/>
  </w:num>
  <w:num w:numId="20">
    <w:abstractNumId w:val="22"/>
  </w:num>
  <w:num w:numId="21">
    <w:abstractNumId w:val="25"/>
  </w:num>
  <w:num w:numId="22">
    <w:abstractNumId w:val="17"/>
  </w:num>
  <w:num w:numId="23">
    <w:abstractNumId w:val="23"/>
  </w:num>
  <w:num w:numId="24">
    <w:abstractNumId w:val="16"/>
  </w:num>
  <w:num w:numId="25">
    <w:abstractNumId w:val="3"/>
  </w:num>
  <w:num w:numId="26">
    <w:abstractNumId w:va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style="mso-position-vertical-relative:line" fillcolor="white">
      <v:fill color="white"/>
      <o:colormru v:ext="edit" colors="#f8f8f8,#eaeaea"/>
    </o:shapedefaults>
  </w:hdrShapeDefaults>
  <w:footnotePr>
    <w:footnote w:id="-1"/>
    <w:footnote w:id="0"/>
  </w:footnotePr>
  <w:endnotePr>
    <w:endnote w:id="-1"/>
    <w:endnote w:id="0"/>
  </w:endnotePr>
  <w:compat>
    <w:compatSetting w:name="compatibilityMode" w:uri="http://schemas.microsoft.com/office/word" w:val="12"/>
  </w:compat>
  <w:rsids>
    <w:rsidRoot w:val="00E71EF1"/>
    <w:rsid w:val="00000E90"/>
    <w:rsid w:val="0000272B"/>
    <w:rsid w:val="00004825"/>
    <w:rsid w:val="00010B95"/>
    <w:rsid w:val="000170B5"/>
    <w:rsid w:val="00017628"/>
    <w:rsid w:val="000207C4"/>
    <w:rsid w:val="0002194A"/>
    <w:rsid w:val="00022779"/>
    <w:rsid w:val="00024DC2"/>
    <w:rsid w:val="000261B8"/>
    <w:rsid w:val="0003064A"/>
    <w:rsid w:val="00031348"/>
    <w:rsid w:val="00046BF3"/>
    <w:rsid w:val="00055828"/>
    <w:rsid w:val="000571F6"/>
    <w:rsid w:val="00057679"/>
    <w:rsid w:val="00057AAF"/>
    <w:rsid w:val="00057FA0"/>
    <w:rsid w:val="0006061C"/>
    <w:rsid w:val="0006297C"/>
    <w:rsid w:val="00065F87"/>
    <w:rsid w:val="00066301"/>
    <w:rsid w:val="00066437"/>
    <w:rsid w:val="00072FBD"/>
    <w:rsid w:val="000749EA"/>
    <w:rsid w:val="00077161"/>
    <w:rsid w:val="00077B05"/>
    <w:rsid w:val="0008195C"/>
    <w:rsid w:val="00082686"/>
    <w:rsid w:val="000842B9"/>
    <w:rsid w:val="00085977"/>
    <w:rsid w:val="00087378"/>
    <w:rsid w:val="00091842"/>
    <w:rsid w:val="00092D53"/>
    <w:rsid w:val="00093B25"/>
    <w:rsid w:val="00093E3F"/>
    <w:rsid w:val="000947E6"/>
    <w:rsid w:val="00095610"/>
    <w:rsid w:val="00095A54"/>
    <w:rsid w:val="000966CC"/>
    <w:rsid w:val="000A1062"/>
    <w:rsid w:val="000A28A2"/>
    <w:rsid w:val="000A2FB3"/>
    <w:rsid w:val="000A4389"/>
    <w:rsid w:val="000A48F2"/>
    <w:rsid w:val="000A58D2"/>
    <w:rsid w:val="000A5C3A"/>
    <w:rsid w:val="000B3FF4"/>
    <w:rsid w:val="000C092D"/>
    <w:rsid w:val="000D0954"/>
    <w:rsid w:val="000D0F89"/>
    <w:rsid w:val="000E01BA"/>
    <w:rsid w:val="000E707B"/>
    <w:rsid w:val="000F0069"/>
    <w:rsid w:val="000F503A"/>
    <w:rsid w:val="000F5285"/>
    <w:rsid w:val="000F5848"/>
    <w:rsid w:val="000F6E3A"/>
    <w:rsid w:val="001033A5"/>
    <w:rsid w:val="00103C74"/>
    <w:rsid w:val="0010465A"/>
    <w:rsid w:val="0010484B"/>
    <w:rsid w:val="00105453"/>
    <w:rsid w:val="00106127"/>
    <w:rsid w:val="0010735B"/>
    <w:rsid w:val="00110B83"/>
    <w:rsid w:val="001141D2"/>
    <w:rsid w:val="0012453D"/>
    <w:rsid w:val="001248A3"/>
    <w:rsid w:val="00126304"/>
    <w:rsid w:val="00127CC8"/>
    <w:rsid w:val="00147B7F"/>
    <w:rsid w:val="0016135E"/>
    <w:rsid w:val="0017028D"/>
    <w:rsid w:val="00174EE7"/>
    <w:rsid w:val="0017511E"/>
    <w:rsid w:val="00177EA6"/>
    <w:rsid w:val="001811F8"/>
    <w:rsid w:val="001819A8"/>
    <w:rsid w:val="00182EFF"/>
    <w:rsid w:val="00183372"/>
    <w:rsid w:val="00185CAA"/>
    <w:rsid w:val="001864B5"/>
    <w:rsid w:val="001942CE"/>
    <w:rsid w:val="00194AD2"/>
    <w:rsid w:val="001951DA"/>
    <w:rsid w:val="001A2DC7"/>
    <w:rsid w:val="001A64C6"/>
    <w:rsid w:val="001B094D"/>
    <w:rsid w:val="001B1025"/>
    <w:rsid w:val="001B14FD"/>
    <w:rsid w:val="001B2502"/>
    <w:rsid w:val="001B3B98"/>
    <w:rsid w:val="001C272B"/>
    <w:rsid w:val="001C4977"/>
    <w:rsid w:val="001C6518"/>
    <w:rsid w:val="001D0D85"/>
    <w:rsid w:val="001E0A97"/>
    <w:rsid w:val="001E15EC"/>
    <w:rsid w:val="001E7505"/>
    <w:rsid w:val="001F6088"/>
    <w:rsid w:val="0020108E"/>
    <w:rsid w:val="00203744"/>
    <w:rsid w:val="00214831"/>
    <w:rsid w:val="002154B2"/>
    <w:rsid w:val="00215BE7"/>
    <w:rsid w:val="002164C7"/>
    <w:rsid w:val="002205A8"/>
    <w:rsid w:val="00220C7F"/>
    <w:rsid w:val="002300B9"/>
    <w:rsid w:val="0023088A"/>
    <w:rsid w:val="0023769A"/>
    <w:rsid w:val="00237954"/>
    <w:rsid w:val="00243BAC"/>
    <w:rsid w:val="00243F2E"/>
    <w:rsid w:val="00244D96"/>
    <w:rsid w:val="00247C86"/>
    <w:rsid w:val="0025564F"/>
    <w:rsid w:val="0025738E"/>
    <w:rsid w:val="002620B2"/>
    <w:rsid w:val="002726B1"/>
    <w:rsid w:val="00272DB3"/>
    <w:rsid w:val="00273FAB"/>
    <w:rsid w:val="0028337C"/>
    <w:rsid w:val="00285AF5"/>
    <w:rsid w:val="0028709C"/>
    <w:rsid w:val="002870FC"/>
    <w:rsid w:val="00287921"/>
    <w:rsid w:val="002A0853"/>
    <w:rsid w:val="002A495A"/>
    <w:rsid w:val="002A4B50"/>
    <w:rsid w:val="002D381C"/>
    <w:rsid w:val="002D3DAA"/>
    <w:rsid w:val="002D43EE"/>
    <w:rsid w:val="002D4BED"/>
    <w:rsid w:val="002E0043"/>
    <w:rsid w:val="002E2AE6"/>
    <w:rsid w:val="002E33F0"/>
    <w:rsid w:val="002E36FB"/>
    <w:rsid w:val="002E5671"/>
    <w:rsid w:val="002F12D0"/>
    <w:rsid w:val="002F3814"/>
    <w:rsid w:val="002F3FE5"/>
    <w:rsid w:val="002F789A"/>
    <w:rsid w:val="002F7FE3"/>
    <w:rsid w:val="003008CC"/>
    <w:rsid w:val="00300DBA"/>
    <w:rsid w:val="0030114D"/>
    <w:rsid w:val="00301792"/>
    <w:rsid w:val="0030222A"/>
    <w:rsid w:val="00302B74"/>
    <w:rsid w:val="0030462B"/>
    <w:rsid w:val="00305435"/>
    <w:rsid w:val="0030550A"/>
    <w:rsid w:val="00306549"/>
    <w:rsid w:val="00307ABE"/>
    <w:rsid w:val="0031013A"/>
    <w:rsid w:val="00310C05"/>
    <w:rsid w:val="003129E8"/>
    <w:rsid w:val="003129EA"/>
    <w:rsid w:val="00316753"/>
    <w:rsid w:val="00321EB5"/>
    <w:rsid w:val="00324D0F"/>
    <w:rsid w:val="0032502E"/>
    <w:rsid w:val="003259CD"/>
    <w:rsid w:val="00330345"/>
    <w:rsid w:val="00332F00"/>
    <w:rsid w:val="0033426B"/>
    <w:rsid w:val="00335017"/>
    <w:rsid w:val="0033689C"/>
    <w:rsid w:val="00341151"/>
    <w:rsid w:val="0034647B"/>
    <w:rsid w:val="00353DC2"/>
    <w:rsid w:val="00357B17"/>
    <w:rsid w:val="00366C97"/>
    <w:rsid w:val="003714AE"/>
    <w:rsid w:val="00373167"/>
    <w:rsid w:val="003758FE"/>
    <w:rsid w:val="00375DF5"/>
    <w:rsid w:val="00377407"/>
    <w:rsid w:val="00382B68"/>
    <w:rsid w:val="00386B24"/>
    <w:rsid w:val="00391C76"/>
    <w:rsid w:val="00396871"/>
    <w:rsid w:val="00397565"/>
    <w:rsid w:val="003A5172"/>
    <w:rsid w:val="003B6DDA"/>
    <w:rsid w:val="003C23EE"/>
    <w:rsid w:val="003C48C5"/>
    <w:rsid w:val="003C4C6A"/>
    <w:rsid w:val="003C4F62"/>
    <w:rsid w:val="003C5797"/>
    <w:rsid w:val="003C659B"/>
    <w:rsid w:val="003C6DFA"/>
    <w:rsid w:val="003D5191"/>
    <w:rsid w:val="003D7FB1"/>
    <w:rsid w:val="003E0332"/>
    <w:rsid w:val="003E0A26"/>
    <w:rsid w:val="003E2B3D"/>
    <w:rsid w:val="003E6C51"/>
    <w:rsid w:val="00400A58"/>
    <w:rsid w:val="00403654"/>
    <w:rsid w:val="00405DE2"/>
    <w:rsid w:val="004060E3"/>
    <w:rsid w:val="00417948"/>
    <w:rsid w:val="00417ABF"/>
    <w:rsid w:val="0042061D"/>
    <w:rsid w:val="00421ED8"/>
    <w:rsid w:val="004236B9"/>
    <w:rsid w:val="00425824"/>
    <w:rsid w:val="00425FE9"/>
    <w:rsid w:val="0044337C"/>
    <w:rsid w:val="00444341"/>
    <w:rsid w:val="0044474C"/>
    <w:rsid w:val="00445F7C"/>
    <w:rsid w:val="00451B7C"/>
    <w:rsid w:val="004551F3"/>
    <w:rsid w:val="00460F49"/>
    <w:rsid w:val="004617A6"/>
    <w:rsid w:val="0046230C"/>
    <w:rsid w:val="00462A50"/>
    <w:rsid w:val="00470DC0"/>
    <w:rsid w:val="00473C01"/>
    <w:rsid w:val="0048318E"/>
    <w:rsid w:val="004A3F74"/>
    <w:rsid w:val="004A5057"/>
    <w:rsid w:val="004A50CD"/>
    <w:rsid w:val="004B0389"/>
    <w:rsid w:val="004B201A"/>
    <w:rsid w:val="004B2A73"/>
    <w:rsid w:val="004B6A32"/>
    <w:rsid w:val="004C2238"/>
    <w:rsid w:val="004C226B"/>
    <w:rsid w:val="004C6262"/>
    <w:rsid w:val="004C6363"/>
    <w:rsid w:val="004C68D0"/>
    <w:rsid w:val="004D2001"/>
    <w:rsid w:val="004D511F"/>
    <w:rsid w:val="004D5430"/>
    <w:rsid w:val="004D58D5"/>
    <w:rsid w:val="004E3B7F"/>
    <w:rsid w:val="004E619D"/>
    <w:rsid w:val="004F374F"/>
    <w:rsid w:val="004F436D"/>
    <w:rsid w:val="00501AE2"/>
    <w:rsid w:val="00506204"/>
    <w:rsid w:val="00507A8A"/>
    <w:rsid w:val="00510266"/>
    <w:rsid w:val="005113F6"/>
    <w:rsid w:val="005137BD"/>
    <w:rsid w:val="00514966"/>
    <w:rsid w:val="00514EEC"/>
    <w:rsid w:val="00523DAC"/>
    <w:rsid w:val="0052416A"/>
    <w:rsid w:val="00530B04"/>
    <w:rsid w:val="00536B41"/>
    <w:rsid w:val="00543516"/>
    <w:rsid w:val="0054599C"/>
    <w:rsid w:val="00545A67"/>
    <w:rsid w:val="00555F39"/>
    <w:rsid w:val="005561F7"/>
    <w:rsid w:val="0056163A"/>
    <w:rsid w:val="005622FB"/>
    <w:rsid w:val="00573789"/>
    <w:rsid w:val="00573F47"/>
    <w:rsid w:val="00574DBB"/>
    <w:rsid w:val="005752D8"/>
    <w:rsid w:val="00575A38"/>
    <w:rsid w:val="005771ED"/>
    <w:rsid w:val="00593147"/>
    <w:rsid w:val="005951CB"/>
    <w:rsid w:val="005971DC"/>
    <w:rsid w:val="005A16C5"/>
    <w:rsid w:val="005A23DA"/>
    <w:rsid w:val="005A3798"/>
    <w:rsid w:val="005A5ECC"/>
    <w:rsid w:val="005B0988"/>
    <w:rsid w:val="005B0FA9"/>
    <w:rsid w:val="005B1E63"/>
    <w:rsid w:val="005B6AFE"/>
    <w:rsid w:val="005C23D1"/>
    <w:rsid w:val="005D427A"/>
    <w:rsid w:val="005E0116"/>
    <w:rsid w:val="005E0CB2"/>
    <w:rsid w:val="005E4FE9"/>
    <w:rsid w:val="005F170F"/>
    <w:rsid w:val="005F4E07"/>
    <w:rsid w:val="005F4E4F"/>
    <w:rsid w:val="005F518A"/>
    <w:rsid w:val="005F5A40"/>
    <w:rsid w:val="00607401"/>
    <w:rsid w:val="00612A4E"/>
    <w:rsid w:val="00612E19"/>
    <w:rsid w:val="00615373"/>
    <w:rsid w:val="00621EA2"/>
    <w:rsid w:val="006221C3"/>
    <w:rsid w:val="00622319"/>
    <w:rsid w:val="0062243F"/>
    <w:rsid w:val="0062416A"/>
    <w:rsid w:val="006429BA"/>
    <w:rsid w:val="006435CF"/>
    <w:rsid w:val="00644409"/>
    <w:rsid w:val="006559C8"/>
    <w:rsid w:val="00656D4F"/>
    <w:rsid w:val="006625B0"/>
    <w:rsid w:val="00664225"/>
    <w:rsid w:val="00666F3B"/>
    <w:rsid w:val="006757C5"/>
    <w:rsid w:val="00676257"/>
    <w:rsid w:val="00690682"/>
    <w:rsid w:val="00693A94"/>
    <w:rsid w:val="00695ED2"/>
    <w:rsid w:val="006A1022"/>
    <w:rsid w:val="006A2D57"/>
    <w:rsid w:val="006A3D6E"/>
    <w:rsid w:val="006A4426"/>
    <w:rsid w:val="006B5A94"/>
    <w:rsid w:val="006D52D8"/>
    <w:rsid w:val="006D6635"/>
    <w:rsid w:val="006D6706"/>
    <w:rsid w:val="006E09AD"/>
    <w:rsid w:val="006E47BA"/>
    <w:rsid w:val="006E50ED"/>
    <w:rsid w:val="006F0367"/>
    <w:rsid w:val="007004A6"/>
    <w:rsid w:val="00702700"/>
    <w:rsid w:val="00702D15"/>
    <w:rsid w:val="0070443C"/>
    <w:rsid w:val="00707892"/>
    <w:rsid w:val="007106B1"/>
    <w:rsid w:val="007115A4"/>
    <w:rsid w:val="00725D5C"/>
    <w:rsid w:val="0073076B"/>
    <w:rsid w:val="00740705"/>
    <w:rsid w:val="00742F64"/>
    <w:rsid w:val="00746DDC"/>
    <w:rsid w:val="00747BB6"/>
    <w:rsid w:val="0075236E"/>
    <w:rsid w:val="00753C00"/>
    <w:rsid w:val="00754887"/>
    <w:rsid w:val="0075536A"/>
    <w:rsid w:val="00755961"/>
    <w:rsid w:val="00765ACE"/>
    <w:rsid w:val="00770C53"/>
    <w:rsid w:val="0077562E"/>
    <w:rsid w:val="0077652E"/>
    <w:rsid w:val="0078265B"/>
    <w:rsid w:val="00785112"/>
    <w:rsid w:val="0078791E"/>
    <w:rsid w:val="00792474"/>
    <w:rsid w:val="0079521E"/>
    <w:rsid w:val="00796D24"/>
    <w:rsid w:val="007A1510"/>
    <w:rsid w:val="007A768C"/>
    <w:rsid w:val="007B088D"/>
    <w:rsid w:val="007C3B5B"/>
    <w:rsid w:val="007D2F7B"/>
    <w:rsid w:val="007E1179"/>
    <w:rsid w:val="007E3EA0"/>
    <w:rsid w:val="007E41BB"/>
    <w:rsid w:val="007E455C"/>
    <w:rsid w:val="007F3098"/>
    <w:rsid w:val="007F5802"/>
    <w:rsid w:val="00801AD6"/>
    <w:rsid w:val="00801F27"/>
    <w:rsid w:val="00823C90"/>
    <w:rsid w:val="00830CAF"/>
    <w:rsid w:val="00830DF2"/>
    <w:rsid w:val="0083134A"/>
    <w:rsid w:val="00832BD8"/>
    <w:rsid w:val="00833AC1"/>
    <w:rsid w:val="00844D29"/>
    <w:rsid w:val="00844EF8"/>
    <w:rsid w:val="00846195"/>
    <w:rsid w:val="00846FA0"/>
    <w:rsid w:val="008479B6"/>
    <w:rsid w:val="0085279D"/>
    <w:rsid w:val="00857B62"/>
    <w:rsid w:val="00864714"/>
    <w:rsid w:val="00865CE4"/>
    <w:rsid w:val="00872B45"/>
    <w:rsid w:val="0087372F"/>
    <w:rsid w:val="00873B6A"/>
    <w:rsid w:val="00881A3A"/>
    <w:rsid w:val="008834BB"/>
    <w:rsid w:val="008838F0"/>
    <w:rsid w:val="0089326E"/>
    <w:rsid w:val="008A3FFF"/>
    <w:rsid w:val="008A6EA0"/>
    <w:rsid w:val="008B0BBC"/>
    <w:rsid w:val="008C52D1"/>
    <w:rsid w:val="008C71B5"/>
    <w:rsid w:val="008D1E58"/>
    <w:rsid w:val="008E07C7"/>
    <w:rsid w:val="008E431F"/>
    <w:rsid w:val="008E6186"/>
    <w:rsid w:val="008E6367"/>
    <w:rsid w:val="008F1241"/>
    <w:rsid w:val="008F2DDD"/>
    <w:rsid w:val="008F386F"/>
    <w:rsid w:val="00902D49"/>
    <w:rsid w:val="00903C95"/>
    <w:rsid w:val="00904478"/>
    <w:rsid w:val="009047F2"/>
    <w:rsid w:val="00905BBE"/>
    <w:rsid w:val="0091222C"/>
    <w:rsid w:val="009178CF"/>
    <w:rsid w:val="0092617E"/>
    <w:rsid w:val="009310CF"/>
    <w:rsid w:val="00932E7C"/>
    <w:rsid w:val="00935BD4"/>
    <w:rsid w:val="0093729F"/>
    <w:rsid w:val="009408CB"/>
    <w:rsid w:val="00944AC7"/>
    <w:rsid w:val="00951724"/>
    <w:rsid w:val="00960C96"/>
    <w:rsid w:val="00961FF0"/>
    <w:rsid w:val="00962D9A"/>
    <w:rsid w:val="009665F3"/>
    <w:rsid w:val="00971809"/>
    <w:rsid w:val="009754DA"/>
    <w:rsid w:val="0098178B"/>
    <w:rsid w:val="009828E1"/>
    <w:rsid w:val="00984C02"/>
    <w:rsid w:val="009874D2"/>
    <w:rsid w:val="00993203"/>
    <w:rsid w:val="0099354D"/>
    <w:rsid w:val="00994BBE"/>
    <w:rsid w:val="009A4A75"/>
    <w:rsid w:val="009A56A4"/>
    <w:rsid w:val="009A7F79"/>
    <w:rsid w:val="009B4687"/>
    <w:rsid w:val="009B5076"/>
    <w:rsid w:val="009C0B02"/>
    <w:rsid w:val="009C304D"/>
    <w:rsid w:val="009C4744"/>
    <w:rsid w:val="009D3B45"/>
    <w:rsid w:val="009D50F8"/>
    <w:rsid w:val="009D7A24"/>
    <w:rsid w:val="009E06FB"/>
    <w:rsid w:val="009E150A"/>
    <w:rsid w:val="009E1BC1"/>
    <w:rsid w:val="009E5D18"/>
    <w:rsid w:val="009F5C2C"/>
    <w:rsid w:val="00A01E59"/>
    <w:rsid w:val="00A06964"/>
    <w:rsid w:val="00A127DD"/>
    <w:rsid w:val="00A15DFD"/>
    <w:rsid w:val="00A217CD"/>
    <w:rsid w:val="00A23622"/>
    <w:rsid w:val="00A24C8D"/>
    <w:rsid w:val="00A254D2"/>
    <w:rsid w:val="00A30090"/>
    <w:rsid w:val="00A3742A"/>
    <w:rsid w:val="00A37D6B"/>
    <w:rsid w:val="00A4248A"/>
    <w:rsid w:val="00A44773"/>
    <w:rsid w:val="00A4495B"/>
    <w:rsid w:val="00A47202"/>
    <w:rsid w:val="00A50ACB"/>
    <w:rsid w:val="00A56CA5"/>
    <w:rsid w:val="00A56ED4"/>
    <w:rsid w:val="00A570CE"/>
    <w:rsid w:val="00A61165"/>
    <w:rsid w:val="00A64757"/>
    <w:rsid w:val="00A7007B"/>
    <w:rsid w:val="00A71A1C"/>
    <w:rsid w:val="00A73442"/>
    <w:rsid w:val="00A76043"/>
    <w:rsid w:val="00A76985"/>
    <w:rsid w:val="00A80E34"/>
    <w:rsid w:val="00A84A02"/>
    <w:rsid w:val="00A85078"/>
    <w:rsid w:val="00A90D08"/>
    <w:rsid w:val="00A94746"/>
    <w:rsid w:val="00A9781A"/>
    <w:rsid w:val="00AA18DD"/>
    <w:rsid w:val="00AA66D5"/>
    <w:rsid w:val="00AB6CDC"/>
    <w:rsid w:val="00AC11BA"/>
    <w:rsid w:val="00AC3E49"/>
    <w:rsid w:val="00AD4D62"/>
    <w:rsid w:val="00AD6542"/>
    <w:rsid w:val="00AE5772"/>
    <w:rsid w:val="00B00AF6"/>
    <w:rsid w:val="00B01D68"/>
    <w:rsid w:val="00B02F2E"/>
    <w:rsid w:val="00B05045"/>
    <w:rsid w:val="00B050CD"/>
    <w:rsid w:val="00B05714"/>
    <w:rsid w:val="00B114A6"/>
    <w:rsid w:val="00B17902"/>
    <w:rsid w:val="00B2200A"/>
    <w:rsid w:val="00B22632"/>
    <w:rsid w:val="00B24A6F"/>
    <w:rsid w:val="00B250E5"/>
    <w:rsid w:val="00B27065"/>
    <w:rsid w:val="00B2766E"/>
    <w:rsid w:val="00B32311"/>
    <w:rsid w:val="00B34836"/>
    <w:rsid w:val="00B35A41"/>
    <w:rsid w:val="00B40268"/>
    <w:rsid w:val="00B4143A"/>
    <w:rsid w:val="00B4228B"/>
    <w:rsid w:val="00B465A6"/>
    <w:rsid w:val="00B50FD8"/>
    <w:rsid w:val="00B52A79"/>
    <w:rsid w:val="00B54256"/>
    <w:rsid w:val="00B545F4"/>
    <w:rsid w:val="00B5557F"/>
    <w:rsid w:val="00B614DF"/>
    <w:rsid w:val="00B6508B"/>
    <w:rsid w:val="00B73DE1"/>
    <w:rsid w:val="00B77F8B"/>
    <w:rsid w:val="00B904DC"/>
    <w:rsid w:val="00B91E0F"/>
    <w:rsid w:val="00BA05AE"/>
    <w:rsid w:val="00BA49CF"/>
    <w:rsid w:val="00BB2EAD"/>
    <w:rsid w:val="00BC2F98"/>
    <w:rsid w:val="00BC3AF0"/>
    <w:rsid w:val="00BD2128"/>
    <w:rsid w:val="00BD2B94"/>
    <w:rsid w:val="00BD4192"/>
    <w:rsid w:val="00BD4D9B"/>
    <w:rsid w:val="00BE0093"/>
    <w:rsid w:val="00BE70D4"/>
    <w:rsid w:val="00BF4A12"/>
    <w:rsid w:val="00C02C2C"/>
    <w:rsid w:val="00C0513E"/>
    <w:rsid w:val="00C060E5"/>
    <w:rsid w:val="00C069A2"/>
    <w:rsid w:val="00C12050"/>
    <w:rsid w:val="00C2280A"/>
    <w:rsid w:val="00C25D10"/>
    <w:rsid w:val="00C27A9B"/>
    <w:rsid w:val="00C402AB"/>
    <w:rsid w:val="00C429F3"/>
    <w:rsid w:val="00C45FC1"/>
    <w:rsid w:val="00C55663"/>
    <w:rsid w:val="00C60BDA"/>
    <w:rsid w:val="00C6327C"/>
    <w:rsid w:val="00C63CF5"/>
    <w:rsid w:val="00C71A30"/>
    <w:rsid w:val="00C739BF"/>
    <w:rsid w:val="00C75F78"/>
    <w:rsid w:val="00C77CDB"/>
    <w:rsid w:val="00C8094E"/>
    <w:rsid w:val="00C839B4"/>
    <w:rsid w:val="00C86270"/>
    <w:rsid w:val="00C86C19"/>
    <w:rsid w:val="00C94F0E"/>
    <w:rsid w:val="00CA071B"/>
    <w:rsid w:val="00CA3187"/>
    <w:rsid w:val="00CA7639"/>
    <w:rsid w:val="00CA7C40"/>
    <w:rsid w:val="00CB06F7"/>
    <w:rsid w:val="00CB2A9E"/>
    <w:rsid w:val="00CB3355"/>
    <w:rsid w:val="00CB5F14"/>
    <w:rsid w:val="00CC4F71"/>
    <w:rsid w:val="00CD5104"/>
    <w:rsid w:val="00CD5B85"/>
    <w:rsid w:val="00CE17B5"/>
    <w:rsid w:val="00CE202E"/>
    <w:rsid w:val="00CE2071"/>
    <w:rsid w:val="00CE66DC"/>
    <w:rsid w:val="00CF4557"/>
    <w:rsid w:val="00CF69CD"/>
    <w:rsid w:val="00D0048F"/>
    <w:rsid w:val="00D03C27"/>
    <w:rsid w:val="00D03CCD"/>
    <w:rsid w:val="00D051C6"/>
    <w:rsid w:val="00D102CF"/>
    <w:rsid w:val="00D135D3"/>
    <w:rsid w:val="00D142CC"/>
    <w:rsid w:val="00D20795"/>
    <w:rsid w:val="00D21C20"/>
    <w:rsid w:val="00D2207B"/>
    <w:rsid w:val="00D243F9"/>
    <w:rsid w:val="00D26786"/>
    <w:rsid w:val="00D269F6"/>
    <w:rsid w:val="00D2717C"/>
    <w:rsid w:val="00D32FF3"/>
    <w:rsid w:val="00D33677"/>
    <w:rsid w:val="00D35436"/>
    <w:rsid w:val="00D40061"/>
    <w:rsid w:val="00D4432F"/>
    <w:rsid w:val="00D44A14"/>
    <w:rsid w:val="00D52F48"/>
    <w:rsid w:val="00D5555B"/>
    <w:rsid w:val="00D562F0"/>
    <w:rsid w:val="00D60B31"/>
    <w:rsid w:val="00D62DB4"/>
    <w:rsid w:val="00D6366A"/>
    <w:rsid w:val="00D64107"/>
    <w:rsid w:val="00D66848"/>
    <w:rsid w:val="00D66D78"/>
    <w:rsid w:val="00D67CEE"/>
    <w:rsid w:val="00D7047A"/>
    <w:rsid w:val="00D710FC"/>
    <w:rsid w:val="00D72273"/>
    <w:rsid w:val="00D8115A"/>
    <w:rsid w:val="00D81561"/>
    <w:rsid w:val="00D8750D"/>
    <w:rsid w:val="00DA554C"/>
    <w:rsid w:val="00DB3DAD"/>
    <w:rsid w:val="00DB49DE"/>
    <w:rsid w:val="00DB6FF0"/>
    <w:rsid w:val="00DC6D8F"/>
    <w:rsid w:val="00DD1CE8"/>
    <w:rsid w:val="00DD4B20"/>
    <w:rsid w:val="00DD6417"/>
    <w:rsid w:val="00DE2FE8"/>
    <w:rsid w:val="00DE39F2"/>
    <w:rsid w:val="00DE69D0"/>
    <w:rsid w:val="00DF07DD"/>
    <w:rsid w:val="00DF0821"/>
    <w:rsid w:val="00DF1ADD"/>
    <w:rsid w:val="00DF21B8"/>
    <w:rsid w:val="00DF414E"/>
    <w:rsid w:val="00E0375D"/>
    <w:rsid w:val="00E059C0"/>
    <w:rsid w:val="00E072F3"/>
    <w:rsid w:val="00E1022D"/>
    <w:rsid w:val="00E1475D"/>
    <w:rsid w:val="00E213AD"/>
    <w:rsid w:val="00E23958"/>
    <w:rsid w:val="00E27F6C"/>
    <w:rsid w:val="00E32B7C"/>
    <w:rsid w:val="00E35978"/>
    <w:rsid w:val="00E370B6"/>
    <w:rsid w:val="00E412BA"/>
    <w:rsid w:val="00E41A04"/>
    <w:rsid w:val="00E430F7"/>
    <w:rsid w:val="00E439F2"/>
    <w:rsid w:val="00E512DA"/>
    <w:rsid w:val="00E54232"/>
    <w:rsid w:val="00E56222"/>
    <w:rsid w:val="00E56896"/>
    <w:rsid w:val="00E57242"/>
    <w:rsid w:val="00E57743"/>
    <w:rsid w:val="00E57B40"/>
    <w:rsid w:val="00E62246"/>
    <w:rsid w:val="00E6259A"/>
    <w:rsid w:val="00E63E46"/>
    <w:rsid w:val="00E645C3"/>
    <w:rsid w:val="00E71EF1"/>
    <w:rsid w:val="00E740C4"/>
    <w:rsid w:val="00E74C96"/>
    <w:rsid w:val="00E759AD"/>
    <w:rsid w:val="00E80520"/>
    <w:rsid w:val="00E858B1"/>
    <w:rsid w:val="00E85E26"/>
    <w:rsid w:val="00E86B86"/>
    <w:rsid w:val="00E86BA0"/>
    <w:rsid w:val="00E874F8"/>
    <w:rsid w:val="00E9128A"/>
    <w:rsid w:val="00E92A6C"/>
    <w:rsid w:val="00E93CEE"/>
    <w:rsid w:val="00E94FAF"/>
    <w:rsid w:val="00E95803"/>
    <w:rsid w:val="00E95AB5"/>
    <w:rsid w:val="00EA0E95"/>
    <w:rsid w:val="00EB048C"/>
    <w:rsid w:val="00EB15E9"/>
    <w:rsid w:val="00EB2CF4"/>
    <w:rsid w:val="00EB44EB"/>
    <w:rsid w:val="00EB6CE5"/>
    <w:rsid w:val="00EC27F5"/>
    <w:rsid w:val="00EC2B5A"/>
    <w:rsid w:val="00EC49A4"/>
    <w:rsid w:val="00EC55A8"/>
    <w:rsid w:val="00ED495C"/>
    <w:rsid w:val="00ED74B2"/>
    <w:rsid w:val="00EE0EF1"/>
    <w:rsid w:val="00EE1579"/>
    <w:rsid w:val="00EE34B6"/>
    <w:rsid w:val="00EE3734"/>
    <w:rsid w:val="00EE4215"/>
    <w:rsid w:val="00EE5E83"/>
    <w:rsid w:val="00EE7092"/>
    <w:rsid w:val="00EF05CE"/>
    <w:rsid w:val="00EF7357"/>
    <w:rsid w:val="00EF780F"/>
    <w:rsid w:val="00F004C3"/>
    <w:rsid w:val="00F038A6"/>
    <w:rsid w:val="00F07026"/>
    <w:rsid w:val="00F120BC"/>
    <w:rsid w:val="00F138A2"/>
    <w:rsid w:val="00F15834"/>
    <w:rsid w:val="00F159EB"/>
    <w:rsid w:val="00F163BB"/>
    <w:rsid w:val="00F20B31"/>
    <w:rsid w:val="00F2416A"/>
    <w:rsid w:val="00F25343"/>
    <w:rsid w:val="00F325DF"/>
    <w:rsid w:val="00F33121"/>
    <w:rsid w:val="00F40973"/>
    <w:rsid w:val="00F414D0"/>
    <w:rsid w:val="00F43070"/>
    <w:rsid w:val="00F549D3"/>
    <w:rsid w:val="00F55847"/>
    <w:rsid w:val="00F568BF"/>
    <w:rsid w:val="00F627C3"/>
    <w:rsid w:val="00F630A2"/>
    <w:rsid w:val="00F70E38"/>
    <w:rsid w:val="00F80226"/>
    <w:rsid w:val="00F8530F"/>
    <w:rsid w:val="00F903E4"/>
    <w:rsid w:val="00F908E9"/>
    <w:rsid w:val="00F97C0A"/>
    <w:rsid w:val="00FA0028"/>
    <w:rsid w:val="00FA4BE4"/>
    <w:rsid w:val="00FA6BC3"/>
    <w:rsid w:val="00FB30AA"/>
    <w:rsid w:val="00FC52DB"/>
    <w:rsid w:val="00FC6C9A"/>
    <w:rsid w:val="00FD1D4F"/>
    <w:rsid w:val="00FD2FA5"/>
    <w:rsid w:val="00FD38C0"/>
    <w:rsid w:val="00FD3F72"/>
    <w:rsid w:val="00FD5375"/>
    <w:rsid w:val="00FD60B0"/>
    <w:rsid w:val="00FE31D0"/>
    <w:rsid w:val="00FE37FC"/>
    <w:rsid w:val="00FE414A"/>
    <w:rsid w:val="00FE4CD2"/>
    <w:rsid w:val="00FF0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41" style="mso-position-vertical-relative:line" fillcolor="white">
      <v:fill color="white"/>
      <o:colormru v:ext="edit" colors="#f8f8f8,#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689C"/>
    <w:rPr>
      <w:sz w:val="24"/>
      <w:szCs w:val="24"/>
    </w:rPr>
  </w:style>
  <w:style w:type="paragraph" w:styleId="Heading1">
    <w:name w:val="heading 1"/>
    <w:basedOn w:val="Normal"/>
    <w:next w:val="Normal"/>
    <w:qFormat/>
    <w:rsid w:val="00E71EF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1EF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129E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966CC"/>
  </w:style>
  <w:style w:type="paragraph" w:styleId="TOC2">
    <w:name w:val="toc 2"/>
    <w:basedOn w:val="Normal"/>
    <w:next w:val="Normal"/>
    <w:autoRedefine/>
    <w:uiPriority w:val="39"/>
    <w:rsid w:val="000966CC"/>
    <w:pPr>
      <w:ind w:left="240"/>
    </w:pPr>
  </w:style>
  <w:style w:type="character" w:styleId="Hyperlink">
    <w:name w:val="Hyperlink"/>
    <w:basedOn w:val="DefaultParagraphFont"/>
    <w:uiPriority w:val="99"/>
    <w:rsid w:val="000966CC"/>
    <w:rPr>
      <w:color w:val="0000FF"/>
      <w:u w:val="single"/>
    </w:rPr>
  </w:style>
  <w:style w:type="paragraph" w:styleId="Footer">
    <w:name w:val="footer"/>
    <w:basedOn w:val="Normal"/>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rsid w:val="000966CC"/>
    <w:pPr>
      <w:tabs>
        <w:tab w:val="center" w:pos="4320"/>
        <w:tab w:val="right" w:pos="8640"/>
      </w:tabs>
    </w:pPr>
  </w:style>
  <w:style w:type="paragraph" w:styleId="TOC3">
    <w:name w:val="toc 3"/>
    <w:basedOn w:val="Normal"/>
    <w:next w:val="Normal"/>
    <w:autoRedefine/>
    <w:uiPriority w:val="39"/>
    <w:rsid w:val="00D33677"/>
    <w:pPr>
      <w:ind w:left="480"/>
    </w:pPr>
  </w:style>
  <w:style w:type="paragraph" w:styleId="EndnoteText">
    <w:name w:val="endnote text"/>
    <w:basedOn w:val="Normal"/>
    <w:semiHidden/>
    <w:rsid w:val="00A61165"/>
    <w:pPr>
      <w:spacing w:after="120"/>
      <w:ind w:left="288" w:hanging="288"/>
    </w:pPr>
  </w:style>
  <w:style w:type="character" w:styleId="EndnoteReference">
    <w:name w:val="endnote reference"/>
    <w:basedOn w:val="DefaultParagraphFont"/>
    <w:semiHidden/>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rsid w:val="00215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0571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61165"/>
    <w:pPr>
      <w:spacing w:before="60" w:after="60"/>
      <w:jc w:val="center"/>
    </w:pPr>
    <w:rPr>
      <w:b/>
      <w:bCs/>
    </w:rPr>
  </w:style>
  <w:style w:type="paragraph" w:styleId="TableofFigures">
    <w:name w:val="table of figures"/>
    <w:basedOn w:val="Normal"/>
    <w:next w:val="Normal"/>
    <w:semiHidden/>
    <w:rsid w:val="0054599C"/>
  </w:style>
  <w:style w:type="paragraph" w:styleId="DocumentMap">
    <w:name w:val="Document Map"/>
    <w:basedOn w:val="Normal"/>
    <w:semiHidden/>
    <w:rsid w:val="00B114A6"/>
    <w:pPr>
      <w:shd w:val="clear" w:color="auto" w:fill="000080"/>
    </w:pPr>
    <w:rPr>
      <w:rFonts w:ascii="Tahoma" w:hAnsi="Tahoma" w:cs="Tahoma"/>
    </w:rPr>
  </w:style>
  <w:style w:type="paragraph" w:customStyle="1" w:styleId="BasicText">
    <w:name w:val="Basic Text"/>
    <w:basedOn w:val="Normal"/>
    <w:rsid w:val="00B01D68"/>
    <w:pPr>
      <w:spacing w:before="40" w:after="40"/>
      <w:ind w:left="720"/>
    </w:pPr>
    <w:rPr>
      <w:color w:val="000000"/>
      <w:szCs w:val="20"/>
    </w:rPr>
  </w:style>
  <w:style w:type="character" w:customStyle="1" w:styleId="CaptionChar">
    <w:name w:val="Caption Char"/>
    <w:basedOn w:val="DefaultParagraphFont"/>
    <w:link w:val="Caption"/>
    <w:rsid w:val="00742F64"/>
    <w:rPr>
      <w:b/>
      <w:bCs/>
      <w:sz w:val="24"/>
      <w:szCs w:val="24"/>
    </w:rPr>
  </w:style>
  <w:style w:type="paragraph" w:customStyle="1" w:styleId="Reminder">
    <w:name w:val="Reminder"/>
    <w:basedOn w:val="Normal"/>
    <w:link w:val="ReminderChar"/>
    <w:rsid w:val="00F70E38"/>
    <w:pPr>
      <w:spacing w:before="40" w:after="40"/>
    </w:pPr>
    <w:rPr>
      <w:rFonts w:ascii="Trebuchet MS" w:hAnsi="Trebuchet MS"/>
      <w:i/>
      <w:color w:val="FF0000"/>
    </w:rPr>
  </w:style>
  <w:style w:type="character" w:customStyle="1" w:styleId="ReminderChar">
    <w:name w:val="Reminder Char"/>
    <w:basedOn w:val="DefaultParagraphFont"/>
    <w:link w:val="Reminder"/>
    <w:rsid w:val="00F70E38"/>
    <w:rPr>
      <w:rFonts w:ascii="Trebuchet MS" w:hAnsi="Trebuchet MS"/>
      <w:i/>
      <w:color w:val="FF0000"/>
      <w:sz w:val="24"/>
      <w:szCs w:val="24"/>
    </w:rPr>
  </w:style>
  <w:style w:type="character" w:styleId="CommentReference">
    <w:name w:val="annotation reference"/>
    <w:basedOn w:val="DefaultParagraphFont"/>
    <w:rsid w:val="004B6A32"/>
    <w:rPr>
      <w:sz w:val="16"/>
      <w:szCs w:val="16"/>
    </w:rPr>
  </w:style>
  <w:style w:type="paragraph" w:styleId="CommentText">
    <w:name w:val="annotation text"/>
    <w:basedOn w:val="Normal"/>
    <w:link w:val="CommentTextChar"/>
    <w:rsid w:val="004B6A32"/>
    <w:rPr>
      <w:sz w:val="20"/>
      <w:szCs w:val="20"/>
    </w:rPr>
  </w:style>
  <w:style w:type="character" w:customStyle="1" w:styleId="CommentTextChar">
    <w:name w:val="Comment Text Char"/>
    <w:basedOn w:val="DefaultParagraphFont"/>
    <w:link w:val="CommentText"/>
    <w:rsid w:val="004B6A32"/>
  </w:style>
  <w:style w:type="character" w:customStyle="1" w:styleId="Heading2Char">
    <w:name w:val="Heading 2 Char"/>
    <w:basedOn w:val="DefaultParagraphFont"/>
    <w:link w:val="Heading2"/>
    <w:rsid w:val="00501AE2"/>
    <w:rPr>
      <w:rFonts w:ascii="Arial" w:hAnsi="Arial" w:cs="Arial"/>
      <w:b/>
      <w:bCs/>
      <w:i/>
      <w:iCs/>
      <w:sz w:val="28"/>
      <w:szCs w:val="28"/>
    </w:rPr>
  </w:style>
  <w:style w:type="paragraph" w:customStyle="1" w:styleId="Reminders">
    <w:name w:val="Reminders"/>
    <w:basedOn w:val="Normal"/>
    <w:link w:val="RemindersChar"/>
    <w:rsid w:val="007E41BB"/>
    <w:pPr>
      <w:numPr>
        <w:numId w:val="24"/>
      </w:numPr>
      <w:spacing w:before="40" w:after="40"/>
    </w:pPr>
    <w:rPr>
      <w:rFonts w:ascii="Trebuchet MS" w:hAnsi="Trebuchet MS"/>
      <w:i/>
      <w:color w:val="FF0000"/>
    </w:rPr>
  </w:style>
  <w:style w:type="character" w:customStyle="1" w:styleId="RemindersChar">
    <w:name w:val="Reminders Char"/>
    <w:basedOn w:val="DefaultParagraphFont"/>
    <w:link w:val="Reminders"/>
    <w:rsid w:val="007E41BB"/>
    <w:rPr>
      <w:rFonts w:ascii="Trebuchet MS" w:hAnsi="Trebuchet MS"/>
      <w:i/>
      <w:color w:val="FF0000"/>
      <w:sz w:val="24"/>
      <w:szCs w:val="24"/>
    </w:rPr>
  </w:style>
  <w:style w:type="paragraph" w:styleId="ListParagraph">
    <w:name w:val="List Paragraph"/>
    <w:basedOn w:val="Normal"/>
    <w:uiPriority w:val="34"/>
    <w:qFormat/>
    <w:rsid w:val="00DF08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689C"/>
    <w:rPr>
      <w:sz w:val="24"/>
      <w:szCs w:val="24"/>
    </w:rPr>
  </w:style>
  <w:style w:type="paragraph" w:styleId="Heading1">
    <w:name w:val="heading 1"/>
    <w:basedOn w:val="Normal"/>
    <w:next w:val="Normal"/>
    <w:qFormat/>
    <w:rsid w:val="00E71EF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1EF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129E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0966CC"/>
  </w:style>
  <w:style w:type="paragraph" w:styleId="TOC2">
    <w:name w:val="toc 2"/>
    <w:basedOn w:val="Normal"/>
    <w:next w:val="Normal"/>
    <w:autoRedefine/>
    <w:semiHidden/>
    <w:rsid w:val="000966CC"/>
    <w:pPr>
      <w:ind w:left="240"/>
    </w:pPr>
  </w:style>
  <w:style w:type="character" w:styleId="Hyperlink">
    <w:name w:val="Hyperlink"/>
    <w:basedOn w:val="DefaultParagraphFont"/>
    <w:rsid w:val="000966CC"/>
    <w:rPr>
      <w:color w:val="0000FF"/>
      <w:u w:val="single"/>
    </w:rPr>
  </w:style>
  <w:style w:type="paragraph" w:styleId="Footer">
    <w:name w:val="footer"/>
    <w:basedOn w:val="Normal"/>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A61165"/>
    <w:pPr>
      <w:spacing w:after="120"/>
      <w:ind w:left="288" w:hanging="288"/>
    </w:pPr>
  </w:style>
  <w:style w:type="character" w:styleId="EndnoteReference">
    <w:name w:val="endnote reference"/>
    <w:basedOn w:val="DefaultParagraphFont"/>
    <w:semiHidden/>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rsid w:val="00215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0571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61165"/>
    <w:pPr>
      <w:spacing w:before="60" w:after="60"/>
      <w:jc w:val="center"/>
    </w:pPr>
    <w:rPr>
      <w:b/>
      <w:bCs/>
    </w:rPr>
  </w:style>
  <w:style w:type="paragraph" w:styleId="TableofFigures">
    <w:name w:val="table of figures"/>
    <w:basedOn w:val="Normal"/>
    <w:next w:val="Normal"/>
    <w:semiHidden/>
    <w:rsid w:val="0054599C"/>
  </w:style>
  <w:style w:type="paragraph" w:styleId="DocumentMap">
    <w:name w:val="Document Map"/>
    <w:basedOn w:val="Normal"/>
    <w:semiHidden/>
    <w:rsid w:val="00B114A6"/>
    <w:pPr>
      <w:shd w:val="clear" w:color="auto" w:fill="000080"/>
    </w:pPr>
    <w:rPr>
      <w:rFonts w:ascii="Tahoma" w:hAnsi="Tahoma" w:cs="Tahoma"/>
    </w:rPr>
  </w:style>
  <w:style w:type="paragraph" w:customStyle="1" w:styleId="BasicText">
    <w:name w:val="Basic Text"/>
    <w:basedOn w:val="Normal"/>
    <w:rsid w:val="00B01D68"/>
    <w:pPr>
      <w:spacing w:before="40" w:after="40"/>
      <w:ind w:left="720"/>
    </w:pPr>
    <w:rPr>
      <w:color w:val="000000"/>
      <w:szCs w:val="20"/>
    </w:rPr>
  </w:style>
  <w:style w:type="character" w:customStyle="1" w:styleId="CaptionChar">
    <w:name w:val="Caption Char"/>
    <w:basedOn w:val="DefaultParagraphFont"/>
    <w:link w:val="Caption"/>
    <w:rsid w:val="00742F64"/>
    <w:rPr>
      <w:b/>
      <w:bCs/>
      <w:sz w:val="24"/>
      <w:szCs w:val="24"/>
    </w:rPr>
  </w:style>
  <w:style w:type="paragraph" w:customStyle="1" w:styleId="Reminder">
    <w:name w:val="Reminder"/>
    <w:basedOn w:val="Normal"/>
    <w:link w:val="ReminderChar"/>
    <w:rsid w:val="00F70E38"/>
    <w:pPr>
      <w:spacing w:before="40" w:after="40"/>
    </w:pPr>
    <w:rPr>
      <w:rFonts w:ascii="Trebuchet MS" w:hAnsi="Trebuchet MS"/>
      <w:i/>
      <w:color w:val="FF0000"/>
    </w:rPr>
  </w:style>
  <w:style w:type="character" w:customStyle="1" w:styleId="ReminderChar">
    <w:name w:val="Reminder Char"/>
    <w:basedOn w:val="DefaultParagraphFont"/>
    <w:link w:val="Reminder"/>
    <w:rsid w:val="00F70E38"/>
    <w:rPr>
      <w:rFonts w:ascii="Trebuchet MS" w:hAnsi="Trebuchet MS"/>
      <w:i/>
      <w:color w:val="FF0000"/>
      <w:sz w:val="24"/>
      <w:szCs w:val="24"/>
    </w:rPr>
  </w:style>
  <w:style w:type="character" w:styleId="CommentReference">
    <w:name w:val="annotation reference"/>
    <w:basedOn w:val="DefaultParagraphFont"/>
    <w:rsid w:val="004B6A32"/>
    <w:rPr>
      <w:sz w:val="16"/>
      <w:szCs w:val="16"/>
    </w:rPr>
  </w:style>
  <w:style w:type="paragraph" w:styleId="CommentText">
    <w:name w:val="annotation text"/>
    <w:basedOn w:val="Normal"/>
    <w:link w:val="CommentTextChar"/>
    <w:rsid w:val="004B6A32"/>
    <w:rPr>
      <w:sz w:val="20"/>
      <w:szCs w:val="20"/>
    </w:rPr>
  </w:style>
  <w:style w:type="character" w:customStyle="1" w:styleId="CommentTextChar">
    <w:name w:val="Comment Text Char"/>
    <w:basedOn w:val="DefaultParagraphFont"/>
    <w:link w:val="CommentText"/>
    <w:rsid w:val="004B6A32"/>
  </w:style>
  <w:style w:type="character" w:customStyle="1" w:styleId="Heading2Char">
    <w:name w:val="Heading 2 Char"/>
    <w:basedOn w:val="DefaultParagraphFont"/>
    <w:link w:val="Heading2"/>
    <w:rsid w:val="00501AE2"/>
    <w:rPr>
      <w:rFonts w:ascii="Arial" w:hAnsi="Arial" w:cs="Arial"/>
      <w:b/>
      <w:bCs/>
      <w:i/>
      <w:iCs/>
      <w:sz w:val="28"/>
      <w:szCs w:val="28"/>
    </w:rPr>
  </w:style>
  <w:style w:type="paragraph" w:customStyle="1" w:styleId="Reminders">
    <w:name w:val="Reminders"/>
    <w:basedOn w:val="Normal"/>
    <w:link w:val="RemindersChar"/>
    <w:rsid w:val="007E41BB"/>
    <w:pPr>
      <w:numPr>
        <w:numId w:val="24"/>
      </w:numPr>
      <w:spacing w:before="40" w:after="40"/>
    </w:pPr>
    <w:rPr>
      <w:rFonts w:ascii="Trebuchet MS" w:hAnsi="Trebuchet MS"/>
      <w:i/>
      <w:color w:val="FF0000"/>
    </w:rPr>
  </w:style>
  <w:style w:type="character" w:customStyle="1" w:styleId="RemindersChar">
    <w:name w:val="Reminders Char"/>
    <w:basedOn w:val="DefaultParagraphFont"/>
    <w:link w:val="Reminders"/>
    <w:rsid w:val="007E41BB"/>
    <w:rPr>
      <w:rFonts w:ascii="Trebuchet MS" w:hAnsi="Trebuchet MS"/>
      <w:i/>
      <w:color w:val="FF0000"/>
      <w:sz w:val="24"/>
      <w:szCs w:val="24"/>
    </w:rPr>
  </w:style>
  <w:style w:type="paragraph" w:styleId="ListParagraph">
    <w:name w:val="List Paragraph"/>
    <w:basedOn w:val="Normal"/>
    <w:uiPriority w:val="34"/>
    <w:qFormat/>
    <w:rsid w:val="00DF0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2327">
      <w:bodyDiv w:val="1"/>
      <w:marLeft w:val="0"/>
      <w:marRight w:val="0"/>
      <w:marTop w:val="0"/>
      <w:marBottom w:val="0"/>
      <w:divBdr>
        <w:top w:val="none" w:sz="0" w:space="0" w:color="auto"/>
        <w:left w:val="none" w:sz="0" w:space="0" w:color="auto"/>
        <w:bottom w:val="none" w:sz="0" w:space="0" w:color="auto"/>
        <w:right w:val="none" w:sz="0" w:space="0" w:color="auto"/>
      </w:divBdr>
    </w:div>
    <w:div w:id="86116060">
      <w:bodyDiv w:val="1"/>
      <w:marLeft w:val="0"/>
      <w:marRight w:val="0"/>
      <w:marTop w:val="0"/>
      <w:marBottom w:val="0"/>
      <w:divBdr>
        <w:top w:val="none" w:sz="0" w:space="0" w:color="auto"/>
        <w:left w:val="none" w:sz="0" w:space="0" w:color="auto"/>
        <w:bottom w:val="none" w:sz="0" w:space="0" w:color="auto"/>
        <w:right w:val="none" w:sz="0" w:space="0" w:color="auto"/>
      </w:divBdr>
    </w:div>
    <w:div w:id="86930996">
      <w:bodyDiv w:val="1"/>
      <w:marLeft w:val="0"/>
      <w:marRight w:val="0"/>
      <w:marTop w:val="0"/>
      <w:marBottom w:val="0"/>
      <w:divBdr>
        <w:top w:val="none" w:sz="0" w:space="0" w:color="auto"/>
        <w:left w:val="none" w:sz="0" w:space="0" w:color="auto"/>
        <w:bottom w:val="none" w:sz="0" w:space="0" w:color="auto"/>
        <w:right w:val="none" w:sz="0" w:space="0" w:color="auto"/>
      </w:divBdr>
    </w:div>
    <w:div w:id="98069978">
      <w:bodyDiv w:val="1"/>
      <w:marLeft w:val="0"/>
      <w:marRight w:val="0"/>
      <w:marTop w:val="0"/>
      <w:marBottom w:val="0"/>
      <w:divBdr>
        <w:top w:val="none" w:sz="0" w:space="0" w:color="auto"/>
        <w:left w:val="none" w:sz="0" w:space="0" w:color="auto"/>
        <w:bottom w:val="none" w:sz="0" w:space="0" w:color="auto"/>
        <w:right w:val="none" w:sz="0" w:space="0" w:color="auto"/>
      </w:divBdr>
    </w:div>
    <w:div w:id="118183865">
      <w:bodyDiv w:val="1"/>
      <w:marLeft w:val="0"/>
      <w:marRight w:val="0"/>
      <w:marTop w:val="0"/>
      <w:marBottom w:val="0"/>
      <w:divBdr>
        <w:top w:val="none" w:sz="0" w:space="0" w:color="auto"/>
        <w:left w:val="none" w:sz="0" w:space="0" w:color="auto"/>
        <w:bottom w:val="none" w:sz="0" w:space="0" w:color="auto"/>
        <w:right w:val="none" w:sz="0" w:space="0" w:color="auto"/>
      </w:divBdr>
    </w:div>
    <w:div w:id="134688980">
      <w:bodyDiv w:val="1"/>
      <w:marLeft w:val="0"/>
      <w:marRight w:val="0"/>
      <w:marTop w:val="0"/>
      <w:marBottom w:val="0"/>
      <w:divBdr>
        <w:top w:val="none" w:sz="0" w:space="0" w:color="auto"/>
        <w:left w:val="none" w:sz="0" w:space="0" w:color="auto"/>
        <w:bottom w:val="none" w:sz="0" w:space="0" w:color="auto"/>
        <w:right w:val="none" w:sz="0" w:space="0" w:color="auto"/>
      </w:divBdr>
    </w:div>
    <w:div w:id="189145589">
      <w:bodyDiv w:val="1"/>
      <w:marLeft w:val="0"/>
      <w:marRight w:val="0"/>
      <w:marTop w:val="0"/>
      <w:marBottom w:val="0"/>
      <w:divBdr>
        <w:top w:val="none" w:sz="0" w:space="0" w:color="auto"/>
        <w:left w:val="none" w:sz="0" w:space="0" w:color="auto"/>
        <w:bottom w:val="none" w:sz="0" w:space="0" w:color="auto"/>
        <w:right w:val="none" w:sz="0" w:space="0" w:color="auto"/>
      </w:divBdr>
    </w:div>
    <w:div w:id="190188947">
      <w:bodyDiv w:val="1"/>
      <w:marLeft w:val="0"/>
      <w:marRight w:val="0"/>
      <w:marTop w:val="0"/>
      <w:marBottom w:val="0"/>
      <w:divBdr>
        <w:top w:val="none" w:sz="0" w:space="0" w:color="auto"/>
        <w:left w:val="none" w:sz="0" w:space="0" w:color="auto"/>
        <w:bottom w:val="none" w:sz="0" w:space="0" w:color="auto"/>
        <w:right w:val="none" w:sz="0" w:space="0" w:color="auto"/>
      </w:divBdr>
    </w:div>
    <w:div w:id="298153703">
      <w:bodyDiv w:val="1"/>
      <w:marLeft w:val="0"/>
      <w:marRight w:val="0"/>
      <w:marTop w:val="0"/>
      <w:marBottom w:val="0"/>
      <w:divBdr>
        <w:top w:val="none" w:sz="0" w:space="0" w:color="auto"/>
        <w:left w:val="none" w:sz="0" w:space="0" w:color="auto"/>
        <w:bottom w:val="none" w:sz="0" w:space="0" w:color="auto"/>
        <w:right w:val="none" w:sz="0" w:space="0" w:color="auto"/>
      </w:divBdr>
    </w:div>
    <w:div w:id="321545885">
      <w:bodyDiv w:val="1"/>
      <w:marLeft w:val="0"/>
      <w:marRight w:val="0"/>
      <w:marTop w:val="0"/>
      <w:marBottom w:val="0"/>
      <w:divBdr>
        <w:top w:val="none" w:sz="0" w:space="0" w:color="auto"/>
        <w:left w:val="none" w:sz="0" w:space="0" w:color="auto"/>
        <w:bottom w:val="none" w:sz="0" w:space="0" w:color="auto"/>
        <w:right w:val="none" w:sz="0" w:space="0" w:color="auto"/>
      </w:divBdr>
    </w:div>
    <w:div w:id="378289569">
      <w:bodyDiv w:val="1"/>
      <w:marLeft w:val="0"/>
      <w:marRight w:val="0"/>
      <w:marTop w:val="0"/>
      <w:marBottom w:val="0"/>
      <w:divBdr>
        <w:top w:val="none" w:sz="0" w:space="0" w:color="auto"/>
        <w:left w:val="none" w:sz="0" w:space="0" w:color="auto"/>
        <w:bottom w:val="none" w:sz="0" w:space="0" w:color="auto"/>
        <w:right w:val="none" w:sz="0" w:space="0" w:color="auto"/>
      </w:divBdr>
    </w:div>
    <w:div w:id="411509156">
      <w:bodyDiv w:val="1"/>
      <w:marLeft w:val="0"/>
      <w:marRight w:val="0"/>
      <w:marTop w:val="0"/>
      <w:marBottom w:val="0"/>
      <w:divBdr>
        <w:top w:val="none" w:sz="0" w:space="0" w:color="auto"/>
        <w:left w:val="none" w:sz="0" w:space="0" w:color="auto"/>
        <w:bottom w:val="none" w:sz="0" w:space="0" w:color="auto"/>
        <w:right w:val="none" w:sz="0" w:space="0" w:color="auto"/>
      </w:divBdr>
    </w:div>
    <w:div w:id="454174799">
      <w:bodyDiv w:val="1"/>
      <w:marLeft w:val="0"/>
      <w:marRight w:val="0"/>
      <w:marTop w:val="0"/>
      <w:marBottom w:val="0"/>
      <w:divBdr>
        <w:top w:val="none" w:sz="0" w:space="0" w:color="auto"/>
        <w:left w:val="none" w:sz="0" w:space="0" w:color="auto"/>
        <w:bottom w:val="none" w:sz="0" w:space="0" w:color="auto"/>
        <w:right w:val="none" w:sz="0" w:space="0" w:color="auto"/>
      </w:divBdr>
    </w:div>
    <w:div w:id="471824197">
      <w:bodyDiv w:val="1"/>
      <w:marLeft w:val="0"/>
      <w:marRight w:val="0"/>
      <w:marTop w:val="0"/>
      <w:marBottom w:val="0"/>
      <w:divBdr>
        <w:top w:val="none" w:sz="0" w:space="0" w:color="auto"/>
        <w:left w:val="none" w:sz="0" w:space="0" w:color="auto"/>
        <w:bottom w:val="none" w:sz="0" w:space="0" w:color="auto"/>
        <w:right w:val="none" w:sz="0" w:space="0" w:color="auto"/>
      </w:divBdr>
    </w:div>
    <w:div w:id="494759675">
      <w:bodyDiv w:val="1"/>
      <w:marLeft w:val="0"/>
      <w:marRight w:val="0"/>
      <w:marTop w:val="0"/>
      <w:marBottom w:val="0"/>
      <w:divBdr>
        <w:top w:val="none" w:sz="0" w:space="0" w:color="auto"/>
        <w:left w:val="none" w:sz="0" w:space="0" w:color="auto"/>
        <w:bottom w:val="none" w:sz="0" w:space="0" w:color="auto"/>
        <w:right w:val="none" w:sz="0" w:space="0" w:color="auto"/>
      </w:divBdr>
    </w:div>
    <w:div w:id="541989629">
      <w:bodyDiv w:val="1"/>
      <w:marLeft w:val="0"/>
      <w:marRight w:val="0"/>
      <w:marTop w:val="0"/>
      <w:marBottom w:val="0"/>
      <w:divBdr>
        <w:top w:val="none" w:sz="0" w:space="0" w:color="auto"/>
        <w:left w:val="none" w:sz="0" w:space="0" w:color="auto"/>
        <w:bottom w:val="none" w:sz="0" w:space="0" w:color="auto"/>
        <w:right w:val="none" w:sz="0" w:space="0" w:color="auto"/>
      </w:divBdr>
    </w:div>
    <w:div w:id="672339108">
      <w:bodyDiv w:val="1"/>
      <w:marLeft w:val="0"/>
      <w:marRight w:val="0"/>
      <w:marTop w:val="0"/>
      <w:marBottom w:val="0"/>
      <w:divBdr>
        <w:top w:val="none" w:sz="0" w:space="0" w:color="auto"/>
        <w:left w:val="none" w:sz="0" w:space="0" w:color="auto"/>
        <w:bottom w:val="none" w:sz="0" w:space="0" w:color="auto"/>
        <w:right w:val="none" w:sz="0" w:space="0" w:color="auto"/>
      </w:divBdr>
    </w:div>
    <w:div w:id="702363932">
      <w:bodyDiv w:val="1"/>
      <w:marLeft w:val="0"/>
      <w:marRight w:val="0"/>
      <w:marTop w:val="0"/>
      <w:marBottom w:val="0"/>
      <w:divBdr>
        <w:top w:val="none" w:sz="0" w:space="0" w:color="auto"/>
        <w:left w:val="none" w:sz="0" w:space="0" w:color="auto"/>
        <w:bottom w:val="none" w:sz="0" w:space="0" w:color="auto"/>
        <w:right w:val="none" w:sz="0" w:space="0" w:color="auto"/>
      </w:divBdr>
    </w:div>
    <w:div w:id="738987099">
      <w:bodyDiv w:val="1"/>
      <w:marLeft w:val="0"/>
      <w:marRight w:val="0"/>
      <w:marTop w:val="0"/>
      <w:marBottom w:val="0"/>
      <w:divBdr>
        <w:top w:val="none" w:sz="0" w:space="0" w:color="auto"/>
        <w:left w:val="none" w:sz="0" w:space="0" w:color="auto"/>
        <w:bottom w:val="none" w:sz="0" w:space="0" w:color="auto"/>
        <w:right w:val="none" w:sz="0" w:space="0" w:color="auto"/>
      </w:divBdr>
    </w:div>
    <w:div w:id="808597724">
      <w:bodyDiv w:val="1"/>
      <w:marLeft w:val="0"/>
      <w:marRight w:val="0"/>
      <w:marTop w:val="0"/>
      <w:marBottom w:val="0"/>
      <w:divBdr>
        <w:top w:val="none" w:sz="0" w:space="0" w:color="auto"/>
        <w:left w:val="none" w:sz="0" w:space="0" w:color="auto"/>
        <w:bottom w:val="none" w:sz="0" w:space="0" w:color="auto"/>
        <w:right w:val="none" w:sz="0" w:space="0" w:color="auto"/>
      </w:divBdr>
    </w:div>
    <w:div w:id="829175267">
      <w:bodyDiv w:val="1"/>
      <w:marLeft w:val="0"/>
      <w:marRight w:val="0"/>
      <w:marTop w:val="0"/>
      <w:marBottom w:val="0"/>
      <w:divBdr>
        <w:top w:val="none" w:sz="0" w:space="0" w:color="auto"/>
        <w:left w:val="none" w:sz="0" w:space="0" w:color="auto"/>
        <w:bottom w:val="none" w:sz="0" w:space="0" w:color="auto"/>
        <w:right w:val="none" w:sz="0" w:space="0" w:color="auto"/>
      </w:divBdr>
    </w:div>
    <w:div w:id="834808661">
      <w:bodyDiv w:val="1"/>
      <w:marLeft w:val="0"/>
      <w:marRight w:val="0"/>
      <w:marTop w:val="0"/>
      <w:marBottom w:val="0"/>
      <w:divBdr>
        <w:top w:val="none" w:sz="0" w:space="0" w:color="auto"/>
        <w:left w:val="none" w:sz="0" w:space="0" w:color="auto"/>
        <w:bottom w:val="none" w:sz="0" w:space="0" w:color="auto"/>
        <w:right w:val="none" w:sz="0" w:space="0" w:color="auto"/>
      </w:divBdr>
    </w:div>
    <w:div w:id="837187275">
      <w:bodyDiv w:val="1"/>
      <w:marLeft w:val="0"/>
      <w:marRight w:val="0"/>
      <w:marTop w:val="0"/>
      <w:marBottom w:val="0"/>
      <w:divBdr>
        <w:top w:val="none" w:sz="0" w:space="0" w:color="auto"/>
        <w:left w:val="none" w:sz="0" w:space="0" w:color="auto"/>
        <w:bottom w:val="none" w:sz="0" w:space="0" w:color="auto"/>
        <w:right w:val="none" w:sz="0" w:space="0" w:color="auto"/>
      </w:divBdr>
    </w:div>
    <w:div w:id="897135121">
      <w:bodyDiv w:val="1"/>
      <w:marLeft w:val="0"/>
      <w:marRight w:val="0"/>
      <w:marTop w:val="0"/>
      <w:marBottom w:val="0"/>
      <w:divBdr>
        <w:top w:val="none" w:sz="0" w:space="0" w:color="auto"/>
        <w:left w:val="none" w:sz="0" w:space="0" w:color="auto"/>
        <w:bottom w:val="none" w:sz="0" w:space="0" w:color="auto"/>
        <w:right w:val="none" w:sz="0" w:space="0" w:color="auto"/>
      </w:divBdr>
    </w:div>
    <w:div w:id="910114332">
      <w:bodyDiv w:val="1"/>
      <w:marLeft w:val="0"/>
      <w:marRight w:val="0"/>
      <w:marTop w:val="0"/>
      <w:marBottom w:val="0"/>
      <w:divBdr>
        <w:top w:val="none" w:sz="0" w:space="0" w:color="auto"/>
        <w:left w:val="none" w:sz="0" w:space="0" w:color="auto"/>
        <w:bottom w:val="none" w:sz="0" w:space="0" w:color="auto"/>
        <w:right w:val="none" w:sz="0" w:space="0" w:color="auto"/>
      </w:divBdr>
    </w:div>
    <w:div w:id="966934988">
      <w:bodyDiv w:val="1"/>
      <w:marLeft w:val="0"/>
      <w:marRight w:val="0"/>
      <w:marTop w:val="0"/>
      <w:marBottom w:val="0"/>
      <w:divBdr>
        <w:top w:val="none" w:sz="0" w:space="0" w:color="auto"/>
        <w:left w:val="none" w:sz="0" w:space="0" w:color="auto"/>
        <w:bottom w:val="none" w:sz="0" w:space="0" w:color="auto"/>
        <w:right w:val="none" w:sz="0" w:space="0" w:color="auto"/>
      </w:divBdr>
    </w:div>
    <w:div w:id="1025054188">
      <w:bodyDiv w:val="1"/>
      <w:marLeft w:val="0"/>
      <w:marRight w:val="0"/>
      <w:marTop w:val="0"/>
      <w:marBottom w:val="0"/>
      <w:divBdr>
        <w:top w:val="none" w:sz="0" w:space="0" w:color="auto"/>
        <w:left w:val="none" w:sz="0" w:space="0" w:color="auto"/>
        <w:bottom w:val="none" w:sz="0" w:space="0" w:color="auto"/>
        <w:right w:val="none" w:sz="0" w:space="0" w:color="auto"/>
      </w:divBdr>
    </w:div>
    <w:div w:id="1057434741">
      <w:bodyDiv w:val="1"/>
      <w:marLeft w:val="0"/>
      <w:marRight w:val="0"/>
      <w:marTop w:val="0"/>
      <w:marBottom w:val="0"/>
      <w:divBdr>
        <w:top w:val="none" w:sz="0" w:space="0" w:color="auto"/>
        <w:left w:val="none" w:sz="0" w:space="0" w:color="auto"/>
        <w:bottom w:val="none" w:sz="0" w:space="0" w:color="auto"/>
        <w:right w:val="none" w:sz="0" w:space="0" w:color="auto"/>
      </w:divBdr>
    </w:div>
    <w:div w:id="1066031247">
      <w:bodyDiv w:val="1"/>
      <w:marLeft w:val="0"/>
      <w:marRight w:val="0"/>
      <w:marTop w:val="0"/>
      <w:marBottom w:val="0"/>
      <w:divBdr>
        <w:top w:val="none" w:sz="0" w:space="0" w:color="auto"/>
        <w:left w:val="none" w:sz="0" w:space="0" w:color="auto"/>
        <w:bottom w:val="none" w:sz="0" w:space="0" w:color="auto"/>
        <w:right w:val="none" w:sz="0" w:space="0" w:color="auto"/>
      </w:divBdr>
    </w:div>
    <w:div w:id="1072502551">
      <w:bodyDiv w:val="1"/>
      <w:marLeft w:val="0"/>
      <w:marRight w:val="0"/>
      <w:marTop w:val="0"/>
      <w:marBottom w:val="0"/>
      <w:divBdr>
        <w:top w:val="none" w:sz="0" w:space="0" w:color="auto"/>
        <w:left w:val="none" w:sz="0" w:space="0" w:color="auto"/>
        <w:bottom w:val="none" w:sz="0" w:space="0" w:color="auto"/>
        <w:right w:val="none" w:sz="0" w:space="0" w:color="auto"/>
      </w:divBdr>
    </w:div>
    <w:div w:id="1085224259">
      <w:bodyDiv w:val="1"/>
      <w:marLeft w:val="0"/>
      <w:marRight w:val="0"/>
      <w:marTop w:val="0"/>
      <w:marBottom w:val="0"/>
      <w:divBdr>
        <w:top w:val="none" w:sz="0" w:space="0" w:color="auto"/>
        <w:left w:val="none" w:sz="0" w:space="0" w:color="auto"/>
        <w:bottom w:val="none" w:sz="0" w:space="0" w:color="auto"/>
        <w:right w:val="none" w:sz="0" w:space="0" w:color="auto"/>
      </w:divBdr>
    </w:div>
    <w:div w:id="1137722608">
      <w:bodyDiv w:val="1"/>
      <w:marLeft w:val="0"/>
      <w:marRight w:val="0"/>
      <w:marTop w:val="0"/>
      <w:marBottom w:val="0"/>
      <w:divBdr>
        <w:top w:val="none" w:sz="0" w:space="0" w:color="auto"/>
        <w:left w:val="none" w:sz="0" w:space="0" w:color="auto"/>
        <w:bottom w:val="none" w:sz="0" w:space="0" w:color="auto"/>
        <w:right w:val="none" w:sz="0" w:space="0" w:color="auto"/>
      </w:divBdr>
    </w:div>
    <w:div w:id="1144002519">
      <w:bodyDiv w:val="1"/>
      <w:marLeft w:val="0"/>
      <w:marRight w:val="0"/>
      <w:marTop w:val="0"/>
      <w:marBottom w:val="0"/>
      <w:divBdr>
        <w:top w:val="none" w:sz="0" w:space="0" w:color="auto"/>
        <w:left w:val="none" w:sz="0" w:space="0" w:color="auto"/>
        <w:bottom w:val="none" w:sz="0" w:space="0" w:color="auto"/>
        <w:right w:val="none" w:sz="0" w:space="0" w:color="auto"/>
      </w:divBdr>
    </w:div>
    <w:div w:id="1164929287">
      <w:bodyDiv w:val="1"/>
      <w:marLeft w:val="0"/>
      <w:marRight w:val="0"/>
      <w:marTop w:val="0"/>
      <w:marBottom w:val="0"/>
      <w:divBdr>
        <w:top w:val="none" w:sz="0" w:space="0" w:color="auto"/>
        <w:left w:val="none" w:sz="0" w:space="0" w:color="auto"/>
        <w:bottom w:val="none" w:sz="0" w:space="0" w:color="auto"/>
        <w:right w:val="none" w:sz="0" w:space="0" w:color="auto"/>
      </w:divBdr>
    </w:div>
    <w:div w:id="1291596929">
      <w:bodyDiv w:val="1"/>
      <w:marLeft w:val="0"/>
      <w:marRight w:val="0"/>
      <w:marTop w:val="0"/>
      <w:marBottom w:val="0"/>
      <w:divBdr>
        <w:top w:val="none" w:sz="0" w:space="0" w:color="auto"/>
        <w:left w:val="none" w:sz="0" w:space="0" w:color="auto"/>
        <w:bottom w:val="none" w:sz="0" w:space="0" w:color="auto"/>
        <w:right w:val="none" w:sz="0" w:space="0" w:color="auto"/>
      </w:divBdr>
    </w:div>
    <w:div w:id="1310480452">
      <w:bodyDiv w:val="1"/>
      <w:marLeft w:val="0"/>
      <w:marRight w:val="0"/>
      <w:marTop w:val="0"/>
      <w:marBottom w:val="0"/>
      <w:divBdr>
        <w:top w:val="none" w:sz="0" w:space="0" w:color="auto"/>
        <w:left w:val="none" w:sz="0" w:space="0" w:color="auto"/>
        <w:bottom w:val="none" w:sz="0" w:space="0" w:color="auto"/>
        <w:right w:val="none" w:sz="0" w:space="0" w:color="auto"/>
      </w:divBdr>
    </w:div>
    <w:div w:id="1313674371">
      <w:bodyDiv w:val="1"/>
      <w:marLeft w:val="0"/>
      <w:marRight w:val="0"/>
      <w:marTop w:val="0"/>
      <w:marBottom w:val="0"/>
      <w:divBdr>
        <w:top w:val="none" w:sz="0" w:space="0" w:color="auto"/>
        <w:left w:val="none" w:sz="0" w:space="0" w:color="auto"/>
        <w:bottom w:val="none" w:sz="0" w:space="0" w:color="auto"/>
        <w:right w:val="none" w:sz="0" w:space="0" w:color="auto"/>
      </w:divBdr>
    </w:div>
    <w:div w:id="1317030536">
      <w:bodyDiv w:val="1"/>
      <w:marLeft w:val="0"/>
      <w:marRight w:val="0"/>
      <w:marTop w:val="0"/>
      <w:marBottom w:val="0"/>
      <w:divBdr>
        <w:top w:val="none" w:sz="0" w:space="0" w:color="auto"/>
        <w:left w:val="none" w:sz="0" w:space="0" w:color="auto"/>
        <w:bottom w:val="none" w:sz="0" w:space="0" w:color="auto"/>
        <w:right w:val="none" w:sz="0" w:space="0" w:color="auto"/>
      </w:divBdr>
    </w:div>
    <w:div w:id="1342465636">
      <w:bodyDiv w:val="1"/>
      <w:marLeft w:val="0"/>
      <w:marRight w:val="0"/>
      <w:marTop w:val="0"/>
      <w:marBottom w:val="0"/>
      <w:divBdr>
        <w:top w:val="none" w:sz="0" w:space="0" w:color="auto"/>
        <w:left w:val="none" w:sz="0" w:space="0" w:color="auto"/>
        <w:bottom w:val="none" w:sz="0" w:space="0" w:color="auto"/>
        <w:right w:val="none" w:sz="0" w:space="0" w:color="auto"/>
      </w:divBdr>
    </w:div>
    <w:div w:id="1475948915">
      <w:bodyDiv w:val="1"/>
      <w:marLeft w:val="0"/>
      <w:marRight w:val="0"/>
      <w:marTop w:val="0"/>
      <w:marBottom w:val="0"/>
      <w:divBdr>
        <w:top w:val="none" w:sz="0" w:space="0" w:color="auto"/>
        <w:left w:val="none" w:sz="0" w:space="0" w:color="auto"/>
        <w:bottom w:val="none" w:sz="0" w:space="0" w:color="auto"/>
        <w:right w:val="none" w:sz="0" w:space="0" w:color="auto"/>
      </w:divBdr>
    </w:div>
    <w:div w:id="1554078750">
      <w:bodyDiv w:val="1"/>
      <w:marLeft w:val="0"/>
      <w:marRight w:val="0"/>
      <w:marTop w:val="0"/>
      <w:marBottom w:val="0"/>
      <w:divBdr>
        <w:top w:val="none" w:sz="0" w:space="0" w:color="auto"/>
        <w:left w:val="none" w:sz="0" w:space="0" w:color="auto"/>
        <w:bottom w:val="none" w:sz="0" w:space="0" w:color="auto"/>
        <w:right w:val="none" w:sz="0" w:space="0" w:color="auto"/>
      </w:divBdr>
    </w:div>
    <w:div w:id="1638610700">
      <w:bodyDiv w:val="1"/>
      <w:marLeft w:val="0"/>
      <w:marRight w:val="0"/>
      <w:marTop w:val="0"/>
      <w:marBottom w:val="0"/>
      <w:divBdr>
        <w:top w:val="none" w:sz="0" w:space="0" w:color="auto"/>
        <w:left w:val="none" w:sz="0" w:space="0" w:color="auto"/>
        <w:bottom w:val="none" w:sz="0" w:space="0" w:color="auto"/>
        <w:right w:val="none" w:sz="0" w:space="0" w:color="auto"/>
      </w:divBdr>
    </w:div>
    <w:div w:id="1686587465">
      <w:bodyDiv w:val="1"/>
      <w:marLeft w:val="0"/>
      <w:marRight w:val="0"/>
      <w:marTop w:val="0"/>
      <w:marBottom w:val="0"/>
      <w:divBdr>
        <w:top w:val="none" w:sz="0" w:space="0" w:color="auto"/>
        <w:left w:val="none" w:sz="0" w:space="0" w:color="auto"/>
        <w:bottom w:val="none" w:sz="0" w:space="0" w:color="auto"/>
        <w:right w:val="none" w:sz="0" w:space="0" w:color="auto"/>
      </w:divBdr>
    </w:div>
    <w:div w:id="1708336427">
      <w:bodyDiv w:val="1"/>
      <w:marLeft w:val="0"/>
      <w:marRight w:val="0"/>
      <w:marTop w:val="0"/>
      <w:marBottom w:val="0"/>
      <w:divBdr>
        <w:top w:val="none" w:sz="0" w:space="0" w:color="auto"/>
        <w:left w:val="none" w:sz="0" w:space="0" w:color="auto"/>
        <w:bottom w:val="none" w:sz="0" w:space="0" w:color="auto"/>
        <w:right w:val="none" w:sz="0" w:space="0" w:color="auto"/>
      </w:divBdr>
    </w:div>
    <w:div w:id="1738897964">
      <w:bodyDiv w:val="1"/>
      <w:marLeft w:val="0"/>
      <w:marRight w:val="0"/>
      <w:marTop w:val="0"/>
      <w:marBottom w:val="0"/>
      <w:divBdr>
        <w:top w:val="none" w:sz="0" w:space="0" w:color="auto"/>
        <w:left w:val="none" w:sz="0" w:space="0" w:color="auto"/>
        <w:bottom w:val="none" w:sz="0" w:space="0" w:color="auto"/>
        <w:right w:val="none" w:sz="0" w:space="0" w:color="auto"/>
      </w:divBdr>
    </w:div>
    <w:div w:id="1739598271">
      <w:bodyDiv w:val="1"/>
      <w:marLeft w:val="0"/>
      <w:marRight w:val="0"/>
      <w:marTop w:val="0"/>
      <w:marBottom w:val="0"/>
      <w:divBdr>
        <w:top w:val="none" w:sz="0" w:space="0" w:color="auto"/>
        <w:left w:val="none" w:sz="0" w:space="0" w:color="auto"/>
        <w:bottom w:val="none" w:sz="0" w:space="0" w:color="auto"/>
        <w:right w:val="none" w:sz="0" w:space="0" w:color="auto"/>
      </w:divBdr>
    </w:div>
    <w:div w:id="1755781746">
      <w:bodyDiv w:val="1"/>
      <w:marLeft w:val="0"/>
      <w:marRight w:val="0"/>
      <w:marTop w:val="0"/>
      <w:marBottom w:val="0"/>
      <w:divBdr>
        <w:top w:val="none" w:sz="0" w:space="0" w:color="auto"/>
        <w:left w:val="none" w:sz="0" w:space="0" w:color="auto"/>
        <w:bottom w:val="none" w:sz="0" w:space="0" w:color="auto"/>
        <w:right w:val="none" w:sz="0" w:space="0" w:color="auto"/>
      </w:divBdr>
    </w:div>
    <w:div w:id="1767725314">
      <w:bodyDiv w:val="1"/>
      <w:marLeft w:val="0"/>
      <w:marRight w:val="0"/>
      <w:marTop w:val="0"/>
      <w:marBottom w:val="0"/>
      <w:divBdr>
        <w:top w:val="none" w:sz="0" w:space="0" w:color="auto"/>
        <w:left w:val="none" w:sz="0" w:space="0" w:color="auto"/>
        <w:bottom w:val="none" w:sz="0" w:space="0" w:color="auto"/>
        <w:right w:val="none" w:sz="0" w:space="0" w:color="auto"/>
      </w:divBdr>
    </w:div>
    <w:div w:id="1842308941">
      <w:bodyDiv w:val="1"/>
      <w:marLeft w:val="0"/>
      <w:marRight w:val="0"/>
      <w:marTop w:val="0"/>
      <w:marBottom w:val="0"/>
      <w:divBdr>
        <w:top w:val="none" w:sz="0" w:space="0" w:color="auto"/>
        <w:left w:val="none" w:sz="0" w:space="0" w:color="auto"/>
        <w:bottom w:val="none" w:sz="0" w:space="0" w:color="auto"/>
        <w:right w:val="none" w:sz="0" w:space="0" w:color="auto"/>
      </w:divBdr>
    </w:div>
    <w:div w:id="2036032877">
      <w:bodyDiv w:val="1"/>
      <w:marLeft w:val="0"/>
      <w:marRight w:val="0"/>
      <w:marTop w:val="0"/>
      <w:marBottom w:val="0"/>
      <w:divBdr>
        <w:top w:val="none" w:sz="0" w:space="0" w:color="auto"/>
        <w:left w:val="none" w:sz="0" w:space="0" w:color="auto"/>
        <w:bottom w:val="none" w:sz="0" w:space="0" w:color="auto"/>
        <w:right w:val="none" w:sz="0" w:space="0" w:color="auto"/>
      </w:divBdr>
    </w:div>
    <w:div w:id="2066952979">
      <w:bodyDiv w:val="1"/>
      <w:marLeft w:val="0"/>
      <w:marRight w:val="0"/>
      <w:marTop w:val="0"/>
      <w:marBottom w:val="0"/>
      <w:divBdr>
        <w:top w:val="none" w:sz="0" w:space="0" w:color="auto"/>
        <w:left w:val="none" w:sz="0" w:space="0" w:color="auto"/>
        <w:bottom w:val="none" w:sz="0" w:space="0" w:color="auto"/>
        <w:right w:val="none" w:sz="0" w:space="0" w:color="auto"/>
      </w:divBdr>
    </w:div>
    <w:div w:id="2125348844">
      <w:bodyDiv w:val="1"/>
      <w:marLeft w:val="0"/>
      <w:marRight w:val="0"/>
      <w:marTop w:val="0"/>
      <w:marBottom w:val="0"/>
      <w:divBdr>
        <w:top w:val="none" w:sz="0" w:space="0" w:color="auto"/>
        <w:left w:val="none" w:sz="0" w:space="0" w:color="auto"/>
        <w:bottom w:val="none" w:sz="0" w:space="0" w:color="auto"/>
        <w:right w:val="none" w:sz="0" w:space="0" w:color="auto"/>
      </w:divBdr>
    </w:div>
    <w:div w:id="213701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Microsoft_Excel_97-2003_Worksheet1.xls"/><Relationship Id="rId1" Type="http://schemas.openxmlformats.org/officeDocument/2006/relationships/image" Target="media/image1.emf"/><Relationship Id="rId6" Type="http://schemas.openxmlformats.org/officeDocument/2006/relationships/oleObject" Target="embeddings/Microsoft_Excel_97-2003_Worksheet3.xls"/><Relationship Id="rId5" Type="http://schemas.openxmlformats.org/officeDocument/2006/relationships/image" Target="media/image3.emf"/><Relationship Id="rId4" Type="http://schemas.openxmlformats.org/officeDocument/2006/relationships/oleObject" Target="embeddings/Microsoft_Excel_97-2003_Worksheet2.xls"/></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yv1\Desktop\07-06-26%20Full%20Work%20Paper%20Task\Resources%20from%20Leonel\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93B68-2DE0-46C4-AFAE-05304A05A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AEAE28A-0445-4627-8F14-01D6F55225EA}">
  <ds:schemaRefs>
    <ds:schemaRef ds:uri="http://schemas.microsoft.com/sharepoint/v3/contenttype/forms"/>
  </ds:schemaRefs>
</ds:datastoreItem>
</file>

<file path=customXml/itemProps3.xml><?xml version="1.0" encoding="utf-8"?>
<ds:datastoreItem xmlns:ds="http://schemas.openxmlformats.org/officeDocument/2006/customXml" ds:itemID="{CFF0BB08-E5B3-4F1B-A1DD-41E587987619}">
  <ds:schemaRefs>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9AE5A30-1E21-4D63-9294-47A40E55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Final.dot</Template>
  <TotalTime>11</TotalTime>
  <Pages>8</Pages>
  <Words>1182</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At a Glance Summary</vt:lpstr>
    </vt:vector>
  </TitlesOfParts>
  <Company>SCE</Company>
  <LinksUpToDate>false</LinksUpToDate>
  <CharactersWithSpaces>9017</CharactersWithSpaces>
  <SharedDoc>false</SharedDoc>
  <HLinks>
    <vt:vector size="144" baseType="variant">
      <vt:variant>
        <vt:i4>1900604</vt:i4>
      </vt:variant>
      <vt:variant>
        <vt:i4>140</vt:i4>
      </vt:variant>
      <vt:variant>
        <vt:i4>0</vt:i4>
      </vt:variant>
      <vt:variant>
        <vt:i4>5</vt:i4>
      </vt:variant>
      <vt:variant>
        <vt:lpwstr/>
      </vt:variant>
      <vt:variant>
        <vt:lpwstr>_Toc180494429</vt:lpwstr>
      </vt:variant>
      <vt:variant>
        <vt:i4>1900604</vt:i4>
      </vt:variant>
      <vt:variant>
        <vt:i4>134</vt:i4>
      </vt:variant>
      <vt:variant>
        <vt:i4>0</vt:i4>
      </vt:variant>
      <vt:variant>
        <vt:i4>5</vt:i4>
      </vt:variant>
      <vt:variant>
        <vt:lpwstr/>
      </vt:variant>
      <vt:variant>
        <vt:lpwstr>_Toc180494428</vt:lpwstr>
      </vt:variant>
      <vt:variant>
        <vt:i4>1900604</vt:i4>
      </vt:variant>
      <vt:variant>
        <vt:i4>128</vt:i4>
      </vt:variant>
      <vt:variant>
        <vt:i4>0</vt:i4>
      </vt:variant>
      <vt:variant>
        <vt:i4>5</vt:i4>
      </vt:variant>
      <vt:variant>
        <vt:lpwstr/>
      </vt:variant>
      <vt:variant>
        <vt:lpwstr>_Toc180494427</vt:lpwstr>
      </vt:variant>
      <vt:variant>
        <vt:i4>1900604</vt:i4>
      </vt:variant>
      <vt:variant>
        <vt:i4>122</vt:i4>
      </vt:variant>
      <vt:variant>
        <vt:i4>0</vt:i4>
      </vt:variant>
      <vt:variant>
        <vt:i4>5</vt:i4>
      </vt:variant>
      <vt:variant>
        <vt:lpwstr/>
      </vt:variant>
      <vt:variant>
        <vt:lpwstr>_Toc180494426</vt:lpwstr>
      </vt:variant>
      <vt:variant>
        <vt:i4>1900604</vt:i4>
      </vt:variant>
      <vt:variant>
        <vt:i4>116</vt:i4>
      </vt:variant>
      <vt:variant>
        <vt:i4>0</vt:i4>
      </vt:variant>
      <vt:variant>
        <vt:i4>5</vt:i4>
      </vt:variant>
      <vt:variant>
        <vt:lpwstr/>
      </vt:variant>
      <vt:variant>
        <vt:lpwstr>_Toc180494425</vt:lpwstr>
      </vt:variant>
      <vt:variant>
        <vt:i4>1900604</vt:i4>
      </vt:variant>
      <vt:variant>
        <vt:i4>110</vt:i4>
      </vt:variant>
      <vt:variant>
        <vt:i4>0</vt:i4>
      </vt:variant>
      <vt:variant>
        <vt:i4>5</vt:i4>
      </vt:variant>
      <vt:variant>
        <vt:lpwstr/>
      </vt:variant>
      <vt:variant>
        <vt:lpwstr>_Toc180494424</vt:lpwstr>
      </vt:variant>
      <vt:variant>
        <vt:i4>1900604</vt:i4>
      </vt:variant>
      <vt:variant>
        <vt:i4>104</vt:i4>
      </vt:variant>
      <vt:variant>
        <vt:i4>0</vt:i4>
      </vt:variant>
      <vt:variant>
        <vt:i4>5</vt:i4>
      </vt:variant>
      <vt:variant>
        <vt:lpwstr/>
      </vt:variant>
      <vt:variant>
        <vt:lpwstr>_Toc180494423</vt:lpwstr>
      </vt:variant>
      <vt:variant>
        <vt:i4>1900604</vt:i4>
      </vt:variant>
      <vt:variant>
        <vt:i4>98</vt:i4>
      </vt:variant>
      <vt:variant>
        <vt:i4>0</vt:i4>
      </vt:variant>
      <vt:variant>
        <vt:i4>5</vt:i4>
      </vt:variant>
      <vt:variant>
        <vt:lpwstr/>
      </vt:variant>
      <vt:variant>
        <vt:lpwstr>_Toc180494422</vt:lpwstr>
      </vt:variant>
      <vt:variant>
        <vt:i4>1900604</vt:i4>
      </vt:variant>
      <vt:variant>
        <vt:i4>92</vt:i4>
      </vt:variant>
      <vt:variant>
        <vt:i4>0</vt:i4>
      </vt:variant>
      <vt:variant>
        <vt:i4>5</vt:i4>
      </vt:variant>
      <vt:variant>
        <vt:lpwstr/>
      </vt:variant>
      <vt:variant>
        <vt:lpwstr>_Toc180494421</vt:lpwstr>
      </vt:variant>
      <vt:variant>
        <vt:i4>1900604</vt:i4>
      </vt:variant>
      <vt:variant>
        <vt:i4>86</vt:i4>
      </vt:variant>
      <vt:variant>
        <vt:i4>0</vt:i4>
      </vt:variant>
      <vt:variant>
        <vt:i4>5</vt:i4>
      </vt:variant>
      <vt:variant>
        <vt:lpwstr/>
      </vt:variant>
      <vt:variant>
        <vt:lpwstr>_Toc180494420</vt:lpwstr>
      </vt:variant>
      <vt:variant>
        <vt:i4>1966140</vt:i4>
      </vt:variant>
      <vt:variant>
        <vt:i4>80</vt:i4>
      </vt:variant>
      <vt:variant>
        <vt:i4>0</vt:i4>
      </vt:variant>
      <vt:variant>
        <vt:i4>5</vt:i4>
      </vt:variant>
      <vt:variant>
        <vt:lpwstr/>
      </vt:variant>
      <vt:variant>
        <vt:lpwstr>_Toc180494419</vt:lpwstr>
      </vt:variant>
      <vt:variant>
        <vt:i4>1966140</vt:i4>
      </vt:variant>
      <vt:variant>
        <vt:i4>74</vt:i4>
      </vt:variant>
      <vt:variant>
        <vt:i4>0</vt:i4>
      </vt:variant>
      <vt:variant>
        <vt:i4>5</vt:i4>
      </vt:variant>
      <vt:variant>
        <vt:lpwstr/>
      </vt:variant>
      <vt:variant>
        <vt:lpwstr>_Toc180494418</vt:lpwstr>
      </vt:variant>
      <vt:variant>
        <vt:i4>1966140</vt:i4>
      </vt:variant>
      <vt:variant>
        <vt:i4>68</vt:i4>
      </vt:variant>
      <vt:variant>
        <vt:i4>0</vt:i4>
      </vt:variant>
      <vt:variant>
        <vt:i4>5</vt:i4>
      </vt:variant>
      <vt:variant>
        <vt:lpwstr/>
      </vt:variant>
      <vt:variant>
        <vt:lpwstr>_Toc180494417</vt:lpwstr>
      </vt:variant>
      <vt:variant>
        <vt:i4>1966140</vt:i4>
      </vt:variant>
      <vt:variant>
        <vt:i4>62</vt:i4>
      </vt:variant>
      <vt:variant>
        <vt:i4>0</vt:i4>
      </vt:variant>
      <vt:variant>
        <vt:i4>5</vt:i4>
      </vt:variant>
      <vt:variant>
        <vt:lpwstr/>
      </vt:variant>
      <vt:variant>
        <vt:lpwstr>_Toc180494416</vt:lpwstr>
      </vt:variant>
      <vt:variant>
        <vt:i4>1966140</vt:i4>
      </vt:variant>
      <vt:variant>
        <vt:i4>56</vt:i4>
      </vt:variant>
      <vt:variant>
        <vt:i4>0</vt:i4>
      </vt:variant>
      <vt:variant>
        <vt:i4>5</vt:i4>
      </vt:variant>
      <vt:variant>
        <vt:lpwstr/>
      </vt:variant>
      <vt:variant>
        <vt:lpwstr>_Toc180494415</vt:lpwstr>
      </vt:variant>
      <vt:variant>
        <vt:i4>1966140</vt:i4>
      </vt:variant>
      <vt:variant>
        <vt:i4>50</vt:i4>
      </vt:variant>
      <vt:variant>
        <vt:i4>0</vt:i4>
      </vt:variant>
      <vt:variant>
        <vt:i4>5</vt:i4>
      </vt:variant>
      <vt:variant>
        <vt:lpwstr/>
      </vt:variant>
      <vt:variant>
        <vt:lpwstr>_Toc180494414</vt:lpwstr>
      </vt:variant>
      <vt:variant>
        <vt:i4>1966140</vt:i4>
      </vt:variant>
      <vt:variant>
        <vt:i4>44</vt:i4>
      </vt:variant>
      <vt:variant>
        <vt:i4>0</vt:i4>
      </vt:variant>
      <vt:variant>
        <vt:i4>5</vt:i4>
      </vt:variant>
      <vt:variant>
        <vt:lpwstr/>
      </vt:variant>
      <vt:variant>
        <vt:lpwstr>_Toc180494413</vt:lpwstr>
      </vt:variant>
      <vt:variant>
        <vt:i4>1966140</vt:i4>
      </vt:variant>
      <vt:variant>
        <vt:i4>38</vt:i4>
      </vt:variant>
      <vt:variant>
        <vt:i4>0</vt:i4>
      </vt:variant>
      <vt:variant>
        <vt:i4>5</vt:i4>
      </vt:variant>
      <vt:variant>
        <vt:lpwstr/>
      </vt:variant>
      <vt:variant>
        <vt:lpwstr>_Toc180494412</vt:lpwstr>
      </vt:variant>
      <vt:variant>
        <vt:i4>1966140</vt:i4>
      </vt:variant>
      <vt:variant>
        <vt:i4>32</vt:i4>
      </vt:variant>
      <vt:variant>
        <vt:i4>0</vt:i4>
      </vt:variant>
      <vt:variant>
        <vt:i4>5</vt:i4>
      </vt:variant>
      <vt:variant>
        <vt:lpwstr/>
      </vt:variant>
      <vt:variant>
        <vt:lpwstr>_Toc180494411</vt:lpwstr>
      </vt:variant>
      <vt:variant>
        <vt:i4>1966140</vt:i4>
      </vt:variant>
      <vt:variant>
        <vt:i4>26</vt:i4>
      </vt:variant>
      <vt:variant>
        <vt:i4>0</vt:i4>
      </vt:variant>
      <vt:variant>
        <vt:i4>5</vt:i4>
      </vt:variant>
      <vt:variant>
        <vt:lpwstr/>
      </vt:variant>
      <vt:variant>
        <vt:lpwstr>_Toc180494410</vt:lpwstr>
      </vt:variant>
      <vt:variant>
        <vt:i4>2031676</vt:i4>
      </vt:variant>
      <vt:variant>
        <vt:i4>20</vt:i4>
      </vt:variant>
      <vt:variant>
        <vt:i4>0</vt:i4>
      </vt:variant>
      <vt:variant>
        <vt:i4>5</vt:i4>
      </vt:variant>
      <vt:variant>
        <vt:lpwstr/>
      </vt:variant>
      <vt:variant>
        <vt:lpwstr>_Toc180494409</vt:lpwstr>
      </vt:variant>
      <vt:variant>
        <vt:i4>2031676</vt:i4>
      </vt:variant>
      <vt:variant>
        <vt:i4>14</vt:i4>
      </vt:variant>
      <vt:variant>
        <vt:i4>0</vt:i4>
      </vt:variant>
      <vt:variant>
        <vt:i4>5</vt:i4>
      </vt:variant>
      <vt:variant>
        <vt:lpwstr/>
      </vt:variant>
      <vt:variant>
        <vt:lpwstr>_Toc180494408</vt:lpwstr>
      </vt:variant>
      <vt:variant>
        <vt:i4>2031676</vt:i4>
      </vt:variant>
      <vt:variant>
        <vt:i4>8</vt:i4>
      </vt:variant>
      <vt:variant>
        <vt:i4>0</vt:i4>
      </vt:variant>
      <vt:variant>
        <vt:i4>5</vt:i4>
      </vt:variant>
      <vt:variant>
        <vt:lpwstr/>
      </vt:variant>
      <vt:variant>
        <vt:lpwstr>_Toc180494407</vt:lpwstr>
      </vt:variant>
      <vt:variant>
        <vt:i4>2031676</vt:i4>
      </vt:variant>
      <vt:variant>
        <vt:i4>2</vt:i4>
      </vt:variant>
      <vt:variant>
        <vt:i4>0</vt:i4>
      </vt:variant>
      <vt:variant>
        <vt:i4>5</vt:i4>
      </vt:variant>
      <vt:variant>
        <vt:lpwstr/>
      </vt:variant>
      <vt:variant>
        <vt:lpwstr>_Toc180494406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Summary</dc:title>
  <dc:creator>Vireak Ly</dc:creator>
  <cp:lastModifiedBy>PFord</cp:lastModifiedBy>
  <cp:revision>7</cp:revision>
  <cp:lastPrinted>2012-06-05T16:58:00Z</cp:lastPrinted>
  <dcterms:created xsi:type="dcterms:W3CDTF">2012-06-27T05:34:00Z</dcterms:created>
  <dcterms:modified xsi:type="dcterms:W3CDTF">2012-09-04T18:46:00Z</dcterms:modified>
</cp:coreProperties>
</file>