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672E" w14:textId="19503752" w:rsidR="00FA1A38" w:rsidRDefault="00FA1A38" w:rsidP="00FA1A38">
      <w:pPr>
        <w:jc w:val="center"/>
        <w:rPr>
          <w:b/>
          <w:bCs/>
        </w:rPr>
      </w:pPr>
      <w:r>
        <w:rPr>
          <w:b/>
          <w:bCs/>
        </w:rPr>
        <w:t>Transfers Between WDAT and Rule 21 Interconnections to SDG&amp;E’s Distribution System</w:t>
      </w:r>
      <w:r w:rsidR="00AD195A">
        <w:rPr>
          <w:b/>
          <w:bCs/>
        </w:rPr>
        <w:br/>
        <w:t>updated: October 1, 2025</w:t>
      </w:r>
    </w:p>
    <w:p w14:paraId="4312B49B" w14:textId="77777777" w:rsidR="00FA1A38" w:rsidRDefault="00FA1A38">
      <w:pPr>
        <w:rPr>
          <w:b/>
          <w:bCs/>
        </w:rPr>
      </w:pPr>
    </w:p>
    <w:p w14:paraId="1AA5B8A0" w14:textId="11779A88" w:rsidR="006468F1" w:rsidRPr="002B04BD" w:rsidRDefault="006468F1">
      <w:pPr>
        <w:rPr>
          <w:b/>
          <w:bCs/>
        </w:rPr>
      </w:pPr>
      <w:r w:rsidRPr="002B04BD">
        <w:rPr>
          <w:b/>
          <w:bCs/>
        </w:rPr>
        <w:t>Interconnection Requests and One-Time Election of W</w:t>
      </w:r>
      <w:r w:rsidR="002B04BD" w:rsidRPr="002B04BD">
        <w:rPr>
          <w:b/>
          <w:bCs/>
        </w:rPr>
        <w:t xml:space="preserve">holesale </w:t>
      </w:r>
      <w:r w:rsidRPr="002B04BD">
        <w:rPr>
          <w:b/>
          <w:bCs/>
        </w:rPr>
        <w:t>D</w:t>
      </w:r>
      <w:r w:rsidR="002B04BD" w:rsidRPr="002B04BD">
        <w:rPr>
          <w:b/>
          <w:bCs/>
        </w:rPr>
        <w:t xml:space="preserve">istribution </w:t>
      </w:r>
      <w:r w:rsidRPr="002B04BD">
        <w:rPr>
          <w:b/>
          <w:bCs/>
        </w:rPr>
        <w:t>A</w:t>
      </w:r>
      <w:r w:rsidR="002B04BD" w:rsidRPr="002B04BD">
        <w:rPr>
          <w:b/>
          <w:bCs/>
        </w:rPr>
        <w:t xml:space="preserve">ccess </w:t>
      </w:r>
      <w:r w:rsidRPr="002B04BD">
        <w:rPr>
          <w:b/>
          <w:bCs/>
        </w:rPr>
        <w:t>T</w:t>
      </w:r>
      <w:r w:rsidR="002B04BD" w:rsidRPr="002B04BD">
        <w:rPr>
          <w:b/>
          <w:bCs/>
        </w:rPr>
        <w:t xml:space="preserve">ariff </w:t>
      </w:r>
      <w:r w:rsidR="00DD108C">
        <w:rPr>
          <w:b/>
          <w:bCs/>
        </w:rPr>
        <w:t xml:space="preserve">(WDAT) </w:t>
      </w:r>
      <w:r w:rsidRPr="002B04BD">
        <w:rPr>
          <w:b/>
          <w:bCs/>
        </w:rPr>
        <w:t>G</w:t>
      </w:r>
      <w:r w:rsidR="002B04BD" w:rsidRPr="002B04BD">
        <w:rPr>
          <w:b/>
          <w:bCs/>
        </w:rPr>
        <w:t xml:space="preserve">eneration </w:t>
      </w:r>
      <w:r w:rsidRPr="002B04BD">
        <w:rPr>
          <w:b/>
          <w:bCs/>
        </w:rPr>
        <w:t>I</w:t>
      </w:r>
      <w:r w:rsidR="002B04BD" w:rsidRPr="002B04BD">
        <w:rPr>
          <w:b/>
          <w:bCs/>
        </w:rPr>
        <w:t xml:space="preserve">nterconnection </w:t>
      </w:r>
      <w:r w:rsidRPr="002B04BD">
        <w:rPr>
          <w:b/>
          <w:bCs/>
        </w:rPr>
        <w:t>A</w:t>
      </w:r>
      <w:r w:rsidR="002B04BD" w:rsidRPr="002B04BD">
        <w:rPr>
          <w:b/>
          <w:bCs/>
        </w:rPr>
        <w:t>greement</w:t>
      </w:r>
      <w:r w:rsidRPr="002B04BD">
        <w:rPr>
          <w:b/>
          <w:bCs/>
        </w:rPr>
        <w:t xml:space="preserve"> </w:t>
      </w:r>
      <w:r w:rsidR="00DD108C">
        <w:rPr>
          <w:b/>
          <w:bCs/>
        </w:rPr>
        <w:t>(GIA)</w:t>
      </w:r>
    </w:p>
    <w:p w14:paraId="2A9AE195" w14:textId="781CEA59" w:rsidR="00E1052E" w:rsidRDefault="006468F1">
      <w:r>
        <w:t>Interconnection Customers</w:t>
      </w:r>
      <w:r w:rsidR="00E1052E">
        <w:t xml:space="preserve"> (IC)</w:t>
      </w:r>
      <w:r>
        <w:t xml:space="preserve"> with Interconnection Requests originally submitted under Rule 21 may </w:t>
      </w:r>
      <w:r w:rsidR="006441A3">
        <w:t xml:space="preserve">request </w:t>
      </w:r>
      <w:r>
        <w:t>a Wholesale Distribution Open Access Tariff (WDAT) G</w:t>
      </w:r>
      <w:r w:rsidR="00DA1201">
        <w:t xml:space="preserve">eneration </w:t>
      </w:r>
      <w:r>
        <w:t>I</w:t>
      </w:r>
      <w:r w:rsidR="00DA1201">
        <w:t xml:space="preserve">nterconnection </w:t>
      </w:r>
      <w:r>
        <w:t>A</w:t>
      </w:r>
      <w:r w:rsidR="00DA1201">
        <w:t>greement (GIA)</w:t>
      </w:r>
      <w:r>
        <w:t xml:space="preserve"> </w:t>
      </w:r>
      <w:r w:rsidR="00E1052E">
        <w:t xml:space="preserve">under any of the following conditions: </w:t>
      </w:r>
    </w:p>
    <w:p w14:paraId="6E674271" w14:textId="103C7E7B" w:rsidR="00C20A37" w:rsidRDefault="00E1052E" w:rsidP="009310E6">
      <w:pPr>
        <w:pStyle w:val="ListParagraph"/>
        <w:numPr>
          <w:ilvl w:val="0"/>
          <w:numId w:val="1"/>
        </w:numPr>
      </w:pPr>
      <w:r>
        <w:t>If the IC notifies</w:t>
      </w:r>
      <w:r w:rsidR="006468F1">
        <w:t xml:space="preserve"> </w:t>
      </w:r>
      <w:r w:rsidR="00DA1201">
        <w:t>San Diego Gas &amp; Electric</w:t>
      </w:r>
      <w:r w:rsidR="002B04BD">
        <w:t xml:space="preserve"> (SDG&amp;E)</w:t>
      </w:r>
      <w:r>
        <w:t xml:space="preserve"> of its desire to elect a WDAT GIA</w:t>
      </w:r>
      <w:r w:rsidR="006468F1">
        <w:t xml:space="preserve"> in writing after completion of the </w:t>
      </w:r>
      <w:r w:rsidR="00DA1201">
        <w:t xml:space="preserve">interconnection </w:t>
      </w:r>
      <w:r w:rsidR="006468F1">
        <w:t xml:space="preserve">study process but no later than seven </w:t>
      </w:r>
      <w:r w:rsidR="00B65DED">
        <w:t xml:space="preserve">(7) </w:t>
      </w:r>
      <w:r w:rsidR="006468F1">
        <w:t xml:space="preserve">Calendar Days after completion of the </w:t>
      </w:r>
      <w:r w:rsidR="00DA1201">
        <w:t xml:space="preserve">GIA </w:t>
      </w:r>
      <w:r w:rsidR="006468F1">
        <w:t>negotiation period</w:t>
      </w:r>
      <w:r w:rsidR="00B65DED">
        <w:t xml:space="preserve"> as set forth in Section </w:t>
      </w:r>
      <w:r w:rsidR="00645243">
        <w:t xml:space="preserve">F.3.e.ii of Rule 21. </w:t>
      </w:r>
    </w:p>
    <w:p w14:paraId="0210C0D2" w14:textId="03022219" w:rsidR="009310E6" w:rsidRDefault="006441A3" w:rsidP="009310E6">
      <w:pPr>
        <w:pStyle w:val="ListParagraph"/>
        <w:numPr>
          <w:ilvl w:val="1"/>
          <w:numId w:val="1"/>
        </w:numPr>
      </w:pPr>
      <w:r>
        <w:t xml:space="preserve">The term </w:t>
      </w:r>
      <w:r w:rsidR="004D5F55">
        <w:t>“</w:t>
      </w:r>
      <w:r>
        <w:t>interconnection s</w:t>
      </w:r>
      <w:r w:rsidR="004D5F55">
        <w:t xml:space="preserve">tudy </w:t>
      </w:r>
      <w:r>
        <w:t>p</w:t>
      </w:r>
      <w:r w:rsidR="004D5F55">
        <w:t xml:space="preserve">rocess” </w:t>
      </w:r>
      <w:r>
        <w:t xml:space="preserve">in point #1 </w:t>
      </w:r>
      <w:r w:rsidR="004D5F55">
        <w:t xml:space="preserve">means an interconnection request has completed the Initial Review </w:t>
      </w:r>
      <w:r w:rsidR="005435B9">
        <w:t>followed by the</w:t>
      </w:r>
      <w:r w:rsidR="004D5F55">
        <w:t xml:space="preserve"> Supplemental Review</w:t>
      </w:r>
      <w:r w:rsidR="005435B9">
        <w:t xml:space="preserve"> (if required)</w:t>
      </w:r>
      <w:r w:rsidR="004D5F55">
        <w:t>, or if required to undergo detailed study, has completed the studies comprising detailed study as set forth in Rule 21.</w:t>
      </w:r>
    </w:p>
    <w:p w14:paraId="37BF92E1" w14:textId="2645D5A5" w:rsidR="00DB6160" w:rsidRDefault="00DB6160" w:rsidP="009310E6">
      <w:pPr>
        <w:pStyle w:val="ListParagraph"/>
        <w:numPr>
          <w:ilvl w:val="1"/>
          <w:numId w:val="1"/>
        </w:numPr>
      </w:pPr>
      <w:r>
        <w:t xml:space="preserve">This transfer opportunity (without having to withdraw and reapply) is limited to conventional Rule 21 transferring to conventional WDAT study processes, which limitation is enabled because essentially the same engineering analysis is performed under both conventional Rule 21 and WDAT.  In other words, it is the same study performed by the same engineering group within SDG&amp;E.  Limited Generation Profiles (LGP) under Rule 21 is </w:t>
      </w:r>
      <w:r w:rsidR="001E32C1">
        <w:t>un</w:t>
      </w:r>
      <w:r>
        <w:t xml:space="preserve">-conventional and there is no equivalent LGP process under the WDAT.  As a result, interconnection requests that request Limited Generation Profiles for study under Rule 21 may not transfer with their LGP intact to the WDAT, as there is no LGP equivalent in the WDAT. </w:t>
      </w:r>
      <w:r w:rsidR="001E32C1">
        <w:t xml:space="preserve"> Projects using </w:t>
      </w:r>
      <w:r>
        <w:t xml:space="preserve">LGP under Rule 21 that request a WDAT interconnection agreement must withdraw from Rule 21 and apply </w:t>
      </w:r>
      <w:r>
        <w:rPr>
          <w:i/>
          <w:iCs/>
        </w:rPr>
        <w:t xml:space="preserve">de novo </w:t>
      </w:r>
      <w:r>
        <w:t>as a WDAT interconnection request and thus be subject to restudy under the WDAT GIP.</w:t>
      </w:r>
    </w:p>
    <w:p w14:paraId="21A53031" w14:textId="75FD97F3" w:rsidR="00677E01" w:rsidRDefault="006D3358" w:rsidP="00134CDD">
      <w:pPr>
        <w:pStyle w:val="ListParagraph"/>
        <w:numPr>
          <w:ilvl w:val="1"/>
          <w:numId w:val="1"/>
        </w:numPr>
      </w:pPr>
      <w:r>
        <w:t xml:space="preserve">Regarding Deliverability Status:  </w:t>
      </w:r>
      <w:r w:rsidR="00677E01">
        <w:t>“</w:t>
      </w:r>
      <w:r w:rsidR="006441A3">
        <w:t>interconnection study process</w:t>
      </w:r>
      <w:r w:rsidR="00677E01">
        <w:t xml:space="preserve">” </w:t>
      </w:r>
      <w:r w:rsidR="00B65DED">
        <w:t xml:space="preserve">in the previous point #1 </w:t>
      </w:r>
      <w:r w:rsidR="00677E01">
        <w:t xml:space="preserve">does not refer to </w:t>
      </w:r>
      <w:r w:rsidR="00B65DED">
        <w:t xml:space="preserve">Deliverability Status or </w:t>
      </w:r>
      <w:r w:rsidR="00677E01">
        <w:t xml:space="preserve">the seeking </w:t>
      </w:r>
      <w:r w:rsidR="00B65DED">
        <w:t xml:space="preserve">of a </w:t>
      </w:r>
      <w:r w:rsidR="00677E01">
        <w:t xml:space="preserve">Deliverability </w:t>
      </w:r>
      <w:r w:rsidR="00B65DED">
        <w:t xml:space="preserve">Assessment or Allocation </w:t>
      </w:r>
      <w:r w:rsidR="00677E01">
        <w:t xml:space="preserve">(as defined in the WDAT or CAISO Tariff) via </w:t>
      </w:r>
      <w:r w:rsidR="006441A3">
        <w:t>the</w:t>
      </w:r>
      <w:r w:rsidR="00677E01">
        <w:t xml:space="preserve"> TP Deliverability Assessment or Distribut</w:t>
      </w:r>
      <w:r w:rsidR="00B65DED">
        <w:t xml:space="preserve">ed Generation </w:t>
      </w:r>
      <w:r w:rsidR="00677E01">
        <w:t>Deliverability Allocation</w:t>
      </w:r>
      <w:r w:rsidR="00B65DED">
        <w:t xml:space="preserve">, pursuant to each process </w:t>
      </w:r>
      <w:r w:rsidR="006441A3">
        <w:t xml:space="preserve">as </w:t>
      </w:r>
      <w:r w:rsidR="00677E01">
        <w:t xml:space="preserve">administered by the CAISO.  An interconnection request may </w:t>
      </w:r>
      <w:r w:rsidR="004C28CA">
        <w:t xml:space="preserve">not change its requested Deliverability Status during transfer.  </w:t>
      </w:r>
      <w:r w:rsidR="00677E01">
        <w:t xml:space="preserve">Deliverability is </w:t>
      </w:r>
      <w:r w:rsidR="00B65DED">
        <w:t xml:space="preserve">received </w:t>
      </w:r>
      <w:r w:rsidR="00354653">
        <w:t xml:space="preserve">separately </w:t>
      </w:r>
      <w:r w:rsidR="00677E01">
        <w:t xml:space="preserve">from the CAISO and is not </w:t>
      </w:r>
      <w:r w:rsidR="00B65DED">
        <w:t xml:space="preserve">the </w:t>
      </w:r>
      <w:r w:rsidR="00677E01">
        <w:t xml:space="preserve">subject of this </w:t>
      </w:r>
      <w:r w:rsidR="00331CD9">
        <w:t>“T</w:t>
      </w:r>
      <w:r w:rsidR="00677E01">
        <w:t>ransfer between WDAT and Rule 21</w:t>
      </w:r>
      <w:r w:rsidR="00331CD9">
        <w:t>”</w:t>
      </w:r>
      <w:r w:rsidR="00677E01">
        <w:t xml:space="preserve"> policy.   </w:t>
      </w:r>
    </w:p>
    <w:p w14:paraId="2F9EFB71" w14:textId="239CDA02" w:rsidR="002B04BD" w:rsidRDefault="00E1052E" w:rsidP="00E1052E">
      <w:pPr>
        <w:pStyle w:val="ListParagraph"/>
        <w:numPr>
          <w:ilvl w:val="0"/>
          <w:numId w:val="1"/>
        </w:numPr>
      </w:pPr>
      <w:r>
        <w:t xml:space="preserve">If the customer provides SDG&amp;E with written </w:t>
      </w:r>
      <w:r w:rsidR="006468F1">
        <w:t xml:space="preserve">notice </w:t>
      </w:r>
      <w:r>
        <w:t xml:space="preserve">pursuant to the applicable </w:t>
      </w:r>
      <w:r w:rsidR="002B04BD">
        <w:t>termination provisions</w:t>
      </w:r>
      <w:r>
        <w:t xml:space="preserve"> set forth in an existing </w:t>
      </w:r>
      <w:r w:rsidR="002B04BD">
        <w:t>Rule 21 interconnection agreement</w:t>
      </w:r>
      <w:r w:rsidR="00B65DED">
        <w:t xml:space="preserve"> in order to transfer to the WDAT</w:t>
      </w:r>
      <w:r w:rsidR="007F27A2">
        <w:t>.</w:t>
      </w:r>
      <w:r w:rsidR="006468F1">
        <w:t xml:space="preserve"> </w:t>
      </w:r>
    </w:p>
    <w:p w14:paraId="3C7C2032" w14:textId="4D71692A" w:rsidR="00BF2014" w:rsidRDefault="006468F1" w:rsidP="002B04BD">
      <w:r>
        <w:t xml:space="preserve">On the </w:t>
      </w:r>
      <w:r w:rsidR="00BA1F0B">
        <w:t xml:space="preserve">effective </w:t>
      </w:r>
      <w:r>
        <w:t xml:space="preserve">date </w:t>
      </w:r>
      <w:r w:rsidR="00BA1F0B">
        <w:t xml:space="preserve">of </w:t>
      </w:r>
      <w:r>
        <w:t xml:space="preserve">the WDAT GIA </w:t>
      </w:r>
      <w:r w:rsidR="00BA1F0B">
        <w:t xml:space="preserve">that </w:t>
      </w:r>
      <w:r>
        <w:t>is executed by the IC and</w:t>
      </w:r>
      <w:r w:rsidR="002B04BD">
        <w:t xml:space="preserve"> SDG&amp;E</w:t>
      </w:r>
      <w:r>
        <w:t>, jurisdiction over the Interconnection Service reverts to the F</w:t>
      </w:r>
      <w:r w:rsidR="002B04BD">
        <w:t xml:space="preserve">ederal </w:t>
      </w:r>
      <w:r>
        <w:t>E</w:t>
      </w:r>
      <w:r w:rsidR="002B04BD">
        <w:t xml:space="preserve">nergy </w:t>
      </w:r>
      <w:r>
        <w:t>R</w:t>
      </w:r>
      <w:r w:rsidR="002B04BD">
        <w:t xml:space="preserve">egulatory </w:t>
      </w:r>
      <w:r>
        <w:t>C</w:t>
      </w:r>
      <w:r w:rsidR="002B04BD">
        <w:t>ommission</w:t>
      </w:r>
      <w:r>
        <w:t>, except as</w:t>
      </w:r>
      <w:r w:rsidR="002B04BD">
        <w:t xml:space="preserve"> </w:t>
      </w:r>
      <w:r>
        <w:t>otherwise provided</w:t>
      </w:r>
      <w:r w:rsidR="002B04BD">
        <w:t xml:space="preserve"> </w:t>
      </w:r>
      <w:r>
        <w:t>in the WDAT GIA.</w:t>
      </w:r>
    </w:p>
    <w:p w14:paraId="5EB55A1E" w14:textId="77777777" w:rsidR="00134CDD" w:rsidRDefault="00134CDD">
      <w:pPr>
        <w:rPr>
          <w:b/>
          <w:bCs/>
        </w:rPr>
      </w:pPr>
      <w:r>
        <w:rPr>
          <w:b/>
          <w:bCs/>
        </w:rPr>
        <w:br w:type="page"/>
      </w:r>
    </w:p>
    <w:p w14:paraId="7C831077" w14:textId="25B2FD8A" w:rsidR="006441A3" w:rsidRDefault="006441A3" w:rsidP="002B04BD">
      <w:pPr>
        <w:rPr>
          <w:b/>
          <w:bCs/>
        </w:rPr>
      </w:pPr>
      <w:r>
        <w:rPr>
          <w:b/>
          <w:bCs/>
        </w:rPr>
        <w:lastRenderedPageBreak/>
        <w:t>Transfers from WDAT to Rule 21</w:t>
      </w:r>
    </w:p>
    <w:p w14:paraId="613C1B49" w14:textId="38739CF5" w:rsidR="006441A3" w:rsidRDefault="006441A3" w:rsidP="002B04BD">
      <w:r>
        <w:t xml:space="preserve">Similarly, an interconnection request originally submitted under the WDAT may request a Rule 21 interconnection agreement, with the same </w:t>
      </w:r>
      <w:r w:rsidR="004C0D9B">
        <w:t>provi</w:t>
      </w:r>
      <w:r w:rsidR="00645243">
        <w:t>si</w:t>
      </w:r>
      <w:r w:rsidR="004C0D9B">
        <w:t>o</w:t>
      </w:r>
      <w:r w:rsidR="00645243">
        <w:t>n</w:t>
      </w:r>
      <w:r w:rsidR="004C0D9B">
        <w:t>s</w:t>
      </w:r>
      <w:r>
        <w:t xml:space="preserve"> in the previous section, such as the interconnection request has completed the interconnection study process under the WDAT and provides written notice of the request to receive a Rule 21 interconnection agreement and complies with any applicable termination provisions in the WDAT GIP or GIA.</w:t>
      </w:r>
    </w:p>
    <w:p w14:paraId="436505E7" w14:textId="0A669341" w:rsidR="001E32C1" w:rsidRPr="001E32C1" w:rsidRDefault="001E32C1" w:rsidP="002B04BD">
      <w:r>
        <w:t xml:space="preserve">Similarly, a WDAT interconnection request cannot transfer to Rule 21 using LGP (for </w:t>
      </w:r>
      <w:r w:rsidR="00394DF5">
        <w:t>t</w:t>
      </w:r>
      <w:r>
        <w:t xml:space="preserve">he same reason as the LGP analysis has no counterparty in the WDAT).  A WDAT that completes the study process and requests a Rule 21 interconnection agreement using LGP must withdraw under the WDAT and reapply </w:t>
      </w:r>
      <w:r>
        <w:rPr>
          <w:i/>
          <w:iCs/>
        </w:rPr>
        <w:t xml:space="preserve">de novo </w:t>
      </w:r>
      <w:r>
        <w:t>under Rule 21 with LGP and thus be subject to restudy under Rule 21.</w:t>
      </w:r>
    </w:p>
    <w:p w14:paraId="11205F76" w14:textId="25B1859D" w:rsidR="006441A3" w:rsidRPr="006441A3" w:rsidRDefault="006441A3" w:rsidP="002B04BD">
      <w:r>
        <w:t xml:space="preserve">Similarly, the interconnection request may not change its requested Deliverability Status during transfer, and this policy does not cover any requested Deliverability Status or Deliverability Allocation.  Deliverability is received separately from the CAISO. </w:t>
      </w:r>
    </w:p>
    <w:p w14:paraId="386B61B9" w14:textId="0A90C975" w:rsidR="006468F1" w:rsidRDefault="006468F1"/>
    <w:p w14:paraId="76B56FA1" w14:textId="5EFD8C3C" w:rsidR="006468F1" w:rsidRPr="002B04BD" w:rsidRDefault="006468F1">
      <w:pPr>
        <w:rPr>
          <w:b/>
          <w:bCs/>
        </w:rPr>
      </w:pPr>
      <w:r w:rsidRPr="002B04BD">
        <w:rPr>
          <w:b/>
          <w:bCs/>
        </w:rPr>
        <w:t xml:space="preserve">Rule 21 Interconnection Requests </w:t>
      </w:r>
      <w:r w:rsidR="006441A3">
        <w:rPr>
          <w:b/>
          <w:bCs/>
        </w:rPr>
        <w:t xml:space="preserve">that are required to complete the </w:t>
      </w:r>
      <w:r w:rsidR="00B65DED">
        <w:rPr>
          <w:b/>
          <w:bCs/>
        </w:rPr>
        <w:t xml:space="preserve">WDAT </w:t>
      </w:r>
      <w:r w:rsidRPr="002B04BD">
        <w:rPr>
          <w:b/>
          <w:bCs/>
        </w:rPr>
        <w:t>Cluster Study Process</w:t>
      </w:r>
      <w:r w:rsidR="00134CDD">
        <w:rPr>
          <w:b/>
          <w:bCs/>
        </w:rPr>
        <w:t xml:space="preserve"> due to failure of Screen Q.</w:t>
      </w:r>
      <w:r w:rsidRPr="002B04BD">
        <w:rPr>
          <w:b/>
          <w:bCs/>
        </w:rPr>
        <w:t xml:space="preserve"> </w:t>
      </w:r>
    </w:p>
    <w:p w14:paraId="75AE679A" w14:textId="137EE2B3" w:rsidR="0017068E" w:rsidRDefault="006468F1">
      <w:r>
        <w:t xml:space="preserve">Interconnection Requests originally submitted under Rule 21 that fail Rule 21, Screen Q </w:t>
      </w:r>
      <w:r w:rsidR="00A145A7">
        <w:t>and</w:t>
      </w:r>
      <w:r>
        <w:t xml:space="preserve"> </w:t>
      </w:r>
      <w:r w:rsidR="00124356">
        <w:t xml:space="preserve">thus require detailed study, </w:t>
      </w:r>
      <w:r>
        <w:t xml:space="preserve">must </w:t>
      </w:r>
      <w:r w:rsidR="006C39F3">
        <w:t xml:space="preserve">withdraw the Rule 21 interconnection request and submit </w:t>
      </w:r>
      <w:r>
        <w:t xml:space="preserve">an Interconnection Request under the WDAT Cluster Study </w:t>
      </w:r>
      <w:r w:rsidR="00124356">
        <w:t>p</w:t>
      </w:r>
      <w:r>
        <w:t xml:space="preserve">rocess. </w:t>
      </w:r>
    </w:p>
    <w:p w14:paraId="61BA6287" w14:textId="3BCCB0B6" w:rsidR="00CE55DC" w:rsidRDefault="006468F1">
      <w:r>
        <w:t xml:space="preserve">Upon completion of the </w:t>
      </w:r>
      <w:r w:rsidR="00124356">
        <w:t xml:space="preserve">WDAT </w:t>
      </w:r>
      <w:r>
        <w:t xml:space="preserve">Cluster Study Process, an eligible Interconnection Customer may make a one-time election to opt for a Rule 21 GIA by notifying </w:t>
      </w:r>
      <w:r w:rsidR="007D03A3">
        <w:t xml:space="preserve">SDG&amp;E </w:t>
      </w:r>
      <w:r>
        <w:t xml:space="preserve">in writing no later than seven Calendar Days after the </w:t>
      </w:r>
      <w:r w:rsidR="00FC713E">
        <w:t>SDG&amp;E</w:t>
      </w:r>
      <w:r>
        <w:t xml:space="preserve"> provides the final Interconnection </w:t>
      </w:r>
      <w:r w:rsidR="00B65DED">
        <w:t xml:space="preserve">Facilities </w:t>
      </w:r>
      <w:r>
        <w:t>Study report to the IC</w:t>
      </w:r>
      <w:r w:rsidR="00124356">
        <w:t xml:space="preserve"> </w:t>
      </w:r>
      <w:r w:rsidR="00B65DED">
        <w:t>as set forth in</w:t>
      </w:r>
      <w:r w:rsidR="00124356">
        <w:t xml:space="preserve"> the WDAT Cluster Study process</w:t>
      </w:r>
      <w:r>
        <w:t>.</w:t>
      </w:r>
      <w:r w:rsidR="00F8102A">
        <w:t xml:space="preserve">  The Rule 21 GIA will have no LGP associated with it, as there is no LGP provisions with the WDAT Cluster Study process.</w:t>
      </w:r>
      <w:r>
        <w:t xml:space="preserve"> </w:t>
      </w:r>
    </w:p>
    <w:p w14:paraId="3BC24FA3" w14:textId="511CBD8D" w:rsidR="0017068E" w:rsidRDefault="006441A3">
      <w:r>
        <w:t>The same provis</w:t>
      </w:r>
      <w:r w:rsidR="00645243">
        <w:t>ions</w:t>
      </w:r>
      <w:r>
        <w:t xml:space="preserve"> r</w:t>
      </w:r>
      <w:r w:rsidR="00CE55DC">
        <w:t>egarding Deliverability</w:t>
      </w:r>
      <w:r>
        <w:t xml:space="preserve"> apply to such transfer</w:t>
      </w:r>
      <w:r w:rsidR="00CE55DC">
        <w:t xml:space="preserve">: </w:t>
      </w:r>
      <w:r w:rsidR="00195902">
        <w:t xml:space="preserve">An interconnection request may not change its requested Deliverability Status during transfer.  </w:t>
      </w:r>
      <w:r w:rsidR="00CE55DC">
        <w:t>Deliverability is secured separately from the CAISO and is not subject of this “Transfer between WDAT and Rule 21” policy.</w:t>
      </w:r>
      <w:r w:rsidR="007D03A3">
        <w:t xml:space="preserve"> </w:t>
      </w:r>
    </w:p>
    <w:p w14:paraId="6F8D3969" w14:textId="6F9F9AC3" w:rsidR="006468F1" w:rsidRDefault="006468F1">
      <w:r>
        <w:t xml:space="preserve">On the </w:t>
      </w:r>
      <w:r w:rsidR="00BA1F0B">
        <w:t xml:space="preserve">effective </w:t>
      </w:r>
      <w:r>
        <w:t xml:space="preserve">date </w:t>
      </w:r>
      <w:r w:rsidR="00BA1F0B">
        <w:t xml:space="preserve">of </w:t>
      </w:r>
      <w:r>
        <w:t xml:space="preserve">the Rule 21 GIA </w:t>
      </w:r>
      <w:r w:rsidR="00BA1F0B">
        <w:t xml:space="preserve">that </w:t>
      </w:r>
      <w:r>
        <w:t xml:space="preserve">is executed by the IC and </w:t>
      </w:r>
      <w:r w:rsidR="007D03A3">
        <w:t>SDG&amp;E</w:t>
      </w:r>
      <w:r>
        <w:t>, jurisdiction over the Interconnection Service reverts to the C</w:t>
      </w:r>
      <w:r w:rsidR="0017068E">
        <w:t xml:space="preserve">alifornia </w:t>
      </w:r>
      <w:r>
        <w:t>P</w:t>
      </w:r>
      <w:r w:rsidR="0017068E">
        <w:t xml:space="preserve">ublic </w:t>
      </w:r>
      <w:r>
        <w:t>U</w:t>
      </w:r>
      <w:r w:rsidR="0017068E">
        <w:t xml:space="preserve">tilities </w:t>
      </w:r>
      <w:r>
        <w:t>C</w:t>
      </w:r>
      <w:r w:rsidR="0017068E">
        <w:t>ommission</w:t>
      </w:r>
      <w:r>
        <w:t>, except as otherwise provided in the Rule 21 GIA.</w:t>
      </w:r>
    </w:p>
    <w:p w14:paraId="28E61A9C" w14:textId="1B083A58" w:rsidR="00FA1A38" w:rsidRPr="00FA1A38" w:rsidRDefault="00FA1A38">
      <w:pPr>
        <w:rPr>
          <w:b/>
          <w:bCs/>
        </w:rPr>
      </w:pPr>
    </w:p>
    <w:sectPr w:rsidR="00FA1A38" w:rsidRPr="00FA1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630FE"/>
    <w:multiLevelType w:val="hybridMultilevel"/>
    <w:tmpl w:val="8200C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45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F1"/>
    <w:rsid w:val="000B2C93"/>
    <w:rsid w:val="00124356"/>
    <w:rsid w:val="00134CDD"/>
    <w:rsid w:val="0017068E"/>
    <w:rsid w:val="00195902"/>
    <w:rsid w:val="001A7E5A"/>
    <w:rsid w:val="001B683A"/>
    <w:rsid w:val="001E32C1"/>
    <w:rsid w:val="002B04BD"/>
    <w:rsid w:val="00331CD9"/>
    <w:rsid w:val="00354653"/>
    <w:rsid w:val="00394DF5"/>
    <w:rsid w:val="004C0D9B"/>
    <w:rsid w:val="004C28CA"/>
    <w:rsid w:val="004D1305"/>
    <w:rsid w:val="004D5F55"/>
    <w:rsid w:val="005435B9"/>
    <w:rsid w:val="005D68DB"/>
    <w:rsid w:val="006441A3"/>
    <w:rsid w:val="00645243"/>
    <w:rsid w:val="006468F1"/>
    <w:rsid w:val="00677E01"/>
    <w:rsid w:val="006864F9"/>
    <w:rsid w:val="006C39F3"/>
    <w:rsid w:val="006D3358"/>
    <w:rsid w:val="00735317"/>
    <w:rsid w:val="007D03A3"/>
    <w:rsid w:val="007F27A2"/>
    <w:rsid w:val="00861BCA"/>
    <w:rsid w:val="009310E6"/>
    <w:rsid w:val="00A145A7"/>
    <w:rsid w:val="00A159D8"/>
    <w:rsid w:val="00A706D0"/>
    <w:rsid w:val="00AD195A"/>
    <w:rsid w:val="00B65DED"/>
    <w:rsid w:val="00BA1F0B"/>
    <w:rsid w:val="00BF146D"/>
    <w:rsid w:val="00BF2014"/>
    <w:rsid w:val="00C20A37"/>
    <w:rsid w:val="00CE124D"/>
    <w:rsid w:val="00CE55DC"/>
    <w:rsid w:val="00D05D3E"/>
    <w:rsid w:val="00D461CD"/>
    <w:rsid w:val="00DA1201"/>
    <w:rsid w:val="00DB6160"/>
    <w:rsid w:val="00DD108C"/>
    <w:rsid w:val="00E1052E"/>
    <w:rsid w:val="00F253DB"/>
    <w:rsid w:val="00F8102A"/>
    <w:rsid w:val="00FA1A38"/>
    <w:rsid w:val="00FC713E"/>
    <w:rsid w:val="00FD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AC82"/>
  <w15:chartTrackingRefBased/>
  <w15:docId w15:val="{0AC281DB-A631-4FC0-8D49-F2126AFE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52E"/>
    <w:pPr>
      <w:ind w:left="720"/>
      <w:contextualSpacing/>
    </w:pPr>
  </w:style>
  <w:style w:type="character" w:styleId="Hyperlink">
    <w:name w:val="Hyperlink"/>
    <w:basedOn w:val="DefaultParagraphFont"/>
    <w:uiPriority w:val="99"/>
    <w:unhideWhenUsed/>
    <w:rsid w:val="00FA1A38"/>
    <w:rPr>
      <w:color w:val="0563C1" w:themeColor="hyperlink"/>
      <w:u w:val="single"/>
    </w:rPr>
  </w:style>
  <w:style w:type="character" w:styleId="UnresolvedMention">
    <w:name w:val="Unresolved Mention"/>
    <w:basedOn w:val="DefaultParagraphFont"/>
    <w:uiPriority w:val="99"/>
    <w:semiHidden/>
    <w:unhideWhenUsed/>
    <w:rsid w:val="00FA1A38"/>
    <w:rPr>
      <w:color w:val="605E5C"/>
      <w:shd w:val="clear" w:color="auto" w:fill="E1DFDD"/>
    </w:rPr>
  </w:style>
  <w:style w:type="paragraph" w:styleId="Revision">
    <w:name w:val="Revision"/>
    <w:hidden/>
    <w:uiPriority w:val="99"/>
    <w:semiHidden/>
    <w:rsid w:val="009310E6"/>
    <w:pPr>
      <w:spacing w:after="0" w:line="240" w:lineRule="auto"/>
    </w:pPr>
  </w:style>
  <w:style w:type="character" w:styleId="CommentReference">
    <w:name w:val="annotation reference"/>
    <w:basedOn w:val="DefaultParagraphFont"/>
    <w:uiPriority w:val="99"/>
    <w:semiHidden/>
    <w:unhideWhenUsed/>
    <w:rsid w:val="00BF2014"/>
    <w:rPr>
      <w:sz w:val="16"/>
      <w:szCs w:val="16"/>
    </w:rPr>
  </w:style>
  <w:style w:type="paragraph" w:styleId="CommentText">
    <w:name w:val="annotation text"/>
    <w:basedOn w:val="Normal"/>
    <w:link w:val="CommentTextChar"/>
    <w:uiPriority w:val="99"/>
    <w:unhideWhenUsed/>
    <w:rsid w:val="00BF2014"/>
    <w:pPr>
      <w:spacing w:line="240" w:lineRule="auto"/>
    </w:pPr>
    <w:rPr>
      <w:sz w:val="20"/>
      <w:szCs w:val="20"/>
    </w:rPr>
  </w:style>
  <w:style w:type="character" w:customStyle="1" w:styleId="CommentTextChar">
    <w:name w:val="Comment Text Char"/>
    <w:basedOn w:val="DefaultParagraphFont"/>
    <w:link w:val="CommentText"/>
    <w:uiPriority w:val="99"/>
    <w:rsid w:val="00BF2014"/>
    <w:rPr>
      <w:sz w:val="20"/>
      <w:szCs w:val="20"/>
    </w:rPr>
  </w:style>
  <w:style w:type="paragraph" w:styleId="CommentSubject">
    <w:name w:val="annotation subject"/>
    <w:basedOn w:val="CommentText"/>
    <w:next w:val="CommentText"/>
    <w:link w:val="CommentSubjectChar"/>
    <w:uiPriority w:val="99"/>
    <w:semiHidden/>
    <w:unhideWhenUsed/>
    <w:rsid w:val="00BF2014"/>
    <w:rPr>
      <w:b/>
      <w:bCs/>
    </w:rPr>
  </w:style>
  <w:style w:type="character" w:customStyle="1" w:styleId="CommentSubjectChar">
    <w:name w:val="Comment Subject Char"/>
    <w:basedOn w:val="CommentTextChar"/>
    <w:link w:val="CommentSubject"/>
    <w:uiPriority w:val="99"/>
    <w:semiHidden/>
    <w:rsid w:val="00BF20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D709F83CCAB45A420C7EC9D775A47" ma:contentTypeVersion="12" ma:contentTypeDescription="Create a new document." ma:contentTypeScope="" ma:versionID="ba28f9c58209a356b19293e54adb479f">
  <xsd:schema xmlns:xsd="http://www.w3.org/2001/XMLSchema" xmlns:xs="http://www.w3.org/2001/XMLSchema" xmlns:p="http://schemas.microsoft.com/office/2006/metadata/properties" xmlns:ns3="af62fa9e-9d96-4602-a10b-ce0a8e662e4e" xmlns:ns4="75f8fa5c-cfb5-49f2-a1c7-321f1c14e164" targetNamespace="http://schemas.microsoft.com/office/2006/metadata/properties" ma:root="true" ma:fieldsID="8962936dc6c73ede81205438e98e3f86" ns3:_="" ns4:_="">
    <xsd:import namespace="af62fa9e-9d96-4602-a10b-ce0a8e662e4e"/>
    <xsd:import namespace="75f8fa5c-cfb5-49f2-a1c7-321f1c14e1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2fa9e-9d96-4602-a10b-ce0a8e662e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fa5c-cfb5-49f2-a1c7-321f1c14e1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DD486-D18F-4B6E-8934-379F116BFD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79F25-1FC8-47EB-A12C-8A55CCADEF03}">
  <ds:schemaRefs>
    <ds:schemaRef ds:uri="http://schemas.microsoft.com/sharepoint/v3/contenttype/forms"/>
  </ds:schemaRefs>
</ds:datastoreItem>
</file>

<file path=customXml/itemProps3.xml><?xml version="1.0" encoding="utf-8"?>
<ds:datastoreItem xmlns:ds="http://schemas.openxmlformats.org/officeDocument/2006/customXml" ds:itemID="{156DDC49-0C2A-4F62-B958-9AC31C27FACB}">
  <ds:schemaRefs>
    <ds:schemaRef ds:uri="http://schemas.openxmlformats.org/officeDocument/2006/bibliography"/>
  </ds:schemaRefs>
</ds:datastoreItem>
</file>

<file path=customXml/itemProps4.xml><?xml version="1.0" encoding="utf-8"?>
<ds:datastoreItem xmlns:ds="http://schemas.openxmlformats.org/officeDocument/2006/customXml" ds:itemID="{793898B6-E074-4EA8-A883-A24FF9972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2fa9e-9d96-4602-a10b-ce0a8e662e4e"/>
    <ds:schemaRef ds:uri="75f8fa5c-cfb5-49f2-a1c7-321f1c14e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Spurgeon, James</dc:creator>
  <cp:keywords/>
  <dc:description/>
  <cp:lastModifiedBy>Holdsworth, Gary J</cp:lastModifiedBy>
  <cp:revision>4</cp:revision>
  <dcterms:created xsi:type="dcterms:W3CDTF">2025-09-24T20:38:00Z</dcterms:created>
  <dcterms:modified xsi:type="dcterms:W3CDTF">2025-10-01T20:27:00Z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0x010100E67D709F83CCAB45A420C7EC9D775A47</vt:lpwstr>
  </property>
</Properties>
</file>