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6014" w14:textId="39A0616F" w:rsidR="001B26F1" w:rsidRDefault="001B26F1" w:rsidP="00916B05">
      <w:pPr>
        <w:jc w:val="center"/>
        <w:outlineLvl w:val="0"/>
        <w:rPr>
          <w:rFonts w:ascii="Times New Roman" w:hAnsi="Times New Roman" w:cs="Times New Roman"/>
          <w:b/>
        </w:rPr>
      </w:pPr>
      <w:bookmarkStart w:id="0" w:name="_GoBack"/>
      <w:bookmarkEnd w:id="0"/>
      <w:r w:rsidRPr="00B705C0">
        <w:rPr>
          <w:rFonts w:ascii="Times New Roman" w:hAnsi="Times New Roman" w:cs="Times New Roman"/>
          <w:b/>
        </w:rPr>
        <w:t>A.</w:t>
      </w:r>
      <w:r>
        <w:rPr>
          <w:rFonts w:ascii="Times New Roman" w:hAnsi="Times New Roman" w:cs="Times New Roman"/>
          <w:b/>
        </w:rPr>
        <w:t>17</w:t>
      </w:r>
      <w:r w:rsidRPr="00B705C0">
        <w:rPr>
          <w:rFonts w:ascii="Times New Roman" w:hAnsi="Times New Roman" w:cs="Times New Roman"/>
          <w:b/>
        </w:rPr>
        <w:t>-0</w:t>
      </w:r>
      <w:r>
        <w:rPr>
          <w:rFonts w:ascii="Times New Roman" w:hAnsi="Times New Roman" w:cs="Times New Roman"/>
          <w:b/>
        </w:rPr>
        <w:t>1</w:t>
      </w:r>
      <w:r w:rsidRPr="00B705C0">
        <w:rPr>
          <w:rFonts w:ascii="Times New Roman" w:hAnsi="Times New Roman" w:cs="Times New Roman"/>
          <w:b/>
        </w:rPr>
        <w:t>-0</w:t>
      </w:r>
      <w:r w:rsidR="00297FF1">
        <w:rPr>
          <w:rFonts w:ascii="Times New Roman" w:hAnsi="Times New Roman" w:cs="Times New Roman"/>
          <w:b/>
        </w:rPr>
        <w:t>20</w:t>
      </w:r>
    </w:p>
    <w:p w14:paraId="208EB91B" w14:textId="291FCE86" w:rsidR="001B26F1" w:rsidRPr="00B705C0" w:rsidRDefault="00702A02" w:rsidP="001B26F1">
      <w:pPr>
        <w:jc w:val="center"/>
        <w:rPr>
          <w:rFonts w:ascii="Times New Roman" w:hAnsi="Times New Roman" w:cs="Times New Roman"/>
          <w:b/>
        </w:rPr>
      </w:pPr>
      <w:r>
        <w:rPr>
          <w:rFonts w:ascii="Times New Roman" w:hAnsi="Times New Roman" w:cs="Times New Roman"/>
          <w:b/>
        </w:rPr>
        <w:t>SDG&amp;E</w:t>
      </w:r>
      <w:r w:rsidR="001B26F1" w:rsidRPr="00B705C0">
        <w:rPr>
          <w:rFonts w:ascii="Times New Roman" w:hAnsi="Times New Roman" w:cs="Times New Roman"/>
          <w:b/>
        </w:rPr>
        <w:t xml:space="preserve"> </w:t>
      </w:r>
      <w:r w:rsidR="001B26F1" w:rsidRPr="00E6792D">
        <w:rPr>
          <w:rFonts w:ascii="Times New Roman" w:hAnsi="Times New Roman" w:cs="Times New Roman"/>
          <w:b/>
        </w:rPr>
        <w:t xml:space="preserve">Electric Vehicle Infrastructure and Education Senate Bill 350 Transportation Electrification Program </w:t>
      </w:r>
    </w:p>
    <w:p w14:paraId="1E60127C" w14:textId="77777777" w:rsidR="001B26F1" w:rsidRPr="00B705C0" w:rsidRDefault="001B26F1" w:rsidP="00916B05">
      <w:pPr>
        <w:jc w:val="center"/>
        <w:outlineLvl w:val="0"/>
        <w:rPr>
          <w:rFonts w:ascii="Times New Roman" w:hAnsi="Times New Roman" w:cs="Times New Roman"/>
          <w:b/>
        </w:rPr>
      </w:pPr>
      <w:r w:rsidRPr="00B705C0">
        <w:rPr>
          <w:rFonts w:ascii="Times New Roman" w:hAnsi="Times New Roman" w:cs="Times New Roman"/>
          <w:b/>
        </w:rPr>
        <w:t xml:space="preserve">TURN Data Request </w:t>
      </w:r>
    </w:p>
    <w:p w14:paraId="66B1D212" w14:textId="77777777" w:rsidR="001B26F1" w:rsidRPr="00B705C0" w:rsidRDefault="001B26F1" w:rsidP="001B26F1">
      <w:pPr>
        <w:rPr>
          <w:rFonts w:ascii="Times New Roman" w:hAnsi="Times New Roman" w:cs="Times New Roman"/>
          <w:b/>
        </w:rPr>
      </w:pPr>
    </w:p>
    <w:p w14:paraId="4ED4F120" w14:textId="77777777" w:rsidR="001B26F1" w:rsidRPr="00B705C0" w:rsidRDefault="001B26F1" w:rsidP="001B26F1">
      <w:pPr>
        <w:rPr>
          <w:rFonts w:ascii="Times New Roman" w:hAnsi="Times New Roman" w:cs="Times New Roman"/>
          <w:b/>
        </w:rPr>
      </w:pPr>
    </w:p>
    <w:p w14:paraId="5A334ABD" w14:textId="088AF620" w:rsidR="001B26F1" w:rsidRPr="00312F8F" w:rsidRDefault="001B26F1" w:rsidP="00916B05">
      <w:pPr>
        <w:jc w:val="center"/>
        <w:outlineLvl w:val="0"/>
        <w:rPr>
          <w:rFonts w:ascii="Times New Roman" w:hAnsi="Times New Roman" w:cs="Times New Roman"/>
          <w:b/>
        </w:rPr>
      </w:pPr>
      <w:r w:rsidRPr="00B705C0">
        <w:rPr>
          <w:rFonts w:ascii="Times New Roman" w:hAnsi="Times New Roman" w:cs="Times New Roman"/>
          <w:b/>
        </w:rPr>
        <w:t xml:space="preserve">Data Request Number: </w:t>
      </w:r>
      <w:r w:rsidRPr="00312F8F">
        <w:rPr>
          <w:rFonts w:ascii="Times New Roman" w:hAnsi="Times New Roman" w:cs="Times New Roman"/>
        </w:rPr>
        <w:t>TURN-0</w:t>
      </w:r>
      <w:r w:rsidR="00312F8F" w:rsidRPr="00312F8F">
        <w:rPr>
          <w:rFonts w:ascii="Times New Roman" w:hAnsi="Times New Roman" w:cs="Times New Roman"/>
        </w:rPr>
        <w:t>4</w:t>
      </w:r>
    </w:p>
    <w:p w14:paraId="7CC726FF" w14:textId="01488A86" w:rsidR="001B26F1" w:rsidRPr="00312F8F" w:rsidRDefault="001B26F1" w:rsidP="001B26F1">
      <w:pPr>
        <w:jc w:val="center"/>
        <w:rPr>
          <w:rFonts w:ascii="Times New Roman" w:hAnsi="Times New Roman" w:cs="Times New Roman"/>
          <w:b/>
        </w:rPr>
      </w:pPr>
      <w:r w:rsidRPr="00312F8F">
        <w:rPr>
          <w:rFonts w:ascii="Times New Roman" w:hAnsi="Times New Roman" w:cs="Times New Roman"/>
          <w:b/>
        </w:rPr>
        <w:t xml:space="preserve">Date Sent: </w:t>
      </w:r>
      <w:r w:rsidR="009D3E89">
        <w:rPr>
          <w:rFonts w:ascii="Times New Roman" w:hAnsi="Times New Roman" w:cs="Times New Roman"/>
          <w:b/>
        </w:rPr>
        <w:t>July 24</w:t>
      </w:r>
      <w:r w:rsidR="007D3248" w:rsidRPr="00312F8F">
        <w:rPr>
          <w:rFonts w:ascii="Times New Roman" w:hAnsi="Times New Roman" w:cs="Times New Roman"/>
          <w:b/>
        </w:rPr>
        <w:t>, 2017</w:t>
      </w:r>
    </w:p>
    <w:p w14:paraId="7F300BE1" w14:textId="22C5E2B5" w:rsidR="001B26F1" w:rsidRPr="00B705C0" w:rsidRDefault="001B26F1" w:rsidP="001B26F1">
      <w:pPr>
        <w:pStyle w:val="Header"/>
        <w:spacing w:after="0"/>
        <w:jc w:val="center"/>
        <w:rPr>
          <w:rFonts w:ascii="Times New Roman" w:hAnsi="Times New Roman"/>
          <w:sz w:val="24"/>
        </w:rPr>
      </w:pPr>
      <w:r w:rsidRPr="00312F8F">
        <w:rPr>
          <w:rFonts w:ascii="Times New Roman" w:hAnsi="Times New Roman"/>
          <w:b/>
          <w:sz w:val="24"/>
        </w:rPr>
        <w:t xml:space="preserve">Response Due: </w:t>
      </w:r>
      <w:r w:rsidR="009D3E89">
        <w:rPr>
          <w:rFonts w:ascii="Times New Roman" w:hAnsi="Times New Roman"/>
          <w:b/>
          <w:sz w:val="24"/>
        </w:rPr>
        <w:t>August 2</w:t>
      </w:r>
      <w:r w:rsidR="007D3248" w:rsidRPr="00312F8F">
        <w:rPr>
          <w:rFonts w:ascii="Times New Roman" w:hAnsi="Times New Roman"/>
          <w:b/>
          <w:sz w:val="24"/>
        </w:rPr>
        <w:t>,</w:t>
      </w:r>
      <w:r w:rsidR="009D3E89">
        <w:rPr>
          <w:rFonts w:ascii="Times New Roman" w:hAnsi="Times New Roman"/>
          <w:b/>
          <w:sz w:val="24"/>
        </w:rPr>
        <w:t xml:space="preserve"> </w:t>
      </w:r>
      <w:r w:rsidR="007D3248" w:rsidRPr="00312F8F">
        <w:rPr>
          <w:rFonts w:ascii="Times New Roman" w:hAnsi="Times New Roman"/>
          <w:b/>
          <w:sz w:val="24"/>
        </w:rPr>
        <w:t>2017</w:t>
      </w:r>
      <w:r w:rsidR="009D3E89">
        <w:rPr>
          <w:rFonts w:ascii="Times New Roman" w:hAnsi="Times New Roman"/>
          <w:b/>
          <w:sz w:val="24"/>
        </w:rPr>
        <w:t xml:space="preserve"> (or as soon as available)</w:t>
      </w:r>
    </w:p>
    <w:p w14:paraId="7144B1B1" w14:textId="77777777" w:rsidR="001B26F1" w:rsidRPr="00B705C0" w:rsidRDefault="001B26F1" w:rsidP="001B26F1">
      <w:pPr>
        <w:rPr>
          <w:rFonts w:ascii="Times New Roman" w:hAnsi="Times New Roman" w:cs="Times New Roman"/>
        </w:rPr>
      </w:pPr>
    </w:p>
    <w:p w14:paraId="7361D659" w14:textId="77777777" w:rsidR="001B26F1" w:rsidRPr="00B705C0" w:rsidRDefault="001B26F1" w:rsidP="001B26F1">
      <w:pPr>
        <w:rPr>
          <w:rFonts w:ascii="Times New Roman" w:hAnsi="Times New Roman" w:cs="Times New Roman"/>
        </w:rPr>
      </w:pPr>
      <w:r w:rsidRPr="00B705C0">
        <w:rPr>
          <w:rFonts w:ascii="Times New Roman" w:hAnsi="Times New Roman" w:cs="Times New Roman"/>
        </w:rPr>
        <w:t xml:space="preserve">Please provide an </w:t>
      </w:r>
      <w:r w:rsidRPr="00B705C0">
        <w:rPr>
          <w:rFonts w:ascii="Times New Roman" w:hAnsi="Times New Roman" w:cs="Times New Roman"/>
          <w:u w:val="single"/>
        </w:rPr>
        <w:t>electronic</w:t>
      </w:r>
      <w:r w:rsidRPr="00B705C0">
        <w:rPr>
          <w:rFonts w:ascii="Times New Roman" w:hAnsi="Times New Roman" w:cs="Times New Roman"/>
        </w:rPr>
        <w:t xml:space="preserve"> response to the following question.  A hard copy response is unnecessary.  The response should be provided on a CD sent by mail or as attachments sent by e-mail to the following:</w:t>
      </w:r>
    </w:p>
    <w:tbl>
      <w:tblPr>
        <w:tblStyle w:val="TableGrid"/>
        <w:tblW w:w="93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790"/>
        <w:gridCol w:w="3804"/>
      </w:tblGrid>
      <w:tr w:rsidR="005E0814" w:rsidRPr="00B705C0" w14:paraId="1180CBEF" w14:textId="77777777" w:rsidTr="005E0814">
        <w:trPr>
          <w:trHeight w:val="1638"/>
        </w:trPr>
        <w:tc>
          <w:tcPr>
            <w:tcW w:w="2790" w:type="dxa"/>
          </w:tcPr>
          <w:p w14:paraId="0B6908B3" w14:textId="77777777" w:rsidR="005E0814" w:rsidRPr="00B705C0" w:rsidRDefault="005E0814" w:rsidP="001B26F1">
            <w:pPr>
              <w:spacing w:after="0"/>
              <w:contextualSpacing/>
              <w:rPr>
                <w:sz w:val="21"/>
                <w:szCs w:val="21"/>
              </w:rPr>
            </w:pPr>
          </w:p>
          <w:p w14:paraId="577F71F3" w14:textId="77777777" w:rsidR="005E0814" w:rsidRDefault="005E0814" w:rsidP="001B26F1">
            <w:pPr>
              <w:contextualSpacing/>
              <w:rPr>
                <w:sz w:val="21"/>
                <w:szCs w:val="21"/>
              </w:rPr>
            </w:pPr>
            <w:r>
              <w:rPr>
                <w:sz w:val="21"/>
                <w:szCs w:val="21"/>
              </w:rPr>
              <w:t>Haley de Genova</w:t>
            </w:r>
            <w:r w:rsidRPr="00B705C0">
              <w:rPr>
                <w:sz w:val="21"/>
                <w:szCs w:val="21"/>
              </w:rPr>
              <w:t xml:space="preserve"> </w:t>
            </w:r>
          </w:p>
          <w:p w14:paraId="4F435696" w14:textId="77777777" w:rsidR="005E0814" w:rsidRPr="00B705C0" w:rsidRDefault="005E0814" w:rsidP="001B26F1">
            <w:pPr>
              <w:spacing w:after="0"/>
              <w:contextualSpacing/>
              <w:rPr>
                <w:sz w:val="21"/>
                <w:szCs w:val="21"/>
              </w:rPr>
            </w:pPr>
            <w:r w:rsidRPr="00B705C0">
              <w:rPr>
                <w:sz w:val="21"/>
                <w:szCs w:val="21"/>
              </w:rPr>
              <w:t>The Utility Reform Network</w:t>
            </w:r>
          </w:p>
          <w:p w14:paraId="655D9421" w14:textId="77777777" w:rsidR="005E0814" w:rsidRPr="00B705C0" w:rsidRDefault="005E0814" w:rsidP="001B26F1">
            <w:pPr>
              <w:spacing w:after="0"/>
              <w:contextualSpacing/>
              <w:rPr>
                <w:sz w:val="21"/>
                <w:szCs w:val="21"/>
              </w:rPr>
            </w:pPr>
            <w:r w:rsidRPr="00B705C0">
              <w:rPr>
                <w:sz w:val="21"/>
                <w:szCs w:val="21"/>
              </w:rPr>
              <w:t>785 Market Street, Suite 1400</w:t>
            </w:r>
          </w:p>
          <w:p w14:paraId="52089572" w14:textId="77777777" w:rsidR="005E0814" w:rsidRDefault="005E0814" w:rsidP="001B26F1">
            <w:pPr>
              <w:contextualSpacing/>
              <w:rPr>
                <w:sz w:val="21"/>
                <w:szCs w:val="21"/>
              </w:rPr>
            </w:pPr>
            <w:r w:rsidRPr="00B705C0">
              <w:rPr>
                <w:sz w:val="21"/>
                <w:szCs w:val="21"/>
              </w:rPr>
              <w:t>San Francisco, CA 94103</w:t>
            </w:r>
          </w:p>
          <w:p w14:paraId="58C6BD82" w14:textId="682E3E8A" w:rsidR="005E0814" w:rsidRDefault="00503B39" w:rsidP="001B26F1">
            <w:pPr>
              <w:contextualSpacing/>
              <w:rPr>
                <w:sz w:val="21"/>
                <w:szCs w:val="21"/>
              </w:rPr>
            </w:pPr>
            <w:hyperlink r:id="rId8" w:history="1">
              <w:r w:rsidR="009D3E89">
                <w:rPr>
                  <w:rStyle w:val="Hyperlink"/>
                  <w:sz w:val="21"/>
                  <w:szCs w:val="21"/>
                </w:rPr>
                <w:t>legalassistant@turn.org</w:t>
              </w:r>
            </w:hyperlink>
          </w:p>
          <w:p w14:paraId="2E5A1FFD" w14:textId="0CF5EBD3" w:rsidR="005E0814" w:rsidRPr="00B705C0" w:rsidRDefault="005E0814" w:rsidP="001B26F1">
            <w:pPr>
              <w:contextualSpacing/>
              <w:rPr>
                <w:sz w:val="21"/>
                <w:szCs w:val="21"/>
              </w:rPr>
            </w:pPr>
          </w:p>
        </w:tc>
        <w:tc>
          <w:tcPr>
            <w:tcW w:w="2790" w:type="dxa"/>
          </w:tcPr>
          <w:p w14:paraId="528A0420" w14:textId="77777777" w:rsidR="005E0814" w:rsidRPr="00B705C0" w:rsidRDefault="005E0814" w:rsidP="001B26F1">
            <w:pPr>
              <w:spacing w:after="0"/>
              <w:rPr>
                <w:sz w:val="21"/>
                <w:szCs w:val="21"/>
              </w:rPr>
            </w:pPr>
          </w:p>
          <w:p w14:paraId="13CD29F4" w14:textId="77777777" w:rsidR="005E0814" w:rsidRPr="00B705C0" w:rsidRDefault="005E0814" w:rsidP="001B26F1">
            <w:pPr>
              <w:spacing w:after="0"/>
              <w:rPr>
                <w:sz w:val="21"/>
                <w:szCs w:val="21"/>
              </w:rPr>
            </w:pPr>
            <w:r w:rsidRPr="00B705C0">
              <w:rPr>
                <w:sz w:val="21"/>
                <w:szCs w:val="21"/>
              </w:rPr>
              <w:t>Elise Torres</w:t>
            </w:r>
          </w:p>
          <w:p w14:paraId="40CF1F73" w14:textId="77777777" w:rsidR="005E0814" w:rsidRPr="00B705C0" w:rsidRDefault="005E0814" w:rsidP="001B26F1">
            <w:pPr>
              <w:spacing w:after="0"/>
              <w:rPr>
                <w:sz w:val="21"/>
                <w:szCs w:val="21"/>
              </w:rPr>
            </w:pPr>
            <w:r w:rsidRPr="00B705C0">
              <w:rPr>
                <w:sz w:val="21"/>
                <w:szCs w:val="21"/>
              </w:rPr>
              <w:t>The Utility Reform Network</w:t>
            </w:r>
          </w:p>
          <w:p w14:paraId="64F66640" w14:textId="77777777" w:rsidR="005E0814" w:rsidRPr="00B705C0" w:rsidRDefault="005E0814" w:rsidP="001B26F1">
            <w:pPr>
              <w:spacing w:after="0"/>
              <w:rPr>
                <w:sz w:val="21"/>
                <w:szCs w:val="21"/>
              </w:rPr>
            </w:pPr>
            <w:r w:rsidRPr="00B705C0">
              <w:rPr>
                <w:sz w:val="21"/>
                <w:szCs w:val="21"/>
              </w:rPr>
              <w:t>785 Market Street, Suite 1400</w:t>
            </w:r>
          </w:p>
          <w:p w14:paraId="5BBD9F88" w14:textId="77777777" w:rsidR="005E0814" w:rsidRPr="00B705C0" w:rsidRDefault="005E0814" w:rsidP="001B26F1">
            <w:pPr>
              <w:spacing w:after="0"/>
              <w:rPr>
                <w:sz w:val="21"/>
                <w:szCs w:val="21"/>
              </w:rPr>
            </w:pPr>
            <w:r w:rsidRPr="00B705C0">
              <w:rPr>
                <w:sz w:val="21"/>
                <w:szCs w:val="21"/>
              </w:rPr>
              <w:t>San Francisco, CA 94103</w:t>
            </w:r>
          </w:p>
          <w:p w14:paraId="149E0F08" w14:textId="77777777" w:rsidR="005E0814" w:rsidRPr="00B705C0" w:rsidRDefault="00503B39" w:rsidP="001B26F1">
            <w:pPr>
              <w:rPr>
                <w:sz w:val="21"/>
                <w:szCs w:val="21"/>
              </w:rPr>
            </w:pPr>
            <w:hyperlink r:id="rId9" w:history="1">
              <w:r w:rsidR="005E0814" w:rsidRPr="00B705C0">
                <w:rPr>
                  <w:rStyle w:val="Hyperlink"/>
                  <w:sz w:val="21"/>
                  <w:szCs w:val="21"/>
                </w:rPr>
                <w:t>etorres@turn.org</w:t>
              </w:r>
            </w:hyperlink>
            <w:r w:rsidR="005E0814" w:rsidRPr="00B705C0">
              <w:rPr>
                <w:sz w:val="21"/>
                <w:szCs w:val="21"/>
              </w:rPr>
              <w:t xml:space="preserve"> </w:t>
            </w:r>
          </w:p>
        </w:tc>
        <w:tc>
          <w:tcPr>
            <w:tcW w:w="3804" w:type="dxa"/>
          </w:tcPr>
          <w:p w14:paraId="0EB36B98" w14:textId="77777777" w:rsidR="005E0814" w:rsidRPr="00B705C0" w:rsidRDefault="005E0814" w:rsidP="001B26F1">
            <w:pPr>
              <w:spacing w:after="0"/>
              <w:rPr>
                <w:sz w:val="21"/>
                <w:szCs w:val="21"/>
              </w:rPr>
            </w:pPr>
          </w:p>
          <w:p w14:paraId="143356DA" w14:textId="66C90154" w:rsidR="005E0814" w:rsidRPr="00B705C0" w:rsidRDefault="005E0814" w:rsidP="001B26F1">
            <w:pPr>
              <w:spacing w:after="0"/>
              <w:rPr>
                <w:sz w:val="21"/>
                <w:szCs w:val="21"/>
              </w:rPr>
            </w:pPr>
            <w:r>
              <w:rPr>
                <w:sz w:val="21"/>
                <w:szCs w:val="21"/>
              </w:rPr>
              <w:t>Garrick Jones</w:t>
            </w:r>
          </w:p>
          <w:p w14:paraId="10979841" w14:textId="4B632800" w:rsidR="005E0814" w:rsidRPr="00B705C0" w:rsidRDefault="005E0814" w:rsidP="001B26F1">
            <w:pPr>
              <w:spacing w:after="0"/>
              <w:rPr>
                <w:sz w:val="21"/>
                <w:szCs w:val="21"/>
              </w:rPr>
            </w:pPr>
            <w:r>
              <w:rPr>
                <w:sz w:val="21"/>
                <w:szCs w:val="21"/>
              </w:rPr>
              <w:t>InfraSMART Energy, LLC</w:t>
            </w:r>
          </w:p>
          <w:p w14:paraId="22B8ABCA" w14:textId="2C13AC9F" w:rsidR="005E0814" w:rsidRPr="00B705C0" w:rsidRDefault="005E0814" w:rsidP="001B26F1">
            <w:pPr>
              <w:spacing w:after="0"/>
              <w:rPr>
                <w:sz w:val="21"/>
                <w:szCs w:val="21"/>
              </w:rPr>
            </w:pPr>
            <w:r>
              <w:rPr>
                <w:sz w:val="21"/>
                <w:szCs w:val="21"/>
              </w:rPr>
              <w:t>3104 “O” Street</w:t>
            </w:r>
            <w:r w:rsidRPr="00B705C0">
              <w:rPr>
                <w:sz w:val="21"/>
                <w:szCs w:val="21"/>
              </w:rPr>
              <w:t xml:space="preserve">, Suite </w:t>
            </w:r>
            <w:r>
              <w:rPr>
                <w:sz w:val="21"/>
                <w:szCs w:val="21"/>
              </w:rPr>
              <w:t>191</w:t>
            </w:r>
          </w:p>
          <w:p w14:paraId="21A32460" w14:textId="79307A90" w:rsidR="005E0814" w:rsidRPr="00B705C0" w:rsidRDefault="005E0814" w:rsidP="001B26F1">
            <w:pPr>
              <w:spacing w:after="0"/>
              <w:rPr>
                <w:sz w:val="21"/>
                <w:szCs w:val="21"/>
              </w:rPr>
            </w:pPr>
            <w:r>
              <w:rPr>
                <w:sz w:val="21"/>
                <w:szCs w:val="21"/>
              </w:rPr>
              <w:t>Sacramento</w:t>
            </w:r>
            <w:r w:rsidRPr="00B705C0">
              <w:rPr>
                <w:sz w:val="21"/>
                <w:szCs w:val="21"/>
              </w:rPr>
              <w:t xml:space="preserve">, CA </w:t>
            </w:r>
            <w:r>
              <w:rPr>
                <w:sz w:val="21"/>
                <w:szCs w:val="21"/>
              </w:rPr>
              <w:t>95816</w:t>
            </w:r>
          </w:p>
          <w:p w14:paraId="0AB72F00" w14:textId="033D16BF" w:rsidR="005E0814" w:rsidRPr="00B705C0" w:rsidRDefault="00503B39" w:rsidP="001B26F1">
            <w:pPr>
              <w:rPr>
                <w:sz w:val="21"/>
                <w:szCs w:val="21"/>
              </w:rPr>
            </w:pPr>
            <w:hyperlink r:id="rId10" w:history="1">
              <w:r w:rsidR="005E0814">
                <w:rPr>
                  <w:rStyle w:val="Hyperlink"/>
                  <w:sz w:val="21"/>
                  <w:szCs w:val="21"/>
                </w:rPr>
                <w:t>gfj@</w:t>
              </w:r>
            </w:hyperlink>
            <w:r w:rsidR="005E0814">
              <w:rPr>
                <w:rStyle w:val="Hyperlink"/>
                <w:sz w:val="21"/>
                <w:szCs w:val="21"/>
              </w:rPr>
              <w:t>infrasmartenergy.com</w:t>
            </w:r>
          </w:p>
          <w:p w14:paraId="3092C85A" w14:textId="77777777" w:rsidR="005E0814" w:rsidRPr="00B705C0" w:rsidRDefault="005E0814" w:rsidP="001B26F1">
            <w:pPr>
              <w:rPr>
                <w:sz w:val="21"/>
                <w:szCs w:val="21"/>
              </w:rPr>
            </w:pPr>
          </w:p>
        </w:tc>
      </w:tr>
    </w:tbl>
    <w:p w14:paraId="469DB562" w14:textId="42E9100D" w:rsidR="000D28C6" w:rsidRPr="00B705C0" w:rsidRDefault="000D28C6" w:rsidP="000D28C6">
      <w:pPr>
        <w:rPr>
          <w:rFonts w:ascii="Times New Roman" w:hAnsi="Times New Roman" w:cs="Times New Roman"/>
        </w:rPr>
      </w:pPr>
      <w:r w:rsidRPr="00B705C0">
        <w:rPr>
          <w:rFonts w:ascii="Times New Roman" w:hAnsi="Times New Roman" w:cs="Times New Roman"/>
        </w:rPr>
        <w:t xml:space="preserve">For each question, please provide the name of each person who materially contributed to the preparation of the response.  If different, please also identify the </w:t>
      </w:r>
      <w:r w:rsidR="00297FF1">
        <w:rPr>
          <w:rFonts w:ascii="Times New Roman" w:hAnsi="Times New Roman" w:cs="Times New Roman"/>
        </w:rPr>
        <w:t>SD</w:t>
      </w:r>
      <w:r w:rsidR="00782209" w:rsidRPr="00B705C0">
        <w:rPr>
          <w:rFonts w:ascii="Times New Roman" w:hAnsi="Times New Roman" w:cs="Times New Roman"/>
        </w:rPr>
        <w:t>G&amp;E</w:t>
      </w:r>
      <w:r w:rsidRPr="00B705C0">
        <w:rPr>
          <w:rFonts w:ascii="Times New Roman" w:hAnsi="Times New Roman" w:cs="Times New Roman"/>
        </w:rPr>
        <w:t xml:space="preserve"> witness who would be prepared to respond to cross-examination questions regarding the response. </w:t>
      </w:r>
    </w:p>
    <w:p w14:paraId="2B4439CF" w14:textId="77777777" w:rsidR="000D28C6" w:rsidRPr="00B705C0" w:rsidRDefault="000D28C6" w:rsidP="000D28C6">
      <w:pPr>
        <w:rPr>
          <w:rFonts w:ascii="Times New Roman" w:hAnsi="Times New Roman" w:cs="Times New Roman"/>
        </w:rPr>
      </w:pPr>
    </w:p>
    <w:p w14:paraId="736A7F6E" w14:textId="77777777" w:rsidR="000D28C6" w:rsidRPr="00B705C0" w:rsidRDefault="000D28C6" w:rsidP="000D28C6">
      <w:pPr>
        <w:rPr>
          <w:rFonts w:ascii="Times New Roman" w:hAnsi="Times New Roman" w:cs="Times New Roman"/>
        </w:rPr>
      </w:pPr>
      <w:r w:rsidRPr="00B705C0">
        <w:rPr>
          <w:rFonts w:ascii="Times New Roman" w:hAnsi="Times New Roman" w:cs="Times New Roman"/>
        </w:rPr>
        <w:t>For any questions requesting numerical recorded data, please provide all responses in working Excel spreadsheet format if so available, with cells and formulae functioning.</w:t>
      </w:r>
    </w:p>
    <w:p w14:paraId="57A798DE" w14:textId="77777777" w:rsidR="000D28C6" w:rsidRPr="00B705C0" w:rsidRDefault="000D28C6" w:rsidP="000D28C6">
      <w:pPr>
        <w:pBdr>
          <w:bottom w:val="single" w:sz="12" w:space="1" w:color="auto"/>
        </w:pBdr>
        <w:rPr>
          <w:rFonts w:ascii="Times New Roman" w:hAnsi="Times New Roman" w:cs="Times New Roman"/>
        </w:rPr>
      </w:pPr>
    </w:p>
    <w:p w14:paraId="53A06ADE" w14:textId="0DB1B9DD" w:rsidR="000D28C6" w:rsidRPr="00B705C0" w:rsidRDefault="000D28C6" w:rsidP="000D28C6">
      <w:pPr>
        <w:pBdr>
          <w:bottom w:val="single" w:sz="12" w:space="1" w:color="auto"/>
        </w:pBdr>
        <w:rPr>
          <w:rFonts w:ascii="Times New Roman" w:hAnsi="Times New Roman" w:cs="Times New Roman"/>
        </w:rPr>
      </w:pPr>
      <w:r w:rsidRPr="00B705C0">
        <w:rPr>
          <w:rFonts w:ascii="Times New Roman" w:hAnsi="Times New Roman" w:cs="Times New Roman"/>
        </w:rPr>
        <w:t>For any question requesting documents, please interpret the term broadly to include any and all hard copy or electronic documents or records in</w:t>
      </w:r>
      <w:r w:rsidR="00297FF1">
        <w:rPr>
          <w:rFonts w:ascii="Times New Roman" w:hAnsi="Times New Roman" w:cs="Times New Roman"/>
        </w:rPr>
        <w:t xml:space="preserve"> SD</w:t>
      </w:r>
      <w:r w:rsidR="00354F14" w:rsidRPr="00B705C0">
        <w:rPr>
          <w:rFonts w:ascii="Times New Roman" w:hAnsi="Times New Roman" w:cs="Times New Roman"/>
        </w:rPr>
        <w:t>G&amp;E’s</w:t>
      </w:r>
      <w:r w:rsidRPr="00B705C0">
        <w:rPr>
          <w:rFonts w:ascii="Times New Roman" w:hAnsi="Times New Roman" w:cs="Times New Roman"/>
        </w:rPr>
        <w:t xml:space="preserve"> possession.</w:t>
      </w:r>
    </w:p>
    <w:p w14:paraId="35E3BCB2" w14:textId="77777777" w:rsidR="000D28C6" w:rsidRDefault="000D28C6" w:rsidP="000D28C6">
      <w:pPr>
        <w:rPr>
          <w:rFonts w:ascii="Times New Roman" w:hAnsi="Times New Roman" w:cs="Times New Roman"/>
        </w:rPr>
      </w:pPr>
    </w:p>
    <w:p w14:paraId="0C1F96A1" w14:textId="77777777" w:rsidR="00D84AF8" w:rsidRDefault="00D84AF8" w:rsidP="000D28C6">
      <w:pPr>
        <w:rPr>
          <w:rFonts w:ascii="Times New Roman" w:hAnsi="Times New Roman" w:cs="Times New Roman"/>
        </w:rPr>
      </w:pPr>
    </w:p>
    <w:p w14:paraId="0D77BC76" w14:textId="77777777" w:rsidR="00D84AF8" w:rsidRDefault="00D84AF8" w:rsidP="00916B05">
      <w:pPr>
        <w:outlineLvl w:val="0"/>
        <w:rPr>
          <w:rFonts w:ascii="Times New Roman" w:hAnsi="Times New Roman" w:cs="Times New Roman"/>
        </w:rPr>
      </w:pPr>
      <w:r>
        <w:rPr>
          <w:rFonts w:ascii="Times New Roman" w:hAnsi="Times New Roman" w:cs="Times New Roman"/>
        </w:rPr>
        <w:t>Chapter 5</w:t>
      </w:r>
    </w:p>
    <w:p w14:paraId="26B79179" w14:textId="77777777" w:rsidR="003C593F" w:rsidRDefault="003C593F" w:rsidP="000D28C6">
      <w:pPr>
        <w:rPr>
          <w:rFonts w:ascii="Times New Roman" w:hAnsi="Times New Roman" w:cs="Times New Roman"/>
        </w:rPr>
      </w:pPr>
    </w:p>
    <w:p w14:paraId="7043C7FC" w14:textId="243B8800" w:rsidR="00D705C7" w:rsidRPr="00677F30" w:rsidRDefault="00D705C7" w:rsidP="00942FFF">
      <w:pPr>
        <w:pStyle w:val="ListParagraph"/>
        <w:numPr>
          <w:ilvl w:val="0"/>
          <w:numId w:val="7"/>
        </w:numPr>
        <w:spacing w:after="120"/>
        <w:contextualSpacing w:val="0"/>
      </w:pPr>
      <w:r w:rsidRPr="00677F30">
        <w:t xml:space="preserve">Regarding the </w:t>
      </w:r>
      <w:r w:rsidRPr="00C36352">
        <w:rPr>
          <w:u w:val="single"/>
        </w:rPr>
        <w:t>Commercial</w:t>
      </w:r>
      <w:r>
        <w:t xml:space="preserve"> Grid Integration Charge (GIC) </w:t>
      </w:r>
      <w:r w:rsidRPr="00677F30">
        <w:t>fixed, monthly incentive that SDG&amp;E discusses at on p</w:t>
      </w:r>
      <w:r>
        <w:t>p</w:t>
      </w:r>
      <w:r w:rsidRPr="00677F30">
        <w:t>. </w:t>
      </w:r>
      <w:r>
        <w:t>CF-24</w:t>
      </w:r>
      <w:r w:rsidR="00942FFF">
        <w:t xml:space="preserve"> – CF-25</w:t>
      </w:r>
      <w:r>
        <w:t xml:space="preserve"> (starting at line 5) </w:t>
      </w:r>
      <w:r w:rsidRPr="00677F30">
        <w:t>of the Chapter 5 testimony:</w:t>
      </w:r>
    </w:p>
    <w:p w14:paraId="172C822C" w14:textId="6D811BD8" w:rsidR="00850B61" w:rsidRDefault="00850B61" w:rsidP="00850B61">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What would incentivize </w:t>
      </w:r>
      <w:r w:rsidR="002358A4">
        <w:rPr>
          <w:rFonts w:ascii="Times New Roman" w:hAnsi="Times New Roman" w:cs="Times New Roman"/>
        </w:rPr>
        <w:t xml:space="preserve">commercial </w:t>
      </w:r>
      <w:r>
        <w:rPr>
          <w:rFonts w:ascii="Times New Roman" w:hAnsi="Times New Roman" w:cs="Times New Roman"/>
        </w:rPr>
        <w:t>customers to limit their demand during the in</w:t>
      </w:r>
      <w:r w:rsidR="002358A4">
        <w:rPr>
          <w:rFonts w:ascii="Times New Roman" w:hAnsi="Times New Roman" w:cs="Times New Roman"/>
        </w:rPr>
        <w:t>c</w:t>
      </w:r>
      <w:r>
        <w:rPr>
          <w:rFonts w:ascii="Times New Roman" w:hAnsi="Times New Roman" w:cs="Times New Roman"/>
        </w:rPr>
        <w:t>entive period, given that the cost is limited to an amount lower than SDG&amp;E’s calculation of the cost caused by demand?  Please identify and explain each item that will incentivize customers to limit d</w:t>
      </w:r>
      <w:r w:rsidR="00057296">
        <w:rPr>
          <w:rFonts w:ascii="Times New Roman" w:hAnsi="Times New Roman" w:cs="Times New Roman"/>
        </w:rPr>
        <w:t>e</w:t>
      </w:r>
      <w:r>
        <w:rPr>
          <w:rFonts w:ascii="Times New Roman" w:hAnsi="Times New Roman" w:cs="Times New Roman"/>
        </w:rPr>
        <w:t>mand</w:t>
      </w:r>
      <w:r w:rsidR="00001687" w:rsidRPr="00001687">
        <w:rPr>
          <w:rFonts w:ascii="Times New Roman" w:hAnsi="Times New Roman" w:cs="Times New Roman"/>
        </w:rPr>
        <w:t xml:space="preserve"> </w:t>
      </w:r>
      <w:r w:rsidR="00001687">
        <w:rPr>
          <w:rFonts w:ascii="Times New Roman" w:hAnsi="Times New Roman" w:cs="Times New Roman"/>
        </w:rPr>
        <w:t>during the incentive period</w:t>
      </w:r>
      <w:r>
        <w:rPr>
          <w:rFonts w:ascii="Times New Roman" w:hAnsi="Times New Roman" w:cs="Times New Roman"/>
        </w:rPr>
        <w:t>.</w:t>
      </w:r>
    </w:p>
    <w:p w14:paraId="05661798" w14:textId="140CC5CA" w:rsidR="00850B61" w:rsidRDefault="00850B61" w:rsidP="004E16C7">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Once the incentive period is closed, </w:t>
      </w:r>
      <w:r w:rsidR="004E16C7">
        <w:rPr>
          <w:rFonts w:ascii="Times New Roman" w:hAnsi="Times New Roman" w:cs="Times New Roman"/>
        </w:rPr>
        <w:t xml:space="preserve">what </w:t>
      </w:r>
      <w:r w:rsidR="000D6554">
        <w:rPr>
          <w:rFonts w:ascii="Times New Roman" w:hAnsi="Times New Roman" w:cs="Times New Roman"/>
        </w:rPr>
        <w:t xml:space="preserve">would prevent </w:t>
      </w:r>
      <w:r>
        <w:rPr>
          <w:rFonts w:ascii="Times New Roman" w:hAnsi="Times New Roman" w:cs="Times New Roman"/>
        </w:rPr>
        <w:t xml:space="preserve">a </w:t>
      </w:r>
      <w:r w:rsidR="006B3198">
        <w:rPr>
          <w:rFonts w:ascii="Times New Roman" w:hAnsi="Times New Roman" w:cs="Times New Roman"/>
        </w:rPr>
        <w:t xml:space="preserve">commercial </w:t>
      </w:r>
      <w:r>
        <w:rPr>
          <w:rFonts w:ascii="Times New Roman" w:hAnsi="Times New Roman" w:cs="Times New Roman"/>
        </w:rPr>
        <w:t>customer from changing to a different rate?  Please provide SDG&amp;E’s complete rationale for the response.</w:t>
      </w:r>
    </w:p>
    <w:p w14:paraId="48A7EC02" w14:textId="78D8FF66" w:rsidR="00636F68" w:rsidRDefault="00636F68" w:rsidP="00665393">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lastRenderedPageBreak/>
        <w:t>Please reconcile the fact of</w:t>
      </w:r>
      <w:r w:rsidR="00665393">
        <w:rPr>
          <w:rFonts w:ascii="Times New Roman" w:hAnsi="Times New Roman" w:cs="Times New Roman"/>
        </w:rPr>
        <w:t xml:space="preserve"> SDG&amp;E’s rate design</w:t>
      </w:r>
      <w:r>
        <w:rPr>
          <w:rFonts w:ascii="Times New Roman" w:hAnsi="Times New Roman" w:cs="Times New Roman"/>
        </w:rPr>
        <w:t xml:space="preserve"> incentive proposal with the following passage from p.</w:t>
      </w:r>
      <w:r w:rsidR="000C5971">
        <w:rPr>
          <w:rFonts w:ascii="Times New Roman" w:hAnsi="Times New Roman" w:cs="Times New Roman"/>
        </w:rPr>
        <w:t>CF-20 (lines 4-10):</w:t>
      </w:r>
      <w:r>
        <w:rPr>
          <w:rFonts w:ascii="Times New Roman" w:hAnsi="Times New Roman" w:cs="Times New Roman"/>
        </w:rPr>
        <w:br/>
      </w:r>
      <w:r>
        <w:rPr>
          <w:rFonts w:ascii="Times New Roman" w:hAnsi="Times New Roman" w:cs="Times New Roman"/>
        </w:rPr>
        <w:br/>
        <w:t>“</w:t>
      </w:r>
      <w:r w:rsidRPr="00636F68">
        <w:rPr>
          <w:rFonts w:ascii="Times New Roman" w:hAnsi="Times New Roman" w:cs="Times New Roman"/>
        </w:rPr>
        <w:t>In addition, SDG&amp;E proposes a transitional direct and transparent incentive in the near</w:t>
      </w:r>
      <w:r>
        <w:rPr>
          <w:rFonts w:ascii="Times New Roman" w:hAnsi="Times New Roman" w:cs="Times New Roman"/>
        </w:rPr>
        <w:t xml:space="preserve"> </w:t>
      </w:r>
      <w:r w:rsidRPr="00636F68">
        <w:rPr>
          <w:rFonts w:ascii="Times New Roman" w:hAnsi="Times New Roman" w:cs="Times New Roman"/>
        </w:rPr>
        <w:t>term is appropriate in order to support the State’s TE goals as well as encourage the election of</w:t>
      </w:r>
      <w:r>
        <w:rPr>
          <w:rFonts w:ascii="Times New Roman" w:hAnsi="Times New Roman" w:cs="Times New Roman"/>
        </w:rPr>
        <w:t xml:space="preserve"> </w:t>
      </w:r>
      <w:r w:rsidRPr="00636F68">
        <w:rPr>
          <w:rFonts w:ascii="Times New Roman" w:hAnsi="Times New Roman" w:cs="Times New Roman"/>
        </w:rPr>
        <w:t>the GIR rates more broadly ensure. The direct and transparent incentive in the form of a monthly</w:t>
      </w:r>
      <w:r>
        <w:rPr>
          <w:rFonts w:ascii="Times New Roman" w:hAnsi="Times New Roman" w:cs="Times New Roman"/>
        </w:rPr>
        <w:t xml:space="preserve"> </w:t>
      </w:r>
      <w:r w:rsidRPr="00636F68">
        <w:rPr>
          <w:rFonts w:ascii="Times New Roman" w:hAnsi="Times New Roman" w:cs="Times New Roman"/>
        </w:rPr>
        <w:t>payment ($/month) reduces the GIC for a period of 5 years while it transitions to cost-based</w:t>
      </w:r>
      <w:r>
        <w:rPr>
          <w:rFonts w:ascii="Times New Roman" w:hAnsi="Times New Roman" w:cs="Times New Roman"/>
        </w:rPr>
        <w:t xml:space="preserve"> </w:t>
      </w:r>
      <w:r w:rsidRPr="00636F68">
        <w:rPr>
          <w:rFonts w:ascii="Times New Roman" w:hAnsi="Times New Roman" w:cs="Times New Roman"/>
        </w:rPr>
        <w:t xml:space="preserve">levels. </w:t>
      </w:r>
      <w:r w:rsidRPr="00636F68">
        <w:rPr>
          <w:rFonts w:ascii="Times New Roman" w:hAnsi="Times New Roman" w:cs="Times New Roman"/>
          <w:b/>
        </w:rPr>
        <w:t>When incentives or subsidies have been deemed necessary to further public policy objectives, it is only when they are applied separately (i.e., outside of rate design) and can be transparently identified, that cost-causation principles can still be maintained</w:t>
      </w:r>
      <w:r>
        <w:rPr>
          <w:rFonts w:ascii="Times New Roman" w:hAnsi="Times New Roman" w:cs="Times New Roman"/>
        </w:rPr>
        <w:t>.” (Emphasis added)</w:t>
      </w:r>
    </w:p>
    <w:p w14:paraId="4E844473" w14:textId="7FD4CE5B" w:rsidR="000C5971" w:rsidRPr="006817B5" w:rsidRDefault="000C5971" w:rsidP="006817B5">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Would </w:t>
      </w:r>
      <w:r w:rsidR="00636F68">
        <w:rPr>
          <w:rFonts w:ascii="Times New Roman" w:hAnsi="Times New Roman" w:cs="Times New Roman"/>
        </w:rPr>
        <w:t>the incentive</w:t>
      </w:r>
      <w:r w:rsidR="003C5C75">
        <w:rPr>
          <w:rFonts w:ascii="Times New Roman" w:hAnsi="Times New Roman" w:cs="Times New Roman"/>
        </w:rPr>
        <w:t>,</w:t>
      </w:r>
      <w:r w:rsidR="00636F68">
        <w:rPr>
          <w:rFonts w:ascii="Times New Roman" w:hAnsi="Times New Roman" w:cs="Times New Roman"/>
        </w:rPr>
        <w:t xml:space="preserve"> in the form of a reduction to the </w:t>
      </w:r>
      <w:r w:rsidR="006B3198">
        <w:rPr>
          <w:rFonts w:ascii="Times New Roman" w:hAnsi="Times New Roman" w:cs="Times New Roman"/>
        </w:rPr>
        <w:t xml:space="preserve">Commercial </w:t>
      </w:r>
      <w:r w:rsidR="00636F68">
        <w:rPr>
          <w:rFonts w:ascii="Times New Roman" w:hAnsi="Times New Roman" w:cs="Times New Roman"/>
        </w:rPr>
        <w:t>Grid Integration Charge</w:t>
      </w:r>
      <w:r w:rsidR="003C5C75">
        <w:rPr>
          <w:rFonts w:ascii="Times New Roman" w:hAnsi="Times New Roman" w:cs="Times New Roman"/>
        </w:rPr>
        <w:t>,</w:t>
      </w:r>
      <w:r w:rsidR="00636F68">
        <w:rPr>
          <w:rFonts w:ascii="Times New Roman" w:hAnsi="Times New Roman" w:cs="Times New Roman"/>
        </w:rPr>
        <w:t xml:space="preserve"> </w:t>
      </w:r>
      <w:r>
        <w:rPr>
          <w:rFonts w:ascii="Times New Roman" w:hAnsi="Times New Roman" w:cs="Times New Roman"/>
        </w:rPr>
        <w:t xml:space="preserve">represent a reduction to the revenue that </w:t>
      </w:r>
      <w:r w:rsidR="006B3198">
        <w:rPr>
          <w:rFonts w:ascii="Times New Roman" w:hAnsi="Times New Roman" w:cs="Times New Roman"/>
        </w:rPr>
        <w:t>would</w:t>
      </w:r>
      <w:r>
        <w:rPr>
          <w:rFonts w:ascii="Times New Roman" w:hAnsi="Times New Roman" w:cs="Times New Roman"/>
        </w:rPr>
        <w:t xml:space="preserve"> be collected from customers who select the </w:t>
      </w:r>
      <w:r w:rsidR="000A2BBD">
        <w:rPr>
          <w:rFonts w:ascii="Times New Roman" w:hAnsi="Times New Roman" w:cs="Times New Roman"/>
        </w:rPr>
        <w:t>Commercial Grid Integration Rate</w:t>
      </w:r>
      <w:r w:rsidR="00636F68">
        <w:rPr>
          <w:rFonts w:ascii="Times New Roman" w:hAnsi="Times New Roman" w:cs="Times New Roman"/>
        </w:rPr>
        <w:t xml:space="preserve">, or </w:t>
      </w:r>
      <w:r w:rsidR="006B3198">
        <w:rPr>
          <w:rFonts w:ascii="Times New Roman" w:hAnsi="Times New Roman" w:cs="Times New Roman"/>
        </w:rPr>
        <w:t xml:space="preserve">would </w:t>
      </w:r>
      <w:r w:rsidR="00636F68">
        <w:rPr>
          <w:rFonts w:ascii="Times New Roman" w:hAnsi="Times New Roman" w:cs="Times New Roman"/>
        </w:rPr>
        <w:t xml:space="preserve">the </w:t>
      </w:r>
      <w:r w:rsidR="006817B5">
        <w:rPr>
          <w:rFonts w:ascii="Times New Roman" w:hAnsi="Times New Roman" w:cs="Times New Roman"/>
        </w:rPr>
        <w:t xml:space="preserve">Commercial </w:t>
      </w:r>
      <w:r w:rsidR="00636F68">
        <w:rPr>
          <w:rFonts w:ascii="Times New Roman" w:hAnsi="Times New Roman" w:cs="Times New Roman"/>
        </w:rPr>
        <w:t>Grid Integration Rate be restructured</w:t>
      </w:r>
      <w:r w:rsidR="004E16C7">
        <w:rPr>
          <w:rFonts w:ascii="Times New Roman" w:hAnsi="Times New Roman" w:cs="Times New Roman"/>
        </w:rPr>
        <w:t xml:space="preserve"> to</w:t>
      </w:r>
      <w:r w:rsidR="00636F68">
        <w:rPr>
          <w:rFonts w:ascii="Times New Roman" w:hAnsi="Times New Roman" w:cs="Times New Roman"/>
        </w:rPr>
        <w:t xml:space="preserve"> be revenue neutral with and without the incentive?  Please explain.</w:t>
      </w:r>
    </w:p>
    <w:p w14:paraId="4E946232" w14:textId="309FFCC5" w:rsidR="00D705C7" w:rsidRPr="00F005AB" w:rsidRDefault="00D705C7" w:rsidP="00D705C7">
      <w:pPr>
        <w:pStyle w:val="ListParagraph"/>
        <w:numPr>
          <w:ilvl w:val="0"/>
          <w:numId w:val="7"/>
        </w:numPr>
        <w:spacing w:after="120"/>
        <w:contextualSpacing w:val="0"/>
        <w:rPr>
          <w:rFonts w:ascii="Times New Roman" w:hAnsi="Times New Roman" w:cs="Times New Roman"/>
        </w:rPr>
      </w:pPr>
      <w:r>
        <w:t>Regarding Table 5-</w:t>
      </w:r>
      <w:r w:rsidR="00850B61">
        <w:t>2</w:t>
      </w:r>
      <w:r>
        <w:t xml:space="preserve"> on p. CF-2</w:t>
      </w:r>
      <w:r w:rsidR="00850B61">
        <w:t>5</w:t>
      </w:r>
      <w:r>
        <w:t xml:space="preserve"> of the Chapter 5 testimony:</w:t>
      </w:r>
    </w:p>
    <w:p w14:paraId="137AAFA7" w14:textId="7E2887A2" w:rsidR="00021AB3" w:rsidRDefault="00021AB3" w:rsidP="004E16C7">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Please identify and provide a detailed explanation of the basis </w:t>
      </w:r>
      <w:r w:rsidR="004E16C7">
        <w:rPr>
          <w:rFonts w:ascii="Times New Roman" w:hAnsi="Times New Roman" w:cs="Times New Roman"/>
        </w:rPr>
        <w:t xml:space="preserve">for </w:t>
      </w:r>
      <w:r>
        <w:rPr>
          <w:rFonts w:ascii="Times New Roman" w:hAnsi="Times New Roman" w:cs="Times New Roman"/>
        </w:rPr>
        <w:t xml:space="preserve">the amount of the fixed, monthly incentives.  </w:t>
      </w:r>
    </w:p>
    <w:p w14:paraId="00FA9557" w14:textId="154703E6" w:rsidR="00021AB3" w:rsidRDefault="00021AB3" w:rsidP="00021AB3">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The table implies that the following are the year-1 incentives for each demand interval (i.e., the GIC at Year 1 w</w:t>
      </w:r>
      <w:r w:rsidR="004E16C7">
        <w:rPr>
          <w:rFonts w:ascii="Times New Roman" w:hAnsi="Times New Roman" w:cs="Times New Roman"/>
        </w:rPr>
        <w:t>ith</w:t>
      </w:r>
      <w:r>
        <w:rPr>
          <w:rFonts w:ascii="Times New Roman" w:hAnsi="Times New Roman" w:cs="Times New Roman"/>
        </w:rPr>
        <w:t xml:space="preserve"> Incentive minus the GIC w</w:t>
      </w:r>
      <w:r w:rsidR="006817B5">
        <w:rPr>
          <w:rFonts w:ascii="Times New Roman" w:hAnsi="Times New Roman" w:cs="Times New Roman"/>
        </w:rPr>
        <w:t>ithout</w:t>
      </w:r>
      <w:r w:rsidR="004E16C7">
        <w:rPr>
          <w:rFonts w:ascii="Times New Roman" w:hAnsi="Times New Roman" w:cs="Times New Roman"/>
        </w:rPr>
        <w:t xml:space="preserve"> </w:t>
      </w:r>
      <w:r>
        <w:rPr>
          <w:rFonts w:ascii="Times New Roman" w:hAnsi="Times New Roman" w:cs="Times New Roman"/>
        </w:rPr>
        <w:t>Incentive):</w:t>
      </w:r>
      <w:r>
        <w:rPr>
          <w:rFonts w:ascii="Times New Roman" w:hAnsi="Times New Roman" w:cs="Times New Roman"/>
        </w:rPr>
        <w:br/>
      </w:r>
      <w:r>
        <w:rPr>
          <w:rFonts w:ascii="Times New Roman" w:hAnsi="Times New Roman" w:cs="Times New Roman"/>
        </w:rPr>
        <w:br/>
      </w:r>
      <w:r w:rsidRPr="00987E52">
        <w:rPr>
          <w:noProof/>
        </w:rPr>
        <w:drawing>
          <wp:inline distT="0" distB="0" distL="0" distR="0" wp14:anchorId="068D5D0E" wp14:editId="7837A704">
            <wp:extent cx="2057400" cy="2162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162175"/>
                    </a:xfrm>
                    <a:prstGeom prst="rect">
                      <a:avLst/>
                    </a:prstGeom>
                    <a:noFill/>
                    <a:ln>
                      <a:noFill/>
                    </a:ln>
                  </pic:spPr>
                </pic:pic>
              </a:graphicData>
            </a:graphic>
          </wp:inline>
        </w:drawing>
      </w:r>
    </w:p>
    <w:p w14:paraId="283FEB45" w14:textId="77777777" w:rsidR="00021AB3" w:rsidRDefault="00021AB3" w:rsidP="00021AB3">
      <w:pPr>
        <w:pStyle w:val="ListParagraph"/>
        <w:numPr>
          <w:ilvl w:val="2"/>
          <w:numId w:val="7"/>
        </w:numPr>
        <w:spacing w:after="120"/>
        <w:contextualSpacing w:val="0"/>
        <w:rPr>
          <w:rFonts w:ascii="Times New Roman" w:hAnsi="Times New Roman" w:cs="Times New Roman"/>
        </w:rPr>
      </w:pPr>
      <w:r>
        <w:rPr>
          <w:rFonts w:ascii="Times New Roman" w:hAnsi="Times New Roman" w:cs="Times New Roman"/>
        </w:rPr>
        <w:t>What is the basis for proposing incentives that vary on the basis of demand, where a customer who reaches 500+ kW of demand receives a year-1, monthly subsidy of as much as $40,000 but a customer who reaches a demand of between 0-20 receives $130.59?</w:t>
      </w:r>
    </w:p>
    <w:p w14:paraId="21C10FF1" w14:textId="28C9AAC5" w:rsidR="00021AB3" w:rsidRDefault="00021AB3" w:rsidP="00021AB3">
      <w:pPr>
        <w:pStyle w:val="ListParagraph"/>
        <w:numPr>
          <w:ilvl w:val="2"/>
          <w:numId w:val="7"/>
        </w:numPr>
        <w:spacing w:after="120"/>
        <w:contextualSpacing w:val="0"/>
        <w:rPr>
          <w:rFonts w:ascii="Times New Roman" w:hAnsi="Times New Roman" w:cs="Times New Roman"/>
        </w:rPr>
      </w:pPr>
      <w:r>
        <w:rPr>
          <w:rFonts w:ascii="Times New Roman" w:hAnsi="Times New Roman" w:cs="Times New Roman"/>
        </w:rPr>
        <w:lastRenderedPageBreak/>
        <w:t xml:space="preserve">Please identify the number of EVs that would need to be charged </w:t>
      </w:r>
      <w:r w:rsidR="00FD0F65">
        <w:rPr>
          <w:rFonts w:ascii="Times New Roman" w:hAnsi="Times New Roman" w:cs="Times New Roman"/>
        </w:rPr>
        <w:t xml:space="preserve">by a fleet manager </w:t>
      </w:r>
      <w:r>
        <w:rPr>
          <w:rFonts w:ascii="Times New Roman" w:hAnsi="Times New Roman" w:cs="Times New Roman"/>
        </w:rPr>
        <w:t>for a commercial fleet to reach each of the demand ranges in the table.</w:t>
      </w:r>
    </w:p>
    <w:p w14:paraId="2D87F6E0" w14:textId="35CFCFF9" w:rsidR="00D705C7" w:rsidRPr="00F005AB" w:rsidRDefault="00D705C7" w:rsidP="00FD0F65">
      <w:pPr>
        <w:pStyle w:val="ListParagraph"/>
        <w:numPr>
          <w:ilvl w:val="1"/>
          <w:numId w:val="7"/>
        </w:numPr>
        <w:spacing w:after="120"/>
        <w:contextualSpacing w:val="0"/>
        <w:rPr>
          <w:rFonts w:ascii="Times New Roman" w:hAnsi="Times New Roman" w:cs="Times New Roman"/>
        </w:rPr>
      </w:pPr>
      <w:r>
        <w:t xml:space="preserve">Please disaggregate the </w:t>
      </w:r>
      <w:r w:rsidR="00057296">
        <w:t xml:space="preserve">Commercial </w:t>
      </w:r>
      <w:r>
        <w:t>Grid Integration Charge at each incentive level (including without incentive) for each kW range into amounts for the customer and demand charges.</w:t>
      </w:r>
    </w:p>
    <w:p w14:paraId="5568192C" w14:textId="77777777" w:rsidR="002358A4" w:rsidRDefault="002358A4" w:rsidP="002358A4">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Please provide detailed workpapers that support the amounts of the monthly incentives (for each kW of demand) with full working cells and all assumptions identified and supported.</w:t>
      </w:r>
    </w:p>
    <w:p w14:paraId="5416B9A1" w14:textId="782E9E9E" w:rsidR="00D705C7" w:rsidRDefault="00D705C7" w:rsidP="004E16C7">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Please identify the cost to the system of the incentive at each kW range and incentive level, disaggregated between customer and demand charges.  In responding to this request, please identify the number of </w:t>
      </w:r>
      <w:r w:rsidR="00850B61">
        <w:rPr>
          <w:rFonts w:ascii="Times New Roman" w:hAnsi="Times New Roman" w:cs="Times New Roman"/>
        </w:rPr>
        <w:t>EVs and/or fleets</w:t>
      </w:r>
      <w:r>
        <w:rPr>
          <w:rFonts w:ascii="Times New Roman" w:hAnsi="Times New Roman" w:cs="Times New Roman"/>
        </w:rPr>
        <w:t xml:space="preserve"> that SDG&amp;E assumes to make each of the cost calculations and provide the workpaper that SDG&amp;E uses to develop the forecasted, maximum demand that customers will generate.</w:t>
      </w:r>
    </w:p>
    <w:p w14:paraId="55E235B5" w14:textId="0E8AB909" w:rsidR="00677F30" w:rsidRPr="00677F30" w:rsidRDefault="00677F30" w:rsidP="00677F30">
      <w:pPr>
        <w:pStyle w:val="ListParagraph"/>
        <w:numPr>
          <w:ilvl w:val="0"/>
          <w:numId w:val="7"/>
        </w:numPr>
        <w:spacing w:after="120"/>
        <w:contextualSpacing w:val="0"/>
      </w:pPr>
      <w:r w:rsidRPr="00677F30">
        <w:t xml:space="preserve">Regarding the </w:t>
      </w:r>
      <w:r w:rsidR="006817B5" w:rsidRPr="001C4A92">
        <w:rPr>
          <w:u w:val="single"/>
        </w:rPr>
        <w:t>Residential</w:t>
      </w:r>
      <w:r w:rsidR="006817B5">
        <w:t xml:space="preserve"> Grid Integration Charge (GIC) </w:t>
      </w:r>
      <w:r w:rsidRPr="00677F30">
        <w:t>fixed, monthly incentive that SDG&amp;E discusses at lines 6-10 on p. CF-26 of the Chapter 5 testimony:</w:t>
      </w:r>
    </w:p>
    <w:p w14:paraId="4A99D166" w14:textId="7AE935AE" w:rsidR="00057296" w:rsidRDefault="00057296" w:rsidP="00057296">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What would incentivize </w:t>
      </w:r>
      <w:r w:rsidR="006817B5">
        <w:rPr>
          <w:rFonts w:ascii="Times New Roman" w:hAnsi="Times New Roman" w:cs="Times New Roman"/>
        </w:rPr>
        <w:t xml:space="preserve">residential </w:t>
      </w:r>
      <w:r>
        <w:rPr>
          <w:rFonts w:ascii="Times New Roman" w:hAnsi="Times New Roman" w:cs="Times New Roman"/>
        </w:rPr>
        <w:t>customers to limit their demand during the inventive period, given that the cost is limited to an amount lower than SDG&amp;E’s calculation of the cost caused by demand?  Please identify and explain each item that will incentivize customers to limit demand</w:t>
      </w:r>
      <w:r w:rsidR="00001687">
        <w:rPr>
          <w:rFonts w:ascii="Times New Roman" w:hAnsi="Times New Roman" w:cs="Times New Roman"/>
        </w:rPr>
        <w:t xml:space="preserve"> during the incentive period</w:t>
      </w:r>
      <w:r>
        <w:rPr>
          <w:rFonts w:ascii="Times New Roman" w:hAnsi="Times New Roman" w:cs="Times New Roman"/>
        </w:rPr>
        <w:t>.</w:t>
      </w:r>
    </w:p>
    <w:p w14:paraId="55F1D044" w14:textId="7BE179DB" w:rsidR="00850B61" w:rsidRDefault="00850B61" w:rsidP="004E16C7">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Once the incentive period is closed, what </w:t>
      </w:r>
      <w:r w:rsidR="004E16C7">
        <w:rPr>
          <w:rFonts w:ascii="Times New Roman" w:hAnsi="Times New Roman" w:cs="Times New Roman"/>
        </w:rPr>
        <w:t>would prevent</w:t>
      </w:r>
      <w:r>
        <w:rPr>
          <w:rFonts w:ascii="Times New Roman" w:hAnsi="Times New Roman" w:cs="Times New Roman"/>
        </w:rPr>
        <w:t xml:space="preserve"> a </w:t>
      </w:r>
      <w:r w:rsidR="006B3198">
        <w:rPr>
          <w:rFonts w:ascii="Times New Roman" w:hAnsi="Times New Roman" w:cs="Times New Roman"/>
        </w:rPr>
        <w:t xml:space="preserve">residential </w:t>
      </w:r>
      <w:r>
        <w:rPr>
          <w:rFonts w:ascii="Times New Roman" w:hAnsi="Times New Roman" w:cs="Times New Roman"/>
        </w:rPr>
        <w:t>customer from changing to a different rate?  Please provide SDG&amp;E’s complete rationale for the response.</w:t>
      </w:r>
    </w:p>
    <w:p w14:paraId="1B50D3DB" w14:textId="046A3DC7" w:rsidR="00636F68" w:rsidRDefault="00636F68" w:rsidP="00636F68">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Please reconcile the fact of </w:t>
      </w:r>
      <w:r w:rsidR="006817B5">
        <w:rPr>
          <w:rFonts w:ascii="Times New Roman" w:hAnsi="Times New Roman" w:cs="Times New Roman"/>
        </w:rPr>
        <w:t xml:space="preserve">SDG&amp;E’s rate design </w:t>
      </w:r>
      <w:r>
        <w:rPr>
          <w:rFonts w:ascii="Times New Roman" w:hAnsi="Times New Roman" w:cs="Times New Roman"/>
        </w:rPr>
        <w:t xml:space="preserve">incentive proposal with the following passage from p. </w:t>
      </w:r>
      <w:r w:rsidR="006B3198">
        <w:rPr>
          <w:rFonts w:ascii="Times New Roman" w:hAnsi="Times New Roman" w:cs="Times New Roman"/>
        </w:rPr>
        <w:t>CF-20 (lines 4-10):</w:t>
      </w:r>
      <w:r>
        <w:rPr>
          <w:rFonts w:ascii="Times New Roman" w:hAnsi="Times New Roman" w:cs="Times New Roman"/>
        </w:rPr>
        <w:br/>
      </w:r>
      <w:r>
        <w:rPr>
          <w:rFonts w:ascii="Times New Roman" w:hAnsi="Times New Roman" w:cs="Times New Roman"/>
        </w:rPr>
        <w:br/>
        <w:t>“</w:t>
      </w:r>
      <w:r w:rsidRPr="00636F68">
        <w:rPr>
          <w:rFonts w:ascii="Times New Roman" w:hAnsi="Times New Roman" w:cs="Times New Roman"/>
        </w:rPr>
        <w:t>In addition, SDG&amp;E proposes a transitional direct and transparent incentive in the near</w:t>
      </w:r>
      <w:r>
        <w:rPr>
          <w:rFonts w:ascii="Times New Roman" w:hAnsi="Times New Roman" w:cs="Times New Roman"/>
        </w:rPr>
        <w:t xml:space="preserve"> </w:t>
      </w:r>
      <w:r w:rsidRPr="00636F68">
        <w:rPr>
          <w:rFonts w:ascii="Times New Roman" w:hAnsi="Times New Roman" w:cs="Times New Roman"/>
        </w:rPr>
        <w:t>term is appropriate in order to support the State’s TE goals as well as encourage the election of</w:t>
      </w:r>
      <w:r>
        <w:rPr>
          <w:rFonts w:ascii="Times New Roman" w:hAnsi="Times New Roman" w:cs="Times New Roman"/>
        </w:rPr>
        <w:t xml:space="preserve"> </w:t>
      </w:r>
      <w:r w:rsidRPr="00636F68">
        <w:rPr>
          <w:rFonts w:ascii="Times New Roman" w:hAnsi="Times New Roman" w:cs="Times New Roman"/>
        </w:rPr>
        <w:t>the GIR rates more broadly ensure. The direct and transparent incentive in the form of a monthly</w:t>
      </w:r>
      <w:r>
        <w:rPr>
          <w:rFonts w:ascii="Times New Roman" w:hAnsi="Times New Roman" w:cs="Times New Roman"/>
        </w:rPr>
        <w:t xml:space="preserve"> </w:t>
      </w:r>
      <w:r w:rsidRPr="00636F68">
        <w:rPr>
          <w:rFonts w:ascii="Times New Roman" w:hAnsi="Times New Roman" w:cs="Times New Roman"/>
        </w:rPr>
        <w:t>payment ($/month) reduces the GIC for a period of 5 years while it transitions to cost-based</w:t>
      </w:r>
      <w:r>
        <w:rPr>
          <w:rFonts w:ascii="Times New Roman" w:hAnsi="Times New Roman" w:cs="Times New Roman"/>
        </w:rPr>
        <w:t xml:space="preserve"> </w:t>
      </w:r>
      <w:r w:rsidRPr="00636F68">
        <w:rPr>
          <w:rFonts w:ascii="Times New Roman" w:hAnsi="Times New Roman" w:cs="Times New Roman"/>
        </w:rPr>
        <w:t xml:space="preserve">levels. </w:t>
      </w:r>
      <w:r w:rsidRPr="00636F68">
        <w:rPr>
          <w:rFonts w:ascii="Times New Roman" w:hAnsi="Times New Roman" w:cs="Times New Roman"/>
          <w:b/>
        </w:rPr>
        <w:t>When incentives or subsidies have been deemed necessary to further public policy objectives, it is only when they are applied separately (i.e., outside of rate design) and can be transparently identified, that cost-causation principles can still be maintained</w:t>
      </w:r>
      <w:r>
        <w:rPr>
          <w:rFonts w:ascii="Times New Roman" w:hAnsi="Times New Roman" w:cs="Times New Roman"/>
        </w:rPr>
        <w:t>.” (Emphasis added)</w:t>
      </w:r>
    </w:p>
    <w:p w14:paraId="06DC467D" w14:textId="1550633E" w:rsidR="00636F68" w:rsidRDefault="006B3198" w:rsidP="00636F68">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Would </w:t>
      </w:r>
      <w:r w:rsidR="00636F68">
        <w:rPr>
          <w:rFonts w:ascii="Times New Roman" w:hAnsi="Times New Roman" w:cs="Times New Roman"/>
        </w:rPr>
        <w:t>the incentive</w:t>
      </w:r>
      <w:r>
        <w:rPr>
          <w:rFonts w:ascii="Times New Roman" w:hAnsi="Times New Roman" w:cs="Times New Roman"/>
        </w:rPr>
        <w:t>,</w:t>
      </w:r>
      <w:r w:rsidR="00636F68">
        <w:rPr>
          <w:rFonts w:ascii="Times New Roman" w:hAnsi="Times New Roman" w:cs="Times New Roman"/>
        </w:rPr>
        <w:t xml:space="preserve"> in the form of a reduction to the </w:t>
      </w:r>
      <w:r>
        <w:rPr>
          <w:rFonts w:ascii="Times New Roman" w:hAnsi="Times New Roman" w:cs="Times New Roman"/>
        </w:rPr>
        <w:t xml:space="preserve">Residential </w:t>
      </w:r>
      <w:r w:rsidR="00636F68">
        <w:rPr>
          <w:rFonts w:ascii="Times New Roman" w:hAnsi="Times New Roman" w:cs="Times New Roman"/>
        </w:rPr>
        <w:t>Grid Integration Charge</w:t>
      </w:r>
      <w:r>
        <w:rPr>
          <w:rFonts w:ascii="Times New Roman" w:hAnsi="Times New Roman" w:cs="Times New Roman"/>
        </w:rPr>
        <w:t>,</w:t>
      </w:r>
      <w:r w:rsidR="00636F68">
        <w:rPr>
          <w:rFonts w:ascii="Times New Roman" w:hAnsi="Times New Roman" w:cs="Times New Roman"/>
        </w:rPr>
        <w:t xml:space="preserve"> </w:t>
      </w:r>
      <w:r>
        <w:rPr>
          <w:rFonts w:ascii="Times New Roman" w:hAnsi="Times New Roman" w:cs="Times New Roman"/>
        </w:rPr>
        <w:t>represent a reduction to the revenue that would be collected from customers who select the Residential Grid Integration Rate</w:t>
      </w:r>
      <w:r w:rsidR="00636F68">
        <w:rPr>
          <w:rFonts w:ascii="Times New Roman" w:hAnsi="Times New Roman" w:cs="Times New Roman"/>
        </w:rPr>
        <w:t xml:space="preserve">, </w:t>
      </w:r>
      <w:r w:rsidR="00636F68">
        <w:rPr>
          <w:rFonts w:ascii="Times New Roman" w:hAnsi="Times New Roman" w:cs="Times New Roman"/>
        </w:rPr>
        <w:lastRenderedPageBreak/>
        <w:t xml:space="preserve">or </w:t>
      </w:r>
      <w:r>
        <w:rPr>
          <w:rFonts w:ascii="Times New Roman" w:hAnsi="Times New Roman" w:cs="Times New Roman"/>
        </w:rPr>
        <w:t xml:space="preserve">would </w:t>
      </w:r>
      <w:r w:rsidR="00636F68">
        <w:rPr>
          <w:rFonts w:ascii="Times New Roman" w:hAnsi="Times New Roman" w:cs="Times New Roman"/>
        </w:rPr>
        <w:t xml:space="preserve">the </w:t>
      </w:r>
      <w:r>
        <w:rPr>
          <w:rFonts w:ascii="Times New Roman" w:hAnsi="Times New Roman" w:cs="Times New Roman"/>
        </w:rPr>
        <w:t xml:space="preserve">Residential </w:t>
      </w:r>
      <w:r w:rsidR="00636F68">
        <w:rPr>
          <w:rFonts w:ascii="Times New Roman" w:hAnsi="Times New Roman" w:cs="Times New Roman"/>
        </w:rPr>
        <w:t>Grid Integration Rate be restructured in order to be revenue neutral with and without the incentive?  Please explain.</w:t>
      </w:r>
    </w:p>
    <w:p w14:paraId="7C810654" w14:textId="1AC13FDB" w:rsidR="00F005AB" w:rsidRPr="00F005AB" w:rsidRDefault="00F005AB" w:rsidP="00F005AB">
      <w:pPr>
        <w:pStyle w:val="ListParagraph"/>
        <w:numPr>
          <w:ilvl w:val="0"/>
          <w:numId w:val="7"/>
        </w:numPr>
        <w:spacing w:after="120"/>
        <w:contextualSpacing w:val="0"/>
        <w:rPr>
          <w:rFonts w:ascii="Times New Roman" w:hAnsi="Times New Roman" w:cs="Times New Roman"/>
        </w:rPr>
      </w:pPr>
      <w:r>
        <w:t>Regarding Table 5-3</w:t>
      </w:r>
      <w:r w:rsidR="00677F30">
        <w:t xml:space="preserve"> on p. CF-26 of the Chapter 5 testimony</w:t>
      </w:r>
      <w:r>
        <w:t>:</w:t>
      </w:r>
    </w:p>
    <w:p w14:paraId="0FF40FE7" w14:textId="77777777" w:rsidR="002358A4" w:rsidRDefault="002358A4" w:rsidP="002358A4">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Please identify and provide a detailed explanation of the basis of the amount of the fixed, monthly incentives.  </w:t>
      </w:r>
    </w:p>
    <w:p w14:paraId="6C28D00E" w14:textId="47FBEBDC" w:rsidR="00021AB3" w:rsidRDefault="00021AB3" w:rsidP="00021AB3">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The table implies that the following are the year-1 incentives for each demand interval (i.e., the GIC at Year 1 w</w:t>
      </w:r>
      <w:r w:rsidR="00247C92">
        <w:rPr>
          <w:rFonts w:ascii="Times New Roman" w:hAnsi="Times New Roman" w:cs="Times New Roman"/>
        </w:rPr>
        <w:t xml:space="preserve">ith </w:t>
      </w:r>
      <w:r>
        <w:rPr>
          <w:rFonts w:ascii="Times New Roman" w:hAnsi="Times New Roman" w:cs="Times New Roman"/>
        </w:rPr>
        <w:t>Incentive minus the GIC w</w:t>
      </w:r>
      <w:r w:rsidR="00247C92">
        <w:rPr>
          <w:rFonts w:ascii="Times New Roman" w:hAnsi="Times New Roman" w:cs="Times New Roman"/>
        </w:rPr>
        <w:t>ith</w:t>
      </w:r>
      <w:r w:rsidR="006B3198">
        <w:rPr>
          <w:rFonts w:ascii="Times New Roman" w:hAnsi="Times New Roman" w:cs="Times New Roman"/>
        </w:rPr>
        <w:t>out</w:t>
      </w:r>
      <w:r>
        <w:rPr>
          <w:rFonts w:ascii="Times New Roman" w:hAnsi="Times New Roman" w:cs="Times New Roman"/>
        </w:rPr>
        <w:t xml:space="preserve"> Incentive):</w:t>
      </w:r>
      <w:r>
        <w:rPr>
          <w:rFonts w:ascii="Times New Roman" w:hAnsi="Times New Roman" w:cs="Times New Roman"/>
        </w:rPr>
        <w:br/>
      </w:r>
      <w:r>
        <w:rPr>
          <w:rFonts w:ascii="Times New Roman" w:hAnsi="Times New Roman" w:cs="Times New Roman"/>
        </w:rPr>
        <w:br/>
      </w:r>
      <w:r w:rsidRPr="00DC0B16">
        <w:rPr>
          <w:noProof/>
        </w:rPr>
        <w:drawing>
          <wp:inline distT="0" distB="0" distL="0" distR="0" wp14:anchorId="21C8B674" wp14:editId="2C0C430E">
            <wp:extent cx="16478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962025"/>
                    </a:xfrm>
                    <a:prstGeom prst="rect">
                      <a:avLst/>
                    </a:prstGeom>
                    <a:noFill/>
                    <a:ln>
                      <a:noFill/>
                    </a:ln>
                  </pic:spPr>
                </pic:pic>
              </a:graphicData>
            </a:graphic>
          </wp:inline>
        </w:drawing>
      </w:r>
    </w:p>
    <w:p w14:paraId="74C287CB" w14:textId="77777777" w:rsidR="00021AB3" w:rsidRDefault="00021AB3" w:rsidP="00021AB3">
      <w:pPr>
        <w:pStyle w:val="ListParagraph"/>
        <w:numPr>
          <w:ilvl w:val="2"/>
          <w:numId w:val="7"/>
        </w:numPr>
        <w:spacing w:after="120"/>
        <w:contextualSpacing w:val="0"/>
        <w:rPr>
          <w:rFonts w:ascii="Times New Roman" w:hAnsi="Times New Roman" w:cs="Times New Roman"/>
        </w:rPr>
      </w:pPr>
      <w:r>
        <w:rPr>
          <w:rFonts w:ascii="Times New Roman" w:hAnsi="Times New Roman" w:cs="Times New Roman"/>
        </w:rPr>
        <w:t>What is the basis for proposing incentives that vary on the basis of demand, where a customer who reaches 9+ kW of demand receives a year-1, monthly subsidy of $62.42 but a customer who reaches a demand of between 0-3 receives $19.49?</w:t>
      </w:r>
    </w:p>
    <w:p w14:paraId="65E0675D" w14:textId="5BA902AF" w:rsidR="00021AB3" w:rsidRDefault="00021AB3" w:rsidP="00021AB3">
      <w:pPr>
        <w:pStyle w:val="ListParagraph"/>
        <w:numPr>
          <w:ilvl w:val="2"/>
          <w:numId w:val="7"/>
        </w:numPr>
        <w:spacing w:after="120"/>
        <w:contextualSpacing w:val="0"/>
        <w:rPr>
          <w:rFonts w:ascii="Times New Roman" w:hAnsi="Times New Roman" w:cs="Times New Roman"/>
        </w:rPr>
      </w:pPr>
      <w:r>
        <w:rPr>
          <w:rFonts w:ascii="Times New Roman" w:hAnsi="Times New Roman" w:cs="Times New Roman"/>
        </w:rPr>
        <w:t xml:space="preserve">Does SDG&amp;E believe that a </w:t>
      </w:r>
      <w:r w:rsidR="00FD0F65">
        <w:rPr>
          <w:rFonts w:ascii="Times New Roman" w:hAnsi="Times New Roman" w:cs="Times New Roman"/>
        </w:rPr>
        <w:t xml:space="preserve">residential </w:t>
      </w:r>
      <w:r>
        <w:rPr>
          <w:rFonts w:ascii="Times New Roman" w:hAnsi="Times New Roman" w:cs="Times New Roman"/>
        </w:rPr>
        <w:t>customer with demand of 9+ kilowatts is more likely than a customer with demand of between 0 and 3kW to require a larger incentive in order to incentivize an EV purchase?  Please provide the complete rationale for the response.</w:t>
      </w:r>
    </w:p>
    <w:p w14:paraId="6CEA34EC" w14:textId="0A8E378D" w:rsidR="00021AB3" w:rsidRDefault="00021AB3" w:rsidP="00021AB3">
      <w:pPr>
        <w:pStyle w:val="ListParagraph"/>
        <w:numPr>
          <w:ilvl w:val="2"/>
          <w:numId w:val="7"/>
        </w:numPr>
        <w:spacing w:after="120"/>
        <w:contextualSpacing w:val="0"/>
        <w:rPr>
          <w:rFonts w:ascii="Times New Roman" w:hAnsi="Times New Roman" w:cs="Times New Roman"/>
        </w:rPr>
      </w:pPr>
      <w:r>
        <w:rPr>
          <w:rFonts w:ascii="Times New Roman" w:hAnsi="Times New Roman" w:cs="Times New Roman"/>
        </w:rPr>
        <w:t xml:space="preserve">Does SDG&amp;E believe that an incentive of $19.49 per </w:t>
      </w:r>
      <w:r w:rsidR="006B452D">
        <w:rPr>
          <w:rFonts w:ascii="Times New Roman" w:hAnsi="Times New Roman" w:cs="Times New Roman"/>
        </w:rPr>
        <w:t xml:space="preserve">kW is not sufficient to incentivize a prospective </w:t>
      </w:r>
      <w:r w:rsidR="00FD0F65">
        <w:rPr>
          <w:rFonts w:ascii="Times New Roman" w:hAnsi="Times New Roman" w:cs="Times New Roman"/>
        </w:rPr>
        <w:t>residential</w:t>
      </w:r>
      <w:r w:rsidR="006B452D">
        <w:rPr>
          <w:rFonts w:ascii="Times New Roman" w:hAnsi="Times New Roman" w:cs="Times New Roman"/>
        </w:rPr>
        <w:t xml:space="preserve"> </w:t>
      </w:r>
      <w:r w:rsidR="00FD0F65">
        <w:rPr>
          <w:rFonts w:ascii="Times New Roman" w:hAnsi="Times New Roman" w:cs="Times New Roman"/>
        </w:rPr>
        <w:t xml:space="preserve">EV purchaser </w:t>
      </w:r>
      <w:r w:rsidR="006B452D">
        <w:rPr>
          <w:rFonts w:ascii="Times New Roman" w:hAnsi="Times New Roman" w:cs="Times New Roman"/>
        </w:rPr>
        <w:t xml:space="preserve">to purchase </w:t>
      </w:r>
      <w:r w:rsidR="00FD0F65">
        <w:rPr>
          <w:rFonts w:ascii="Times New Roman" w:hAnsi="Times New Roman" w:cs="Times New Roman"/>
        </w:rPr>
        <w:t>an EV</w:t>
      </w:r>
      <w:r w:rsidR="006B452D">
        <w:rPr>
          <w:rFonts w:ascii="Times New Roman" w:hAnsi="Times New Roman" w:cs="Times New Roman"/>
        </w:rPr>
        <w:t>?  Why or why not?</w:t>
      </w:r>
    </w:p>
    <w:p w14:paraId="5F0BA636" w14:textId="77777777" w:rsidR="00021AB3" w:rsidRDefault="00021AB3" w:rsidP="00021AB3">
      <w:pPr>
        <w:pStyle w:val="ListParagraph"/>
        <w:numPr>
          <w:ilvl w:val="2"/>
          <w:numId w:val="7"/>
        </w:numPr>
        <w:spacing w:after="120"/>
        <w:contextualSpacing w:val="0"/>
        <w:rPr>
          <w:rFonts w:ascii="Times New Roman" w:hAnsi="Times New Roman" w:cs="Times New Roman"/>
        </w:rPr>
      </w:pPr>
      <w:r>
        <w:rPr>
          <w:rFonts w:ascii="Times New Roman" w:hAnsi="Times New Roman" w:cs="Times New Roman"/>
        </w:rPr>
        <w:t>Please identify the number of EVs that would need to be charged for a residential fleet to reach each of the demand ranges in the table.</w:t>
      </w:r>
    </w:p>
    <w:p w14:paraId="439E1162" w14:textId="77777777" w:rsidR="002358A4" w:rsidRPr="00F005AB" w:rsidRDefault="002358A4" w:rsidP="002358A4">
      <w:pPr>
        <w:pStyle w:val="ListParagraph"/>
        <w:numPr>
          <w:ilvl w:val="1"/>
          <w:numId w:val="7"/>
        </w:numPr>
        <w:spacing w:after="120"/>
        <w:contextualSpacing w:val="0"/>
        <w:rPr>
          <w:rFonts w:ascii="Times New Roman" w:hAnsi="Times New Roman" w:cs="Times New Roman"/>
        </w:rPr>
      </w:pPr>
      <w:r>
        <w:t>Please disaggregate the Residential Grid Integration Charge at each incentive level (including without incentive) for each kW range into amounts for the customer and demand charges.</w:t>
      </w:r>
    </w:p>
    <w:p w14:paraId="5CF4435A" w14:textId="77777777" w:rsidR="00021AB3" w:rsidRDefault="00021AB3" w:rsidP="00021AB3">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Please provide detailed workpapers that support the amounts of the monthly incentives (for each kW of demand) with full working cells and all assumptions identified and supported.</w:t>
      </w:r>
    </w:p>
    <w:p w14:paraId="7FA3A539" w14:textId="598AA5B8" w:rsidR="00F005AB" w:rsidRDefault="00F005AB" w:rsidP="00247C92">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Please identify the cost to the system of the incentive at each kW range and incentive level, disaggregated between</w:t>
      </w:r>
      <w:r w:rsidR="006B3198">
        <w:rPr>
          <w:rFonts w:ascii="Times New Roman" w:hAnsi="Times New Roman" w:cs="Times New Roman"/>
        </w:rPr>
        <w:t xml:space="preserve"> customer and demand charges.  </w:t>
      </w:r>
      <w:r>
        <w:rPr>
          <w:rFonts w:ascii="Times New Roman" w:hAnsi="Times New Roman" w:cs="Times New Roman"/>
        </w:rPr>
        <w:t xml:space="preserve">In responding to this request, please identify the number of </w:t>
      </w:r>
      <w:r w:rsidR="00850B61">
        <w:rPr>
          <w:rFonts w:ascii="Times New Roman" w:hAnsi="Times New Roman" w:cs="Times New Roman"/>
        </w:rPr>
        <w:t>EVs</w:t>
      </w:r>
      <w:r>
        <w:rPr>
          <w:rFonts w:ascii="Times New Roman" w:hAnsi="Times New Roman" w:cs="Times New Roman"/>
        </w:rPr>
        <w:t xml:space="preserve"> that SDG&amp;E assumes to make each of the cost calculations and provide the workpaper that SDG&amp;E uses to develop the forecasted, maximum demand that customers will generate.</w:t>
      </w:r>
    </w:p>
    <w:p w14:paraId="1E84805F" w14:textId="11F6C35B" w:rsidR="00057296" w:rsidRPr="006B3198" w:rsidRDefault="00057296" w:rsidP="00247C92">
      <w:pPr>
        <w:pStyle w:val="ListParagraph"/>
        <w:numPr>
          <w:ilvl w:val="0"/>
          <w:numId w:val="7"/>
        </w:numPr>
        <w:spacing w:after="120"/>
        <w:contextualSpacing w:val="0"/>
        <w:rPr>
          <w:rFonts w:ascii="Times New Roman" w:hAnsi="Times New Roman" w:cs="Times New Roman"/>
        </w:rPr>
      </w:pPr>
      <w:r w:rsidRPr="006B3198">
        <w:rPr>
          <w:rFonts w:ascii="Times New Roman" w:hAnsi="Times New Roman" w:cs="Times New Roman"/>
        </w:rPr>
        <w:lastRenderedPageBreak/>
        <w:t xml:space="preserve">In what </w:t>
      </w:r>
      <w:r w:rsidR="00247C92" w:rsidRPr="006B3198">
        <w:rPr>
          <w:rFonts w:ascii="Times New Roman" w:hAnsi="Times New Roman" w:cs="Times New Roman"/>
        </w:rPr>
        <w:t xml:space="preserve">proceeding </w:t>
      </w:r>
      <w:r w:rsidRPr="006B3198">
        <w:rPr>
          <w:rFonts w:ascii="Times New Roman" w:hAnsi="Times New Roman" w:cs="Times New Roman"/>
        </w:rPr>
        <w:t>will SDG&amp;E assign the cost of the incentive program to the general body of ratepayers?</w:t>
      </w:r>
    </w:p>
    <w:p w14:paraId="7D6E5FBC" w14:textId="34E3F94C" w:rsidR="006D2D48" w:rsidRPr="006D2D48" w:rsidRDefault="006D2D48" w:rsidP="006D2D48">
      <w:pPr>
        <w:pStyle w:val="ListParagraph"/>
        <w:numPr>
          <w:ilvl w:val="0"/>
          <w:numId w:val="7"/>
        </w:numPr>
        <w:spacing w:after="120"/>
        <w:contextualSpacing w:val="0"/>
        <w:rPr>
          <w:rFonts w:ascii="Times New Roman" w:hAnsi="Times New Roman" w:cs="Times New Roman"/>
        </w:rPr>
      </w:pPr>
      <w:r>
        <w:rPr>
          <w:rFonts w:ascii="Times New Roman" w:hAnsi="Times New Roman" w:cs="Times New Roman"/>
        </w:rPr>
        <w:t xml:space="preserve">Does an incentive that effectively reduces the demand charge increase the risk that SDG&amp;E would need to make distribution investments that </w:t>
      </w:r>
      <w:r w:rsidR="002358A4">
        <w:rPr>
          <w:rFonts w:ascii="Times New Roman" w:hAnsi="Times New Roman" w:cs="Times New Roman"/>
        </w:rPr>
        <w:t xml:space="preserve">the </w:t>
      </w:r>
      <w:r>
        <w:rPr>
          <w:rFonts w:ascii="Times New Roman" w:hAnsi="Times New Roman" w:cs="Times New Roman"/>
        </w:rPr>
        <w:t xml:space="preserve">company would not </w:t>
      </w:r>
      <w:r w:rsidR="002358A4">
        <w:rPr>
          <w:rFonts w:ascii="Times New Roman" w:hAnsi="Times New Roman" w:cs="Times New Roman"/>
        </w:rPr>
        <w:t xml:space="preserve">otherwise need </w:t>
      </w:r>
      <w:r>
        <w:rPr>
          <w:rFonts w:ascii="Times New Roman" w:hAnsi="Times New Roman" w:cs="Times New Roman"/>
        </w:rPr>
        <w:t>to make</w:t>
      </w:r>
      <w:r w:rsidR="002358A4">
        <w:rPr>
          <w:rFonts w:ascii="Times New Roman" w:hAnsi="Times New Roman" w:cs="Times New Roman"/>
        </w:rPr>
        <w:t>, all else equal,</w:t>
      </w:r>
      <w:r>
        <w:rPr>
          <w:rFonts w:ascii="Times New Roman" w:hAnsi="Times New Roman" w:cs="Times New Roman"/>
        </w:rPr>
        <w:t xml:space="preserve"> in the absence of the </w:t>
      </w:r>
      <w:r w:rsidR="002358A4">
        <w:rPr>
          <w:rFonts w:ascii="Times New Roman" w:hAnsi="Times New Roman" w:cs="Times New Roman"/>
        </w:rPr>
        <w:t xml:space="preserve">demand-charge-based </w:t>
      </w:r>
      <w:r>
        <w:rPr>
          <w:rFonts w:ascii="Times New Roman" w:hAnsi="Times New Roman" w:cs="Times New Roman"/>
        </w:rPr>
        <w:t>in</w:t>
      </w:r>
      <w:r w:rsidR="002358A4">
        <w:rPr>
          <w:rFonts w:ascii="Times New Roman" w:hAnsi="Times New Roman" w:cs="Times New Roman"/>
        </w:rPr>
        <w:t>c</w:t>
      </w:r>
      <w:r>
        <w:rPr>
          <w:rFonts w:ascii="Times New Roman" w:hAnsi="Times New Roman" w:cs="Times New Roman"/>
        </w:rPr>
        <w:t xml:space="preserve">entive payment?  </w:t>
      </w:r>
      <w:r>
        <w:rPr>
          <w:rFonts w:ascii="Times New Roman" w:hAnsi="Times New Roman" w:cs="Times New Roman"/>
        </w:rPr>
        <w:br/>
      </w:r>
      <w:r>
        <w:rPr>
          <w:rFonts w:ascii="Times New Roman" w:hAnsi="Times New Roman" w:cs="Times New Roman"/>
        </w:rPr>
        <w:br/>
      </w:r>
      <w:r w:rsidRPr="00502249">
        <w:rPr>
          <w:rFonts w:ascii="Times New Roman" w:hAnsi="Times New Roman" w:cs="Times New Roman"/>
          <w:u w:val="single"/>
        </w:rPr>
        <w:t>If so</w:t>
      </w:r>
      <w:r>
        <w:rPr>
          <w:rFonts w:ascii="Times New Roman" w:hAnsi="Times New Roman" w:cs="Times New Roman"/>
        </w:rPr>
        <w:t>, please describe and quantify the risk and provide SDG&amp;E’s rationale for the reasonableness of enabling such risk.</w:t>
      </w:r>
      <w:r>
        <w:rPr>
          <w:rFonts w:ascii="Times New Roman" w:hAnsi="Times New Roman" w:cs="Times New Roman"/>
        </w:rPr>
        <w:br/>
      </w:r>
      <w:r>
        <w:rPr>
          <w:rFonts w:ascii="Times New Roman" w:hAnsi="Times New Roman" w:cs="Times New Roman"/>
        </w:rPr>
        <w:br/>
      </w:r>
      <w:r w:rsidRPr="00502249">
        <w:rPr>
          <w:rFonts w:ascii="Times New Roman" w:hAnsi="Times New Roman" w:cs="Times New Roman"/>
          <w:u w:val="single"/>
        </w:rPr>
        <w:t>If not</w:t>
      </w:r>
      <w:r>
        <w:rPr>
          <w:rFonts w:ascii="Times New Roman" w:hAnsi="Times New Roman" w:cs="Times New Roman"/>
        </w:rPr>
        <w:t>, please provide SDG&amp;E’s complete rationale for such.</w:t>
      </w:r>
    </w:p>
    <w:p w14:paraId="5CEB68E0" w14:textId="52435E2C" w:rsidR="00502249" w:rsidRDefault="00744D2F" w:rsidP="006D2D48">
      <w:pPr>
        <w:pStyle w:val="ListParagraph"/>
        <w:numPr>
          <w:ilvl w:val="0"/>
          <w:numId w:val="7"/>
        </w:numPr>
        <w:spacing w:after="120"/>
        <w:contextualSpacing w:val="0"/>
        <w:rPr>
          <w:rFonts w:ascii="Times New Roman" w:hAnsi="Times New Roman" w:cs="Times New Roman"/>
        </w:rPr>
      </w:pPr>
      <w:r>
        <w:rPr>
          <w:rFonts w:ascii="Times New Roman" w:hAnsi="Times New Roman" w:cs="Times New Roman"/>
        </w:rPr>
        <w:t>Please provide all studies, analysis, etc. that SDG&amp;E has produced to:</w:t>
      </w:r>
    </w:p>
    <w:p w14:paraId="64EBC367" w14:textId="3F6EB56A" w:rsidR="00744D2F" w:rsidRDefault="007B6CA2" w:rsidP="00744D2F">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Support t</w:t>
      </w:r>
      <w:r w:rsidR="00744D2F">
        <w:rPr>
          <w:rFonts w:ascii="Times New Roman" w:hAnsi="Times New Roman" w:cs="Times New Roman"/>
        </w:rPr>
        <w:t xml:space="preserve">he </w:t>
      </w:r>
      <w:r w:rsidR="000472E9">
        <w:rPr>
          <w:rFonts w:ascii="Times New Roman" w:hAnsi="Times New Roman" w:cs="Times New Roman"/>
        </w:rPr>
        <w:t>proposal for providing an incentive to its customers to purchase EVs</w:t>
      </w:r>
      <w:r w:rsidRPr="007B6CA2">
        <w:rPr>
          <w:rFonts w:ascii="Times New Roman" w:hAnsi="Times New Roman" w:cs="Times New Roman"/>
        </w:rPr>
        <w:t xml:space="preserve"> </w:t>
      </w:r>
      <w:r>
        <w:rPr>
          <w:rFonts w:ascii="Times New Roman" w:hAnsi="Times New Roman" w:cs="Times New Roman"/>
        </w:rPr>
        <w:t>for both the residential and commercial customers</w:t>
      </w:r>
      <w:r w:rsidR="000472E9">
        <w:rPr>
          <w:rFonts w:ascii="Times New Roman" w:hAnsi="Times New Roman" w:cs="Times New Roman"/>
        </w:rPr>
        <w:t>.</w:t>
      </w:r>
    </w:p>
    <w:p w14:paraId="7E2D01FA" w14:textId="3E3F9260" w:rsidR="000472E9" w:rsidRDefault="007B6CA2" w:rsidP="00744D2F">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Support t</w:t>
      </w:r>
      <w:r w:rsidR="000472E9">
        <w:rPr>
          <w:rFonts w:ascii="Times New Roman" w:hAnsi="Times New Roman" w:cs="Times New Roman"/>
        </w:rPr>
        <w:t>he proposal for includi</w:t>
      </w:r>
      <w:r>
        <w:rPr>
          <w:rFonts w:ascii="Times New Roman" w:hAnsi="Times New Roman" w:cs="Times New Roman"/>
        </w:rPr>
        <w:t>ng the incentive in SDG&amp;E’s GIR for both the residential and commercial customers.</w:t>
      </w:r>
    </w:p>
    <w:p w14:paraId="149F83DC" w14:textId="476AC52E" w:rsidR="000472E9" w:rsidRDefault="007B6CA2" w:rsidP="00744D2F">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Support t</w:t>
      </w:r>
      <w:r w:rsidR="000472E9">
        <w:rPr>
          <w:rFonts w:ascii="Times New Roman" w:hAnsi="Times New Roman" w:cs="Times New Roman"/>
        </w:rPr>
        <w:t>he proposal for inc</w:t>
      </w:r>
      <w:r>
        <w:rPr>
          <w:rFonts w:ascii="Times New Roman" w:hAnsi="Times New Roman" w:cs="Times New Roman"/>
        </w:rPr>
        <w:t>luding the incentive in the GIR’</w:t>
      </w:r>
      <w:r w:rsidR="000472E9">
        <w:rPr>
          <w:rFonts w:ascii="Times New Roman" w:hAnsi="Times New Roman" w:cs="Times New Roman"/>
        </w:rPr>
        <w:t>s proposed customer and distribution fee</w:t>
      </w:r>
      <w:r w:rsidRPr="007B6CA2">
        <w:rPr>
          <w:rFonts w:ascii="Times New Roman" w:hAnsi="Times New Roman" w:cs="Times New Roman"/>
        </w:rPr>
        <w:t xml:space="preserve"> </w:t>
      </w:r>
      <w:r>
        <w:rPr>
          <w:rFonts w:ascii="Times New Roman" w:hAnsi="Times New Roman" w:cs="Times New Roman"/>
        </w:rPr>
        <w:t>for both the residential and commercial customers</w:t>
      </w:r>
      <w:r w:rsidR="000472E9">
        <w:rPr>
          <w:rFonts w:ascii="Times New Roman" w:hAnsi="Times New Roman" w:cs="Times New Roman"/>
        </w:rPr>
        <w:t>.</w:t>
      </w:r>
    </w:p>
    <w:p w14:paraId="173F83CA" w14:textId="0AE89BB7" w:rsidR="000472E9" w:rsidRDefault="007B6CA2" w:rsidP="007B6CA2">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Justify that the </w:t>
      </w:r>
      <w:r w:rsidR="006B3198">
        <w:rPr>
          <w:rFonts w:ascii="Times New Roman" w:hAnsi="Times New Roman" w:cs="Times New Roman"/>
        </w:rPr>
        <w:t xml:space="preserve">specific </w:t>
      </w:r>
      <w:r>
        <w:rPr>
          <w:rFonts w:ascii="Times New Roman" w:hAnsi="Times New Roman" w:cs="Times New Roman"/>
        </w:rPr>
        <w:t xml:space="preserve">amount of </w:t>
      </w:r>
      <w:r w:rsidR="00172EDA">
        <w:rPr>
          <w:rFonts w:ascii="Times New Roman" w:hAnsi="Times New Roman" w:cs="Times New Roman"/>
        </w:rPr>
        <w:t xml:space="preserve">each of </w:t>
      </w:r>
      <w:r>
        <w:rPr>
          <w:rFonts w:ascii="Times New Roman" w:hAnsi="Times New Roman" w:cs="Times New Roman"/>
        </w:rPr>
        <w:t>the incentive</w:t>
      </w:r>
      <w:r w:rsidR="00172EDA">
        <w:rPr>
          <w:rFonts w:ascii="Times New Roman" w:hAnsi="Times New Roman" w:cs="Times New Roman"/>
        </w:rPr>
        <w:t>s that SCE is proposing is s</w:t>
      </w:r>
      <w:r>
        <w:rPr>
          <w:rFonts w:ascii="Times New Roman" w:hAnsi="Times New Roman" w:cs="Times New Roman"/>
        </w:rPr>
        <w:t xml:space="preserve">ufficient to induce </w:t>
      </w:r>
      <w:r w:rsidR="00172EDA">
        <w:rPr>
          <w:rFonts w:ascii="Times New Roman" w:hAnsi="Times New Roman" w:cs="Times New Roman"/>
        </w:rPr>
        <w:t xml:space="preserve">a </w:t>
      </w:r>
      <w:r>
        <w:rPr>
          <w:rFonts w:ascii="Times New Roman" w:hAnsi="Times New Roman" w:cs="Times New Roman"/>
        </w:rPr>
        <w:t xml:space="preserve">transportation consumer to purchase </w:t>
      </w:r>
      <w:r w:rsidR="00172EDA">
        <w:rPr>
          <w:rFonts w:ascii="Times New Roman" w:hAnsi="Times New Roman" w:cs="Times New Roman"/>
        </w:rPr>
        <w:t xml:space="preserve">an EV </w:t>
      </w:r>
      <w:r>
        <w:rPr>
          <w:rFonts w:ascii="Times New Roman" w:hAnsi="Times New Roman" w:cs="Times New Roman"/>
        </w:rPr>
        <w:t>without being more than is necessary for both the residential and commercial customers.</w:t>
      </w:r>
    </w:p>
    <w:p w14:paraId="2D8D6759" w14:textId="66B540DF" w:rsidR="00172EDA" w:rsidRPr="007B6CA2" w:rsidRDefault="00172EDA" w:rsidP="007B6CA2">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Conclude that the amount incentive is sufficient but </w:t>
      </w:r>
      <w:r w:rsidR="002358A4">
        <w:rPr>
          <w:rFonts w:ascii="Times New Roman" w:hAnsi="Times New Roman" w:cs="Times New Roman"/>
        </w:rPr>
        <w:t>necessary</w:t>
      </w:r>
      <w:r>
        <w:rPr>
          <w:rFonts w:ascii="Times New Roman" w:hAnsi="Times New Roman" w:cs="Times New Roman"/>
        </w:rPr>
        <w:t xml:space="preserve"> to induce the number of EVs that will satisfy state transportation-electrification goals, to the level they are allocated to SDG&amp;E’s service territory.</w:t>
      </w:r>
    </w:p>
    <w:sectPr w:rsidR="00172EDA" w:rsidRPr="007B6CA2" w:rsidSect="00EA5700">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88459" w14:textId="77777777" w:rsidR="00F43E56" w:rsidRDefault="00F43E56" w:rsidP="006A11F4">
      <w:r>
        <w:separator/>
      </w:r>
    </w:p>
  </w:endnote>
  <w:endnote w:type="continuationSeparator" w:id="0">
    <w:p w14:paraId="389A1C3C" w14:textId="77777777" w:rsidR="00F43E56" w:rsidRDefault="00F43E56" w:rsidP="006A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5BAE" w14:textId="77777777" w:rsidR="00DD6978" w:rsidRDefault="00DD6978" w:rsidP="00B85E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7C08A" w14:textId="77777777" w:rsidR="00DD6978" w:rsidRDefault="00DD6978" w:rsidP="006A1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16493" w14:textId="1FC32427" w:rsidR="00DD6978" w:rsidRPr="006A11F4" w:rsidRDefault="00DD6978" w:rsidP="00B85EE4">
    <w:pPr>
      <w:pStyle w:val="Footer"/>
      <w:framePr w:wrap="around" w:vAnchor="text" w:hAnchor="margin" w:xAlign="right" w:y="1"/>
      <w:rPr>
        <w:rStyle w:val="PageNumber"/>
        <w:rFonts w:ascii="Times New Roman" w:hAnsi="Times New Roman" w:cs="Times New Roman"/>
      </w:rPr>
    </w:pPr>
    <w:r w:rsidRPr="006A11F4">
      <w:rPr>
        <w:rStyle w:val="PageNumber"/>
        <w:rFonts w:ascii="Times New Roman" w:hAnsi="Times New Roman" w:cs="Times New Roman"/>
      </w:rPr>
      <w:fldChar w:fldCharType="begin"/>
    </w:r>
    <w:r w:rsidRPr="006A11F4">
      <w:rPr>
        <w:rStyle w:val="PageNumber"/>
        <w:rFonts w:ascii="Times New Roman" w:hAnsi="Times New Roman" w:cs="Times New Roman"/>
      </w:rPr>
      <w:instrText xml:space="preserve">PAGE  </w:instrText>
    </w:r>
    <w:r w:rsidRPr="006A11F4">
      <w:rPr>
        <w:rStyle w:val="PageNumber"/>
        <w:rFonts w:ascii="Times New Roman" w:hAnsi="Times New Roman" w:cs="Times New Roman"/>
      </w:rPr>
      <w:fldChar w:fldCharType="separate"/>
    </w:r>
    <w:r w:rsidR="00503B39">
      <w:rPr>
        <w:rStyle w:val="PageNumber"/>
        <w:rFonts w:ascii="Times New Roman" w:hAnsi="Times New Roman" w:cs="Times New Roman"/>
        <w:noProof/>
      </w:rPr>
      <w:t>5</w:t>
    </w:r>
    <w:r w:rsidRPr="006A11F4">
      <w:rPr>
        <w:rStyle w:val="PageNumber"/>
        <w:rFonts w:ascii="Times New Roman" w:hAnsi="Times New Roman" w:cs="Times New Roman"/>
      </w:rPr>
      <w:fldChar w:fldCharType="end"/>
    </w:r>
  </w:p>
  <w:p w14:paraId="4B456D5D" w14:textId="77777777" w:rsidR="00DD6978" w:rsidRDefault="00DD6978" w:rsidP="006A11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EEEF9" w14:textId="77777777" w:rsidR="00F43E56" w:rsidRDefault="00F43E56" w:rsidP="006A11F4">
      <w:r>
        <w:separator/>
      </w:r>
    </w:p>
  </w:footnote>
  <w:footnote w:type="continuationSeparator" w:id="0">
    <w:p w14:paraId="7D014DEC" w14:textId="77777777" w:rsidR="00F43E56" w:rsidRDefault="00F43E56" w:rsidP="006A1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38C9"/>
    <w:multiLevelType w:val="hybridMultilevel"/>
    <w:tmpl w:val="872AD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433B9"/>
    <w:multiLevelType w:val="hybridMultilevel"/>
    <w:tmpl w:val="0CCE9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834CF"/>
    <w:multiLevelType w:val="hybridMultilevel"/>
    <w:tmpl w:val="C3DC8300"/>
    <w:lvl w:ilvl="0" w:tplc="243432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D31A2"/>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74252"/>
    <w:multiLevelType w:val="hybridMultilevel"/>
    <w:tmpl w:val="D6643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354C8"/>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94DE5"/>
    <w:multiLevelType w:val="hybridMultilevel"/>
    <w:tmpl w:val="5294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20269"/>
    <w:multiLevelType w:val="hybridMultilevel"/>
    <w:tmpl w:val="4AE81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7E"/>
    <w:rsid w:val="00001687"/>
    <w:rsid w:val="00007A1B"/>
    <w:rsid w:val="00020D47"/>
    <w:rsid w:val="00021AB3"/>
    <w:rsid w:val="00026682"/>
    <w:rsid w:val="0003145B"/>
    <w:rsid w:val="00034A80"/>
    <w:rsid w:val="00035F23"/>
    <w:rsid w:val="000374A9"/>
    <w:rsid w:val="00044AF9"/>
    <w:rsid w:val="000472E9"/>
    <w:rsid w:val="00057296"/>
    <w:rsid w:val="0006168B"/>
    <w:rsid w:val="00063782"/>
    <w:rsid w:val="00065BD7"/>
    <w:rsid w:val="000809D4"/>
    <w:rsid w:val="000828E3"/>
    <w:rsid w:val="000937F6"/>
    <w:rsid w:val="000A2BBD"/>
    <w:rsid w:val="000B1AD5"/>
    <w:rsid w:val="000C5176"/>
    <w:rsid w:val="000C5971"/>
    <w:rsid w:val="000D28C6"/>
    <w:rsid w:val="000D483D"/>
    <w:rsid w:val="000D6554"/>
    <w:rsid w:val="000E55AF"/>
    <w:rsid w:val="000E572B"/>
    <w:rsid w:val="000F0F97"/>
    <w:rsid w:val="000F292F"/>
    <w:rsid w:val="000F3641"/>
    <w:rsid w:val="000F492E"/>
    <w:rsid w:val="0010665E"/>
    <w:rsid w:val="00113E43"/>
    <w:rsid w:val="00120FE1"/>
    <w:rsid w:val="00121D7D"/>
    <w:rsid w:val="00132F46"/>
    <w:rsid w:val="001332DE"/>
    <w:rsid w:val="0016689E"/>
    <w:rsid w:val="00172EDA"/>
    <w:rsid w:val="001735DF"/>
    <w:rsid w:val="00174233"/>
    <w:rsid w:val="00184316"/>
    <w:rsid w:val="001846AF"/>
    <w:rsid w:val="001A01DD"/>
    <w:rsid w:val="001A3578"/>
    <w:rsid w:val="001B26F1"/>
    <w:rsid w:val="001B2B93"/>
    <w:rsid w:val="001C19CE"/>
    <w:rsid w:val="001C1E4E"/>
    <w:rsid w:val="001C4A92"/>
    <w:rsid w:val="001D2867"/>
    <w:rsid w:val="001E2B46"/>
    <w:rsid w:val="00203E47"/>
    <w:rsid w:val="00204630"/>
    <w:rsid w:val="00210CD0"/>
    <w:rsid w:val="00212ECB"/>
    <w:rsid w:val="0021533C"/>
    <w:rsid w:val="00225CDC"/>
    <w:rsid w:val="00234846"/>
    <w:rsid w:val="002358A4"/>
    <w:rsid w:val="00247C92"/>
    <w:rsid w:val="002776A1"/>
    <w:rsid w:val="00277C8E"/>
    <w:rsid w:val="00290D26"/>
    <w:rsid w:val="00297FF1"/>
    <w:rsid w:val="002B1EAF"/>
    <w:rsid w:val="002B326A"/>
    <w:rsid w:val="002B7609"/>
    <w:rsid w:val="002C17D0"/>
    <w:rsid w:val="002D12D7"/>
    <w:rsid w:val="002D1A94"/>
    <w:rsid w:val="002D7E23"/>
    <w:rsid w:val="002F4090"/>
    <w:rsid w:val="00306202"/>
    <w:rsid w:val="0031203A"/>
    <w:rsid w:val="0031214C"/>
    <w:rsid w:val="00312F8F"/>
    <w:rsid w:val="00320AE6"/>
    <w:rsid w:val="00321D76"/>
    <w:rsid w:val="00325EB2"/>
    <w:rsid w:val="0032779B"/>
    <w:rsid w:val="0033232D"/>
    <w:rsid w:val="003449F4"/>
    <w:rsid w:val="00346F83"/>
    <w:rsid w:val="00352CE5"/>
    <w:rsid w:val="00354F14"/>
    <w:rsid w:val="00365E31"/>
    <w:rsid w:val="00365F3C"/>
    <w:rsid w:val="003757A9"/>
    <w:rsid w:val="003A7304"/>
    <w:rsid w:val="003B195D"/>
    <w:rsid w:val="003C007D"/>
    <w:rsid w:val="003C57FC"/>
    <w:rsid w:val="003C593F"/>
    <w:rsid w:val="003C5C75"/>
    <w:rsid w:val="003C7F7D"/>
    <w:rsid w:val="003D2A79"/>
    <w:rsid w:val="003E4F98"/>
    <w:rsid w:val="003E63BC"/>
    <w:rsid w:val="003F0270"/>
    <w:rsid w:val="00410703"/>
    <w:rsid w:val="004163B4"/>
    <w:rsid w:val="00421E8B"/>
    <w:rsid w:val="00425999"/>
    <w:rsid w:val="00444F7C"/>
    <w:rsid w:val="00460CE9"/>
    <w:rsid w:val="00481EAC"/>
    <w:rsid w:val="00483999"/>
    <w:rsid w:val="00494021"/>
    <w:rsid w:val="0049530D"/>
    <w:rsid w:val="00496A74"/>
    <w:rsid w:val="004D7E17"/>
    <w:rsid w:val="004E16C7"/>
    <w:rsid w:val="004E25E3"/>
    <w:rsid w:val="004E6FD6"/>
    <w:rsid w:val="00502249"/>
    <w:rsid w:val="00503B39"/>
    <w:rsid w:val="00511D07"/>
    <w:rsid w:val="00512DD5"/>
    <w:rsid w:val="00515895"/>
    <w:rsid w:val="00516073"/>
    <w:rsid w:val="00526E95"/>
    <w:rsid w:val="005338EA"/>
    <w:rsid w:val="00535621"/>
    <w:rsid w:val="0054058D"/>
    <w:rsid w:val="00546992"/>
    <w:rsid w:val="00553346"/>
    <w:rsid w:val="00561F8C"/>
    <w:rsid w:val="0056789C"/>
    <w:rsid w:val="00573146"/>
    <w:rsid w:val="005B2AEE"/>
    <w:rsid w:val="005B77BC"/>
    <w:rsid w:val="005D17AB"/>
    <w:rsid w:val="005D4956"/>
    <w:rsid w:val="005D69DE"/>
    <w:rsid w:val="005E0814"/>
    <w:rsid w:val="005E659D"/>
    <w:rsid w:val="005F0916"/>
    <w:rsid w:val="005F4FEA"/>
    <w:rsid w:val="005F5E4A"/>
    <w:rsid w:val="00600FA3"/>
    <w:rsid w:val="00605742"/>
    <w:rsid w:val="00610FC2"/>
    <w:rsid w:val="00613EC3"/>
    <w:rsid w:val="0062298A"/>
    <w:rsid w:val="00624CA6"/>
    <w:rsid w:val="00625EA7"/>
    <w:rsid w:val="006306AF"/>
    <w:rsid w:val="006337F2"/>
    <w:rsid w:val="00636F68"/>
    <w:rsid w:val="00652ACD"/>
    <w:rsid w:val="00661EB8"/>
    <w:rsid w:val="00664DF4"/>
    <w:rsid w:val="00665393"/>
    <w:rsid w:val="006719C8"/>
    <w:rsid w:val="00677F30"/>
    <w:rsid w:val="006817B5"/>
    <w:rsid w:val="00685FB6"/>
    <w:rsid w:val="00690F9C"/>
    <w:rsid w:val="00692A80"/>
    <w:rsid w:val="006A0254"/>
    <w:rsid w:val="006A11F4"/>
    <w:rsid w:val="006A30BE"/>
    <w:rsid w:val="006B3198"/>
    <w:rsid w:val="006B452D"/>
    <w:rsid w:val="006B4EEE"/>
    <w:rsid w:val="006B6C4C"/>
    <w:rsid w:val="006C682D"/>
    <w:rsid w:val="006D0384"/>
    <w:rsid w:val="006D2D48"/>
    <w:rsid w:val="006D584A"/>
    <w:rsid w:val="006D5DC1"/>
    <w:rsid w:val="006D73F7"/>
    <w:rsid w:val="006F75C8"/>
    <w:rsid w:val="00702A02"/>
    <w:rsid w:val="00711401"/>
    <w:rsid w:val="0072153C"/>
    <w:rsid w:val="007313B5"/>
    <w:rsid w:val="00734027"/>
    <w:rsid w:val="00737BC8"/>
    <w:rsid w:val="007441A1"/>
    <w:rsid w:val="00744D2F"/>
    <w:rsid w:val="00750DFA"/>
    <w:rsid w:val="00756741"/>
    <w:rsid w:val="00765BDD"/>
    <w:rsid w:val="0077237E"/>
    <w:rsid w:val="00772F64"/>
    <w:rsid w:val="0078175D"/>
    <w:rsid w:val="00781F1A"/>
    <w:rsid w:val="00782209"/>
    <w:rsid w:val="0079546B"/>
    <w:rsid w:val="007A2F07"/>
    <w:rsid w:val="007A499C"/>
    <w:rsid w:val="007A7546"/>
    <w:rsid w:val="007B51C5"/>
    <w:rsid w:val="007B52A4"/>
    <w:rsid w:val="007B6CA2"/>
    <w:rsid w:val="007C2C6F"/>
    <w:rsid w:val="007C62F9"/>
    <w:rsid w:val="007D3248"/>
    <w:rsid w:val="007E02D8"/>
    <w:rsid w:val="007F307C"/>
    <w:rsid w:val="00803F38"/>
    <w:rsid w:val="00804626"/>
    <w:rsid w:val="00815F15"/>
    <w:rsid w:val="00817CE1"/>
    <w:rsid w:val="0083300B"/>
    <w:rsid w:val="00840776"/>
    <w:rsid w:val="00850B61"/>
    <w:rsid w:val="0085150A"/>
    <w:rsid w:val="00855019"/>
    <w:rsid w:val="00863958"/>
    <w:rsid w:val="00872596"/>
    <w:rsid w:val="00881CB4"/>
    <w:rsid w:val="00884FE4"/>
    <w:rsid w:val="008D507D"/>
    <w:rsid w:val="008F26B2"/>
    <w:rsid w:val="00914E83"/>
    <w:rsid w:val="00916B05"/>
    <w:rsid w:val="00920C12"/>
    <w:rsid w:val="009237B3"/>
    <w:rsid w:val="00942AA8"/>
    <w:rsid w:val="00942FFF"/>
    <w:rsid w:val="009440EF"/>
    <w:rsid w:val="00945586"/>
    <w:rsid w:val="009550AE"/>
    <w:rsid w:val="00970737"/>
    <w:rsid w:val="00975B5D"/>
    <w:rsid w:val="00977238"/>
    <w:rsid w:val="00981AFE"/>
    <w:rsid w:val="00985AEE"/>
    <w:rsid w:val="0098639B"/>
    <w:rsid w:val="00987E52"/>
    <w:rsid w:val="009A5A79"/>
    <w:rsid w:val="009B06C9"/>
    <w:rsid w:val="009B7F62"/>
    <w:rsid w:val="009D2A94"/>
    <w:rsid w:val="009D2D75"/>
    <w:rsid w:val="009D3E89"/>
    <w:rsid w:val="009D5AF7"/>
    <w:rsid w:val="009D6712"/>
    <w:rsid w:val="00A062C0"/>
    <w:rsid w:val="00A06DE9"/>
    <w:rsid w:val="00A32101"/>
    <w:rsid w:val="00A45F3B"/>
    <w:rsid w:val="00A67F63"/>
    <w:rsid w:val="00A76807"/>
    <w:rsid w:val="00A774E0"/>
    <w:rsid w:val="00A932C6"/>
    <w:rsid w:val="00A9674E"/>
    <w:rsid w:val="00AA0DA3"/>
    <w:rsid w:val="00AA425F"/>
    <w:rsid w:val="00AB7935"/>
    <w:rsid w:val="00AC59F6"/>
    <w:rsid w:val="00AD1661"/>
    <w:rsid w:val="00AD2D3A"/>
    <w:rsid w:val="00AD72C5"/>
    <w:rsid w:val="00AE064E"/>
    <w:rsid w:val="00AF0DD9"/>
    <w:rsid w:val="00AF4EE4"/>
    <w:rsid w:val="00B054F2"/>
    <w:rsid w:val="00B14416"/>
    <w:rsid w:val="00B232F3"/>
    <w:rsid w:val="00B2388E"/>
    <w:rsid w:val="00B2586C"/>
    <w:rsid w:val="00B26A66"/>
    <w:rsid w:val="00B33336"/>
    <w:rsid w:val="00B342CF"/>
    <w:rsid w:val="00B3563B"/>
    <w:rsid w:val="00B36881"/>
    <w:rsid w:val="00B4153D"/>
    <w:rsid w:val="00B42D1C"/>
    <w:rsid w:val="00B5121F"/>
    <w:rsid w:val="00B63696"/>
    <w:rsid w:val="00B705C0"/>
    <w:rsid w:val="00B80BDC"/>
    <w:rsid w:val="00B85EE4"/>
    <w:rsid w:val="00B87C0A"/>
    <w:rsid w:val="00B91B75"/>
    <w:rsid w:val="00B933A8"/>
    <w:rsid w:val="00BA2DAF"/>
    <w:rsid w:val="00BB5498"/>
    <w:rsid w:val="00BC06D2"/>
    <w:rsid w:val="00BD4E7E"/>
    <w:rsid w:val="00BE08A6"/>
    <w:rsid w:val="00BE3FBA"/>
    <w:rsid w:val="00BE49D2"/>
    <w:rsid w:val="00C06BF8"/>
    <w:rsid w:val="00C36352"/>
    <w:rsid w:val="00C40E0E"/>
    <w:rsid w:val="00C46B0B"/>
    <w:rsid w:val="00C475C5"/>
    <w:rsid w:val="00C5088B"/>
    <w:rsid w:val="00C5425F"/>
    <w:rsid w:val="00C6500F"/>
    <w:rsid w:val="00C703B1"/>
    <w:rsid w:val="00C74A81"/>
    <w:rsid w:val="00C75FB1"/>
    <w:rsid w:val="00C82FAB"/>
    <w:rsid w:val="00C83B58"/>
    <w:rsid w:val="00C844C9"/>
    <w:rsid w:val="00C874CF"/>
    <w:rsid w:val="00C9624F"/>
    <w:rsid w:val="00CA200F"/>
    <w:rsid w:val="00CB0778"/>
    <w:rsid w:val="00CB40C6"/>
    <w:rsid w:val="00CC194D"/>
    <w:rsid w:val="00CD3869"/>
    <w:rsid w:val="00CE3EF7"/>
    <w:rsid w:val="00D032D5"/>
    <w:rsid w:val="00D200F9"/>
    <w:rsid w:val="00D24FA9"/>
    <w:rsid w:val="00D302C7"/>
    <w:rsid w:val="00D3044A"/>
    <w:rsid w:val="00D357B6"/>
    <w:rsid w:val="00D36516"/>
    <w:rsid w:val="00D4495C"/>
    <w:rsid w:val="00D51EF6"/>
    <w:rsid w:val="00D66ECD"/>
    <w:rsid w:val="00D705C7"/>
    <w:rsid w:val="00D82D27"/>
    <w:rsid w:val="00D84AF8"/>
    <w:rsid w:val="00D93347"/>
    <w:rsid w:val="00D955CB"/>
    <w:rsid w:val="00DA0489"/>
    <w:rsid w:val="00DA2795"/>
    <w:rsid w:val="00DA3B88"/>
    <w:rsid w:val="00DA41D8"/>
    <w:rsid w:val="00DB2AE6"/>
    <w:rsid w:val="00DB653C"/>
    <w:rsid w:val="00DC0B16"/>
    <w:rsid w:val="00DC6814"/>
    <w:rsid w:val="00DD3E18"/>
    <w:rsid w:val="00DD4B62"/>
    <w:rsid w:val="00DD6978"/>
    <w:rsid w:val="00DF63B4"/>
    <w:rsid w:val="00E018B6"/>
    <w:rsid w:val="00E12EEA"/>
    <w:rsid w:val="00E25892"/>
    <w:rsid w:val="00E362A2"/>
    <w:rsid w:val="00E41E66"/>
    <w:rsid w:val="00E51E11"/>
    <w:rsid w:val="00E52926"/>
    <w:rsid w:val="00E56C93"/>
    <w:rsid w:val="00E57C40"/>
    <w:rsid w:val="00E61FF3"/>
    <w:rsid w:val="00E63500"/>
    <w:rsid w:val="00E6658E"/>
    <w:rsid w:val="00E703EB"/>
    <w:rsid w:val="00E71F08"/>
    <w:rsid w:val="00E81947"/>
    <w:rsid w:val="00E83A9B"/>
    <w:rsid w:val="00E848B6"/>
    <w:rsid w:val="00E977AF"/>
    <w:rsid w:val="00EA32BE"/>
    <w:rsid w:val="00EA4DD0"/>
    <w:rsid w:val="00EA5700"/>
    <w:rsid w:val="00EB1928"/>
    <w:rsid w:val="00EB64B6"/>
    <w:rsid w:val="00EC298F"/>
    <w:rsid w:val="00EC5BE2"/>
    <w:rsid w:val="00ED1D28"/>
    <w:rsid w:val="00ED642C"/>
    <w:rsid w:val="00EE16A2"/>
    <w:rsid w:val="00EE1F81"/>
    <w:rsid w:val="00EE3B62"/>
    <w:rsid w:val="00F005AB"/>
    <w:rsid w:val="00F03FF5"/>
    <w:rsid w:val="00F0584F"/>
    <w:rsid w:val="00F07B01"/>
    <w:rsid w:val="00F12455"/>
    <w:rsid w:val="00F210D2"/>
    <w:rsid w:val="00F25257"/>
    <w:rsid w:val="00F36CEA"/>
    <w:rsid w:val="00F407C3"/>
    <w:rsid w:val="00F43E56"/>
    <w:rsid w:val="00F452F3"/>
    <w:rsid w:val="00F47828"/>
    <w:rsid w:val="00F52408"/>
    <w:rsid w:val="00F57FEF"/>
    <w:rsid w:val="00F60AC4"/>
    <w:rsid w:val="00F66D0A"/>
    <w:rsid w:val="00F75B96"/>
    <w:rsid w:val="00F817B2"/>
    <w:rsid w:val="00F92843"/>
    <w:rsid w:val="00F95142"/>
    <w:rsid w:val="00FA5719"/>
    <w:rsid w:val="00FB37AC"/>
    <w:rsid w:val="00FB5746"/>
    <w:rsid w:val="00FB6BFE"/>
    <w:rsid w:val="00FC6D74"/>
    <w:rsid w:val="00FD055D"/>
    <w:rsid w:val="00FD0F65"/>
    <w:rsid w:val="00FF5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00FA1"/>
  <w14:defaultImageDpi w14:val="300"/>
  <w15:docId w15:val="{C2A56F5D-78EA-4202-9907-1E11C2C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7E"/>
    <w:pPr>
      <w:ind w:left="720"/>
      <w:contextualSpacing/>
    </w:pPr>
  </w:style>
  <w:style w:type="paragraph" w:customStyle="1" w:styleId="Default">
    <w:name w:val="Default"/>
    <w:rsid w:val="00A774E0"/>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9B06C9"/>
    <w:rPr>
      <w:sz w:val="18"/>
      <w:szCs w:val="18"/>
    </w:rPr>
  </w:style>
  <w:style w:type="paragraph" w:styleId="CommentText">
    <w:name w:val="annotation text"/>
    <w:basedOn w:val="Normal"/>
    <w:link w:val="CommentTextChar"/>
    <w:uiPriority w:val="99"/>
    <w:semiHidden/>
    <w:unhideWhenUsed/>
    <w:rsid w:val="009B06C9"/>
  </w:style>
  <w:style w:type="character" w:customStyle="1" w:styleId="CommentTextChar">
    <w:name w:val="Comment Text Char"/>
    <w:basedOn w:val="DefaultParagraphFont"/>
    <w:link w:val="CommentText"/>
    <w:uiPriority w:val="99"/>
    <w:semiHidden/>
    <w:rsid w:val="009B06C9"/>
  </w:style>
  <w:style w:type="paragraph" w:styleId="CommentSubject">
    <w:name w:val="annotation subject"/>
    <w:basedOn w:val="CommentText"/>
    <w:next w:val="CommentText"/>
    <w:link w:val="CommentSubjectChar"/>
    <w:uiPriority w:val="99"/>
    <w:semiHidden/>
    <w:unhideWhenUsed/>
    <w:rsid w:val="009B06C9"/>
    <w:rPr>
      <w:b/>
      <w:bCs/>
      <w:sz w:val="20"/>
      <w:szCs w:val="20"/>
    </w:rPr>
  </w:style>
  <w:style w:type="character" w:customStyle="1" w:styleId="CommentSubjectChar">
    <w:name w:val="Comment Subject Char"/>
    <w:basedOn w:val="CommentTextChar"/>
    <w:link w:val="CommentSubject"/>
    <w:uiPriority w:val="99"/>
    <w:semiHidden/>
    <w:rsid w:val="009B06C9"/>
    <w:rPr>
      <w:b/>
      <w:bCs/>
      <w:sz w:val="20"/>
      <w:szCs w:val="20"/>
    </w:rPr>
  </w:style>
  <w:style w:type="paragraph" w:styleId="BalloonText">
    <w:name w:val="Balloon Text"/>
    <w:basedOn w:val="Normal"/>
    <w:link w:val="BalloonTextChar"/>
    <w:uiPriority w:val="99"/>
    <w:semiHidden/>
    <w:unhideWhenUsed/>
    <w:rsid w:val="009B0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6C9"/>
    <w:rPr>
      <w:rFonts w:ascii="Lucida Grande" w:hAnsi="Lucida Grande" w:cs="Lucida Grande"/>
      <w:sz w:val="18"/>
      <w:szCs w:val="18"/>
    </w:rPr>
  </w:style>
  <w:style w:type="paragraph" w:styleId="Header">
    <w:name w:val="header"/>
    <w:basedOn w:val="Normal"/>
    <w:link w:val="HeaderChar"/>
    <w:rsid w:val="000D28C6"/>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0D28C6"/>
    <w:rPr>
      <w:rFonts w:ascii="Book Antiqua" w:eastAsia="Times New Roman" w:hAnsi="Book Antiqua" w:cs="Times New Roman"/>
      <w:sz w:val="22"/>
    </w:rPr>
  </w:style>
  <w:style w:type="table" w:styleId="TableGrid">
    <w:name w:val="Table Grid"/>
    <w:basedOn w:val="TableNormal"/>
    <w:rsid w:val="000D28C6"/>
    <w:pPr>
      <w:spacing w:after="18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28C6"/>
    <w:rPr>
      <w:color w:val="0000FF" w:themeColor="hyperlink"/>
      <w:u w:val="single"/>
    </w:rPr>
  </w:style>
  <w:style w:type="paragraph" w:styleId="Footer">
    <w:name w:val="footer"/>
    <w:basedOn w:val="Normal"/>
    <w:link w:val="FooterChar"/>
    <w:uiPriority w:val="99"/>
    <w:unhideWhenUsed/>
    <w:rsid w:val="006A11F4"/>
    <w:pPr>
      <w:tabs>
        <w:tab w:val="center" w:pos="4320"/>
        <w:tab w:val="right" w:pos="8640"/>
      </w:tabs>
    </w:pPr>
  </w:style>
  <w:style w:type="character" w:customStyle="1" w:styleId="FooterChar">
    <w:name w:val="Footer Char"/>
    <w:basedOn w:val="DefaultParagraphFont"/>
    <w:link w:val="Footer"/>
    <w:uiPriority w:val="99"/>
    <w:rsid w:val="006A11F4"/>
  </w:style>
  <w:style w:type="character" w:styleId="PageNumber">
    <w:name w:val="page number"/>
    <w:basedOn w:val="DefaultParagraphFont"/>
    <w:uiPriority w:val="99"/>
    <w:semiHidden/>
    <w:unhideWhenUsed/>
    <w:rsid w:val="006A11F4"/>
  </w:style>
  <w:style w:type="character" w:styleId="FollowedHyperlink">
    <w:name w:val="FollowedHyperlink"/>
    <w:basedOn w:val="DefaultParagraphFont"/>
    <w:uiPriority w:val="99"/>
    <w:semiHidden/>
    <w:unhideWhenUsed/>
    <w:rsid w:val="00EE1F81"/>
    <w:rPr>
      <w:color w:val="800080" w:themeColor="followedHyperlink"/>
      <w:u w:val="single"/>
    </w:rPr>
  </w:style>
  <w:style w:type="paragraph" w:styleId="Revision">
    <w:name w:val="Revision"/>
    <w:hidden/>
    <w:uiPriority w:val="99"/>
    <w:semiHidden/>
    <w:rsid w:val="0091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assistant@tur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borden@turn.org" TargetMode="External"/><Relationship Id="rId4" Type="http://schemas.openxmlformats.org/officeDocument/2006/relationships/settings" Target="settings.xml"/><Relationship Id="rId9" Type="http://schemas.openxmlformats.org/officeDocument/2006/relationships/hyperlink" Target="mailto:etorres@tur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B040-C002-4CBB-BA13-D612360F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Borden</dc:creator>
  <cp:keywords/>
  <dc:description/>
  <cp:lastModifiedBy>Wright, Jennifer</cp:lastModifiedBy>
  <cp:revision>2</cp:revision>
  <dcterms:created xsi:type="dcterms:W3CDTF">2017-07-24T20:46:00Z</dcterms:created>
  <dcterms:modified xsi:type="dcterms:W3CDTF">2017-07-24T20:46:00Z</dcterms:modified>
</cp:coreProperties>
</file>