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89" w:rsidRDefault="00A85689" w:rsidP="005C6E7A">
      <w:pPr>
        <w:rPr>
          <w:rFonts w:ascii="Arial" w:hAnsi="Arial" w:cs="Arial"/>
        </w:rPr>
      </w:pPr>
    </w:p>
    <w:p w:rsidR="00C62CAA" w:rsidRPr="001D4131" w:rsidRDefault="00C62CAA" w:rsidP="005C6E7A">
      <w:pPr>
        <w:rPr>
          <w:rFonts w:ascii="Arial" w:hAnsi="Arial" w:cs="Arial"/>
        </w:rPr>
      </w:pPr>
    </w:p>
    <w:p w:rsidR="00663B29" w:rsidRDefault="00663B29" w:rsidP="005C6E7A">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QUESTION 1:</w:t>
      </w:r>
    </w:p>
    <w:p w:rsidR="005F4287" w:rsidRPr="0031141C" w:rsidRDefault="005F4287" w:rsidP="005C6E7A">
      <w:pPr>
        <w:rPr>
          <w:rFonts w:ascii="Arial" w:hAnsi="Arial" w:cs="Arial"/>
        </w:rPr>
      </w:pPr>
    </w:p>
    <w:p w:rsidR="002C2ED8" w:rsidRPr="002C2ED8" w:rsidRDefault="002C2ED8" w:rsidP="002C2ED8">
      <w:pPr>
        <w:pStyle w:val="Default"/>
        <w:rPr>
          <w:b/>
        </w:rPr>
      </w:pPr>
      <w:r w:rsidRPr="002C2ED8">
        <w:rPr>
          <w:b/>
        </w:rPr>
        <w:t xml:space="preserve">These questions relate primarily to the direct testimony and </w:t>
      </w:r>
      <w:proofErr w:type="spellStart"/>
      <w:r w:rsidRPr="002C2ED8">
        <w:rPr>
          <w:b/>
        </w:rPr>
        <w:t>workpapers</w:t>
      </w:r>
      <w:proofErr w:type="spellEnd"/>
      <w:r w:rsidRPr="002C2ED8">
        <w:rPr>
          <w:b/>
        </w:rPr>
        <w:t xml:space="preserve"> of Jason Bonnett.</w:t>
      </w:r>
    </w:p>
    <w:p w:rsidR="002C2ED8" w:rsidRPr="00992F59" w:rsidRDefault="002C2ED8" w:rsidP="002C2ED8">
      <w:pPr>
        <w:pStyle w:val="ListParagraph"/>
        <w:spacing w:before="240" w:beforeAutospacing="0" w:after="240" w:afterAutospacing="0"/>
        <w:rPr>
          <w:rFonts w:ascii="Arial" w:hAnsi="Arial" w:cs="Arial"/>
        </w:rPr>
      </w:pPr>
      <w:r w:rsidRPr="00992F59">
        <w:rPr>
          <w:rFonts w:ascii="Arial" w:hAnsi="Arial" w:cs="Arial"/>
        </w:rPr>
        <w:t xml:space="preserve">Does either of the Sempra Utilities contend that it would suffer harm of any sort if the Commission were to not adopt the utility-proposed changes for residential customer charges?  If the answer is anything other than an unqualified negative, please separately identify and describe in detail </w:t>
      </w:r>
      <w:proofErr w:type="gramStart"/>
      <w:r w:rsidRPr="00992F59">
        <w:rPr>
          <w:rFonts w:ascii="Arial" w:hAnsi="Arial" w:cs="Arial"/>
        </w:rPr>
        <w:t>each harm</w:t>
      </w:r>
      <w:proofErr w:type="gramEnd"/>
      <w:r w:rsidRPr="00992F59">
        <w:rPr>
          <w:rFonts w:ascii="Arial" w:hAnsi="Arial" w:cs="Arial"/>
        </w:rPr>
        <w:t xml:space="preserve"> the utility contends it would suffer if the Commission were to not adopt the utility-proposed changes for residential customer charges.  If either utility contends it would be unduly burdensome to identify and describe </w:t>
      </w:r>
      <w:proofErr w:type="gramStart"/>
      <w:r w:rsidRPr="00992F59">
        <w:rPr>
          <w:rFonts w:ascii="Arial" w:hAnsi="Arial" w:cs="Arial"/>
        </w:rPr>
        <w:t>each individual harm</w:t>
      </w:r>
      <w:proofErr w:type="gramEnd"/>
      <w:r w:rsidRPr="00992F59">
        <w:rPr>
          <w:rFonts w:ascii="Arial" w:hAnsi="Arial" w:cs="Arial"/>
        </w:rPr>
        <w:t>, please separately identify and describe the five each utility believes are most material.</w:t>
      </w:r>
    </w:p>
    <w:p w:rsidR="00924832" w:rsidRPr="0031141C" w:rsidRDefault="00924832" w:rsidP="005C6E7A">
      <w:pPr>
        <w:rPr>
          <w:rFonts w:ascii="Arial" w:hAnsi="Arial" w:cs="Arial"/>
        </w:rPr>
      </w:pPr>
    </w:p>
    <w:p w:rsidR="00F759E8" w:rsidRPr="00F759E8" w:rsidRDefault="00F759E8" w:rsidP="005C6E7A">
      <w:pPr>
        <w:rPr>
          <w:rFonts w:ascii="Arial" w:hAnsi="Arial" w:cs="Arial"/>
          <w:b/>
          <w:u w:val="single"/>
        </w:rPr>
      </w:pPr>
      <w:r w:rsidRPr="00F759E8">
        <w:rPr>
          <w:rFonts w:ascii="Arial" w:hAnsi="Arial" w:cs="Arial"/>
          <w:b/>
          <w:u w:val="single"/>
        </w:rPr>
        <w:t>RESPONSE 1:</w:t>
      </w:r>
    </w:p>
    <w:p w:rsidR="006B5580" w:rsidRDefault="006B5580" w:rsidP="005C6E7A">
      <w:pPr>
        <w:rPr>
          <w:rFonts w:ascii="Arial" w:hAnsi="Arial" w:cs="Arial"/>
          <w:sz w:val="28"/>
          <w:szCs w:val="28"/>
        </w:rPr>
      </w:pPr>
    </w:p>
    <w:p w:rsidR="003F6205" w:rsidRDefault="003F6205" w:rsidP="005A75A3">
      <w:pPr>
        <w:rPr>
          <w:rFonts w:ascii="Arial" w:hAnsi="Arial" w:cs="Arial"/>
        </w:rPr>
      </w:pPr>
      <w:r w:rsidRPr="003F6205">
        <w:rPr>
          <w:rFonts w:ascii="Arial" w:hAnsi="Arial" w:cs="Arial"/>
        </w:rPr>
        <w:t>The proposal is designed to better match cost incurrence with cost responsibility.  As such, it generally addresses customer cross-subsidization (i.e., higher volume residential customers subsiding lower volume residential customers).  The proposal is not generally designed to protect the utilities themselves from harm.  It is conceivable that cross-subsidization could lead to affected customers choosing a substitute to natural gas service (e.g., electric dryers rather than natural gas dryers).  But we have not attempted to quantify this potential effect, and it is not the p</w:t>
      </w:r>
      <w:r>
        <w:rPr>
          <w:rFonts w:ascii="Arial" w:hAnsi="Arial" w:cs="Arial"/>
        </w:rPr>
        <w:t>rimary driver for our proposal.</w:t>
      </w:r>
    </w:p>
    <w:p w:rsidR="003F6205" w:rsidRDefault="003F6205" w:rsidP="005A75A3">
      <w:pPr>
        <w:rPr>
          <w:rFonts w:ascii="Arial" w:hAnsi="Arial" w:cs="Arial"/>
        </w:rPr>
      </w:pPr>
    </w:p>
    <w:p w:rsidR="00A85689" w:rsidRDefault="00F67377" w:rsidP="004C0B63">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QUESTION </w:t>
      </w:r>
      <w:r>
        <w:rPr>
          <w:rFonts w:ascii="Arial" w:hAnsi="Arial" w:cs="Arial"/>
          <w:b/>
          <w:u w:val="single"/>
        </w:rPr>
        <w:t>2</w:t>
      </w:r>
      <w:r w:rsidRPr="00F759E8">
        <w:rPr>
          <w:rFonts w:ascii="Arial" w:hAnsi="Arial" w:cs="Arial"/>
          <w:b/>
          <w:u w:val="single"/>
        </w:rPr>
        <w:t>:</w:t>
      </w:r>
    </w:p>
    <w:p w:rsidR="005F4287" w:rsidRDefault="005F4287" w:rsidP="00F67377">
      <w:pPr>
        <w:rPr>
          <w:rFonts w:ascii="Arial" w:hAnsi="Arial" w:cs="Arial"/>
        </w:rPr>
      </w:pPr>
    </w:p>
    <w:p w:rsidR="005F4287" w:rsidRPr="0031141C" w:rsidRDefault="002C2ED8" w:rsidP="00F67377">
      <w:pPr>
        <w:rPr>
          <w:rFonts w:ascii="Arial" w:hAnsi="Arial" w:cs="Arial"/>
        </w:rPr>
      </w:pPr>
      <w:r w:rsidRPr="002C2ED8">
        <w:rPr>
          <w:rFonts w:ascii="Arial" w:hAnsi="Arial" w:cs="Arial"/>
        </w:rPr>
        <w:t xml:space="preserve">At page 6, the testimony states, “The Utilities proposes [sic] to continue on the path established in D.93-06-087 and continued in D.94-12-052 toward a cost-based customer charge.”  For each utility, please identify by name and application number each Commission proceeding from 1995 to the present in which the utility proposed an increase to its residential customer charge (for </w:t>
      </w:r>
      <w:proofErr w:type="spellStart"/>
      <w:r w:rsidRPr="002C2ED8">
        <w:rPr>
          <w:rFonts w:ascii="Arial" w:hAnsi="Arial" w:cs="Arial"/>
        </w:rPr>
        <w:t>SoCalGas</w:t>
      </w:r>
      <w:proofErr w:type="spellEnd"/>
      <w:r w:rsidRPr="002C2ED8">
        <w:rPr>
          <w:rFonts w:ascii="Arial" w:hAnsi="Arial" w:cs="Arial"/>
        </w:rPr>
        <w:t xml:space="preserve">) or adoption of a residential customer charge (for SDG&amp;E gas service).  </w:t>
      </w:r>
    </w:p>
    <w:p w:rsidR="00582C14" w:rsidRPr="0031141C" w:rsidRDefault="00582C14" w:rsidP="00F67377">
      <w:pPr>
        <w:rPr>
          <w:rFonts w:ascii="Arial" w:hAnsi="Arial" w:cs="Arial"/>
          <w:b/>
        </w:rPr>
      </w:pPr>
    </w:p>
    <w:p w:rsidR="002C2ED8" w:rsidRDefault="002C2ED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Pr>
          <w:rFonts w:ascii="Arial" w:hAnsi="Arial" w:cs="Arial"/>
          <w:b/>
          <w:u w:val="single"/>
        </w:rPr>
        <w:t>2</w:t>
      </w:r>
      <w:r w:rsidRPr="00F759E8">
        <w:rPr>
          <w:rFonts w:ascii="Arial" w:hAnsi="Arial" w:cs="Arial"/>
          <w:b/>
          <w:u w:val="single"/>
        </w:rPr>
        <w:t>:</w:t>
      </w:r>
    </w:p>
    <w:p w:rsidR="00F67377" w:rsidRDefault="00F67377" w:rsidP="005C6E7A">
      <w:pPr>
        <w:rPr>
          <w:rFonts w:ascii="Arial" w:hAnsi="Arial" w:cs="Arial"/>
          <w:sz w:val="28"/>
          <w:szCs w:val="28"/>
        </w:rPr>
      </w:pPr>
    </w:p>
    <w:p w:rsidR="005A75A3" w:rsidRDefault="00570412" w:rsidP="00570412">
      <w:pPr>
        <w:spacing w:before="240" w:after="240"/>
      </w:pPr>
      <w:proofErr w:type="spellStart"/>
      <w:r>
        <w:t>SoCalGas</w:t>
      </w:r>
      <w:proofErr w:type="spellEnd"/>
      <w:r>
        <w:t>:</w:t>
      </w:r>
      <w:r>
        <w:tab/>
      </w:r>
      <w:r w:rsidR="005A75A3">
        <w:t>1996 Biennial Cost Allocation Proceeding (A.96-03-031);</w:t>
      </w:r>
    </w:p>
    <w:p w:rsidR="005A75A3" w:rsidRDefault="005A75A3" w:rsidP="00570412">
      <w:pPr>
        <w:spacing w:before="240" w:after="240"/>
        <w:ind w:left="720" w:firstLine="720"/>
      </w:pPr>
      <w:r>
        <w:t>1999 Biennial Cost Allocation Proceeding (A.98-10-012); and</w:t>
      </w:r>
    </w:p>
    <w:p w:rsidR="005A75A3" w:rsidRDefault="005A75A3" w:rsidP="00570412">
      <w:pPr>
        <w:spacing w:before="240" w:after="240"/>
        <w:ind w:left="720" w:firstLine="720"/>
      </w:pPr>
      <w:proofErr w:type="gramStart"/>
      <w:r>
        <w:t>2016 Triennial Cost Allocation Proceeding Phase 2 (A.15-07-014).</w:t>
      </w:r>
      <w:proofErr w:type="gramEnd"/>
    </w:p>
    <w:p w:rsidR="005A75A3" w:rsidRDefault="00570412" w:rsidP="00570412">
      <w:pPr>
        <w:spacing w:before="240" w:after="240"/>
      </w:pPr>
      <w:r>
        <w:t>SDG&amp;E:</w:t>
      </w:r>
      <w:r>
        <w:tab/>
      </w:r>
      <w:r w:rsidR="005A75A3">
        <w:t>2013 Triennial Cost Allocation Proceeding (A.11-11-002); and</w:t>
      </w:r>
    </w:p>
    <w:p w:rsidR="00F67377" w:rsidRPr="005A75A3" w:rsidRDefault="005A75A3" w:rsidP="00570412">
      <w:pPr>
        <w:ind w:left="720" w:firstLine="720"/>
        <w:rPr>
          <w:rFonts w:ascii="Arial" w:hAnsi="Arial" w:cs="Arial"/>
        </w:rPr>
      </w:pPr>
      <w:proofErr w:type="gramStart"/>
      <w:r>
        <w:t>2016 Triennial Cost Allocation Proceeding Phase 2 (A.15-07-014).</w:t>
      </w:r>
      <w:proofErr w:type="gramEnd"/>
    </w:p>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QUESTION </w:t>
      </w:r>
      <w:r>
        <w:rPr>
          <w:rFonts w:ascii="Arial" w:hAnsi="Arial" w:cs="Arial"/>
          <w:b/>
          <w:u w:val="single"/>
        </w:rPr>
        <w:t>3</w:t>
      </w:r>
      <w:r w:rsidRPr="00F759E8">
        <w:rPr>
          <w:rFonts w:ascii="Arial" w:hAnsi="Arial" w:cs="Arial"/>
          <w:b/>
          <w:u w:val="single"/>
        </w:rPr>
        <w:t>:</w:t>
      </w:r>
    </w:p>
    <w:p w:rsidR="005F4287" w:rsidRPr="0031141C" w:rsidRDefault="005F4287" w:rsidP="00F67377">
      <w:pPr>
        <w:rPr>
          <w:rFonts w:ascii="Arial" w:hAnsi="Arial" w:cs="Arial"/>
        </w:rPr>
      </w:pPr>
    </w:p>
    <w:p w:rsidR="00582C14" w:rsidRPr="0031141C" w:rsidRDefault="002C2ED8" w:rsidP="00F67377">
      <w:pPr>
        <w:rPr>
          <w:rFonts w:ascii="Arial" w:hAnsi="Arial" w:cs="Arial"/>
        </w:rPr>
      </w:pPr>
      <w:r w:rsidRPr="002C2ED8">
        <w:rPr>
          <w:rFonts w:ascii="Arial" w:hAnsi="Arial" w:cs="Arial"/>
        </w:rPr>
        <w:t xml:space="preserve">At pages 86 and 87 of the </w:t>
      </w:r>
      <w:proofErr w:type="spellStart"/>
      <w:r w:rsidRPr="002C2ED8">
        <w:rPr>
          <w:rFonts w:ascii="Arial" w:hAnsi="Arial" w:cs="Arial"/>
        </w:rPr>
        <w:t>Workpapers</w:t>
      </w:r>
      <w:proofErr w:type="spellEnd"/>
      <w:r w:rsidRPr="002C2ED8">
        <w:rPr>
          <w:rFonts w:ascii="Arial" w:hAnsi="Arial" w:cs="Arial"/>
        </w:rPr>
        <w:t xml:space="preserve"> of Jason Bonnett for SDG&amp;E, there appear tables for bill impact calculations for residential customers, broken out by single-family, multi-family and CARE, as well as with other information.  The equivalent table for </w:t>
      </w:r>
      <w:proofErr w:type="spellStart"/>
      <w:r w:rsidRPr="002C2ED8">
        <w:rPr>
          <w:rFonts w:ascii="Arial" w:hAnsi="Arial" w:cs="Arial"/>
        </w:rPr>
        <w:t>SoCalGas</w:t>
      </w:r>
      <w:proofErr w:type="spellEnd"/>
      <w:r w:rsidRPr="002C2ED8">
        <w:rPr>
          <w:rFonts w:ascii="Arial" w:hAnsi="Arial" w:cs="Arial"/>
        </w:rPr>
        <w:t xml:space="preserve"> (at page 174 of the </w:t>
      </w:r>
      <w:proofErr w:type="spellStart"/>
      <w:r w:rsidRPr="002C2ED8">
        <w:rPr>
          <w:rFonts w:ascii="Arial" w:hAnsi="Arial" w:cs="Arial"/>
        </w:rPr>
        <w:t>SoCalGas</w:t>
      </w:r>
      <w:proofErr w:type="spellEnd"/>
      <w:r w:rsidRPr="002C2ED8">
        <w:rPr>
          <w:rFonts w:ascii="Arial" w:hAnsi="Arial" w:cs="Arial"/>
        </w:rPr>
        <w:t xml:space="preserve"> </w:t>
      </w:r>
      <w:proofErr w:type="spellStart"/>
      <w:r w:rsidRPr="002C2ED8">
        <w:rPr>
          <w:rFonts w:ascii="Arial" w:hAnsi="Arial" w:cs="Arial"/>
        </w:rPr>
        <w:t>workpapers</w:t>
      </w:r>
      <w:proofErr w:type="spellEnd"/>
      <w:r w:rsidRPr="002C2ED8">
        <w:rPr>
          <w:rFonts w:ascii="Arial" w:hAnsi="Arial" w:cs="Arial"/>
        </w:rPr>
        <w:t xml:space="preserve">) lacks much of the detail that appears in the SDG&amp;E table.  Please provide for </w:t>
      </w:r>
      <w:proofErr w:type="spellStart"/>
      <w:r w:rsidRPr="002C2ED8">
        <w:rPr>
          <w:rFonts w:ascii="Arial" w:hAnsi="Arial" w:cs="Arial"/>
        </w:rPr>
        <w:t>SoCalGas</w:t>
      </w:r>
      <w:proofErr w:type="spellEnd"/>
      <w:r w:rsidRPr="002C2ED8">
        <w:rPr>
          <w:rFonts w:ascii="Arial" w:hAnsi="Arial" w:cs="Arial"/>
        </w:rPr>
        <w:t xml:space="preserve"> the same tables with the same detail as provided for SDG&amp;E at pages 86 and 87 of the SDG&amp;E </w:t>
      </w:r>
      <w:proofErr w:type="spellStart"/>
      <w:r w:rsidRPr="002C2ED8">
        <w:rPr>
          <w:rFonts w:ascii="Arial" w:hAnsi="Arial" w:cs="Arial"/>
        </w:rPr>
        <w:t>workpapers</w:t>
      </w:r>
      <w:proofErr w:type="spellEnd"/>
      <w:r w:rsidRPr="002C2ED8">
        <w:rPr>
          <w:rFonts w:ascii="Arial" w:hAnsi="Arial" w:cs="Arial"/>
        </w:rPr>
        <w:t>, in Excel or other native format with all cells working and formulae intact.</w:t>
      </w:r>
    </w:p>
    <w:p w:rsidR="005F4287" w:rsidRPr="0031141C" w:rsidRDefault="005F4287" w:rsidP="00F67377">
      <w:pPr>
        <w:rPr>
          <w:rFonts w:ascii="Arial" w:hAnsi="Arial" w:cs="Arial"/>
        </w:rPr>
      </w:pPr>
    </w:p>
    <w:p w:rsidR="002C2ED8" w:rsidRDefault="002C2ED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Pr>
          <w:rFonts w:ascii="Arial" w:hAnsi="Arial" w:cs="Arial"/>
          <w:b/>
          <w:u w:val="single"/>
        </w:rPr>
        <w:t>3</w:t>
      </w:r>
      <w:r w:rsidRPr="00F759E8">
        <w:rPr>
          <w:rFonts w:ascii="Arial" w:hAnsi="Arial" w:cs="Arial"/>
          <w:b/>
          <w:u w:val="single"/>
        </w:rPr>
        <w:t>:</w:t>
      </w:r>
    </w:p>
    <w:p w:rsidR="00F67377" w:rsidRDefault="00F67377" w:rsidP="005C6E7A">
      <w:pPr>
        <w:rPr>
          <w:rFonts w:ascii="Arial" w:hAnsi="Arial" w:cs="Arial"/>
          <w:sz w:val="28"/>
          <w:szCs w:val="28"/>
        </w:rPr>
      </w:pPr>
    </w:p>
    <w:p w:rsidR="00F67377" w:rsidRPr="00570412" w:rsidRDefault="005A75A3" w:rsidP="005C6E7A">
      <w:pPr>
        <w:rPr>
          <w:rFonts w:ascii="Arial" w:hAnsi="Arial" w:cs="Arial"/>
        </w:rPr>
      </w:pPr>
      <w:r w:rsidRPr="00570412">
        <w:rPr>
          <w:rFonts w:ascii="Arial" w:hAnsi="Arial" w:cs="Arial"/>
        </w:rPr>
        <w:t xml:space="preserve">The data for </w:t>
      </w:r>
      <w:proofErr w:type="spellStart"/>
      <w:r w:rsidRPr="00570412">
        <w:rPr>
          <w:rFonts w:ascii="Arial" w:hAnsi="Arial" w:cs="Arial"/>
        </w:rPr>
        <w:t>SoCalGas</w:t>
      </w:r>
      <w:proofErr w:type="spellEnd"/>
      <w:r w:rsidR="00570412">
        <w:rPr>
          <w:rFonts w:ascii="Arial" w:hAnsi="Arial" w:cs="Arial"/>
        </w:rPr>
        <w:t xml:space="preserve"> is missing due to a formatting</w:t>
      </w:r>
      <w:r w:rsidRPr="00570412">
        <w:rPr>
          <w:rFonts w:ascii="Arial" w:hAnsi="Arial" w:cs="Arial"/>
        </w:rPr>
        <w:t xml:space="preserve"> error in converting the models from Excel format to .pdf format for the </w:t>
      </w:r>
      <w:proofErr w:type="spellStart"/>
      <w:r w:rsidRPr="00570412">
        <w:rPr>
          <w:rFonts w:ascii="Arial" w:hAnsi="Arial" w:cs="Arial"/>
        </w:rPr>
        <w:t>workpapers</w:t>
      </w:r>
      <w:proofErr w:type="spellEnd"/>
      <w:r w:rsidRPr="00570412">
        <w:rPr>
          <w:rFonts w:ascii="Arial" w:hAnsi="Arial" w:cs="Arial"/>
        </w:rPr>
        <w:t xml:space="preserve">.  However, this information </w:t>
      </w:r>
      <w:r w:rsidR="002919DD">
        <w:rPr>
          <w:rFonts w:ascii="Arial" w:hAnsi="Arial" w:cs="Arial"/>
        </w:rPr>
        <w:t>has been</w:t>
      </w:r>
      <w:r w:rsidR="00570412">
        <w:rPr>
          <w:rFonts w:ascii="Arial" w:hAnsi="Arial" w:cs="Arial"/>
        </w:rPr>
        <w:t xml:space="preserve"> available in the Excel model </w:t>
      </w:r>
      <w:proofErr w:type="spellStart"/>
      <w:r w:rsidR="00570412">
        <w:rPr>
          <w:rFonts w:ascii="Arial" w:hAnsi="Arial" w:cs="Arial"/>
        </w:rPr>
        <w:t>workpapers</w:t>
      </w:r>
      <w:proofErr w:type="spellEnd"/>
      <w:r w:rsidR="004632C2">
        <w:rPr>
          <w:rFonts w:ascii="Arial" w:hAnsi="Arial" w:cs="Arial"/>
        </w:rPr>
        <w:t xml:space="preserve">.  </w:t>
      </w:r>
      <w:r w:rsidR="002919DD">
        <w:rPr>
          <w:rFonts w:ascii="Arial" w:hAnsi="Arial" w:cs="Arial"/>
        </w:rPr>
        <w:t xml:space="preserve">See the below attachment.  </w:t>
      </w:r>
      <w:r w:rsidRPr="00570412">
        <w:rPr>
          <w:rFonts w:ascii="Arial" w:hAnsi="Arial" w:cs="Arial"/>
        </w:rPr>
        <w:t xml:space="preserve">This is based on the </w:t>
      </w:r>
      <w:proofErr w:type="spellStart"/>
      <w:r w:rsidRPr="00570412">
        <w:rPr>
          <w:rFonts w:ascii="Arial" w:hAnsi="Arial" w:cs="Arial"/>
        </w:rPr>
        <w:t>Workpapers</w:t>
      </w:r>
      <w:proofErr w:type="spellEnd"/>
      <w:r w:rsidRPr="00570412">
        <w:rPr>
          <w:rFonts w:ascii="Arial" w:hAnsi="Arial" w:cs="Arial"/>
        </w:rPr>
        <w:t xml:space="preserve"> to the Revised Prepared Direct Testimony</w:t>
      </w:r>
      <w:r w:rsidR="004632C2">
        <w:rPr>
          <w:rFonts w:ascii="Arial" w:hAnsi="Arial" w:cs="Arial"/>
        </w:rPr>
        <w:t xml:space="preserve"> of Mr. Bonnett</w:t>
      </w:r>
      <w:r w:rsidRPr="00570412">
        <w:rPr>
          <w:rFonts w:ascii="Arial" w:hAnsi="Arial" w:cs="Arial"/>
        </w:rPr>
        <w:t xml:space="preserve">, </w:t>
      </w:r>
      <w:r w:rsidR="004632C2">
        <w:rPr>
          <w:rFonts w:ascii="Arial" w:hAnsi="Arial" w:cs="Arial"/>
        </w:rPr>
        <w:t xml:space="preserve">dated </w:t>
      </w:r>
      <w:r w:rsidRPr="00570412">
        <w:rPr>
          <w:rFonts w:ascii="Arial" w:hAnsi="Arial" w:cs="Arial"/>
        </w:rPr>
        <w:t>November 19, 2015.</w:t>
      </w:r>
    </w:p>
    <w:p w:rsidR="005A75A3" w:rsidRPr="00570412" w:rsidRDefault="005A75A3" w:rsidP="005C6E7A">
      <w:pPr>
        <w:rPr>
          <w:rFonts w:ascii="Arial" w:hAnsi="Arial" w:cs="Arial"/>
        </w:rPr>
      </w:pPr>
    </w:p>
    <w:p w:rsidR="005A75A3" w:rsidRPr="00570412" w:rsidRDefault="00570412" w:rsidP="005C6E7A">
      <w:pPr>
        <w:rPr>
          <w:rFonts w:ascii="Arial" w:hAnsi="Arial" w:cs="Arial"/>
          <w:sz w:val="28"/>
          <w:szCs w:val="28"/>
        </w:rPr>
      </w:pPr>
      <w:r w:rsidRPr="00570412">
        <w:rPr>
          <w:rFonts w:ascii="Arial" w:eastAsiaTheme="minorHAnsi" w:hAnsi="Arial" w:cs="Arial"/>
          <w:szCs w:val="22"/>
        </w:rPr>
        <w:object w:dxaOrig="2040" w:dyaOrig="1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75pt" o:ole="">
            <v:imagedata r:id="rId8" o:title=""/>
          </v:shape>
          <o:OLEObject Type="Embed" ProgID="Excel.Sheet.12" ShapeID="_x0000_i1025" DrawAspect="Icon" ObjectID="_1511186210" r:id="rId9"/>
        </w:object>
      </w:r>
    </w:p>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b/>
        </w:rPr>
      </w:pPr>
      <w:r w:rsidRPr="00F759E8">
        <w:rPr>
          <w:rFonts w:ascii="Arial" w:hAnsi="Arial" w:cs="Arial"/>
          <w:b/>
          <w:u w:val="single"/>
        </w:rPr>
        <w:t xml:space="preserve">QUESTION </w:t>
      </w:r>
      <w:r>
        <w:rPr>
          <w:rFonts w:ascii="Arial" w:hAnsi="Arial" w:cs="Arial"/>
          <w:b/>
          <w:u w:val="single"/>
        </w:rPr>
        <w:t>4</w:t>
      </w:r>
      <w:r w:rsidRPr="00F759E8">
        <w:rPr>
          <w:rFonts w:ascii="Arial" w:hAnsi="Arial" w:cs="Arial"/>
          <w:b/>
          <w:u w:val="single"/>
        </w:rPr>
        <w:t>:</w:t>
      </w:r>
    </w:p>
    <w:p w:rsidR="00582C14" w:rsidRPr="0031141C" w:rsidRDefault="00582C14" w:rsidP="00F67377">
      <w:pPr>
        <w:rPr>
          <w:rFonts w:ascii="Arial" w:hAnsi="Arial" w:cs="Arial"/>
        </w:rPr>
      </w:pPr>
    </w:p>
    <w:p w:rsidR="005F4287" w:rsidRPr="0031141C" w:rsidRDefault="002C2ED8" w:rsidP="00F67377">
      <w:pPr>
        <w:rPr>
          <w:rFonts w:ascii="Arial" w:hAnsi="Arial" w:cs="Arial"/>
        </w:rPr>
      </w:pPr>
      <w:r w:rsidRPr="002C2ED8">
        <w:rPr>
          <w:rFonts w:ascii="Arial" w:hAnsi="Arial" w:cs="Arial"/>
        </w:rPr>
        <w:t xml:space="preserve">For both </w:t>
      </w:r>
      <w:proofErr w:type="spellStart"/>
      <w:r w:rsidRPr="002C2ED8">
        <w:rPr>
          <w:rFonts w:ascii="Arial" w:hAnsi="Arial" w:cs="Arial"/>
        </w:rPr>
        <w:t>SoCalGas</w:t>
      </w:r>
      <w:proofErr w:type="spellEnd"/>
      <w:r w:rsidRPr="002C2ED8">
        <w:rPr>
          <w:rFonts w:ascii="Arial" w:hAnsi="Arial" w:cs="Arial"/>
        </w:rPr>
        <w:t xml:space="preserve"> and SDG&amp;E, please provide the same tables as provided for SDG&amp;E at pages 86 and 87 of the SDG&amp;E </w:t>
      </w:r>
      <w:proofErr w:type="spellStart"/>
      <w:r w:rsidRPr="002C2ED8">
        <w:rPr>
          <w:rFonts w:ascii="Arial" w:hAnsi="Arial" w:cs="Arial"/>
        </w:rPr>
        <w:t>workpapers</w:t>
      </w:r>
      <w:proofErr w:type="spellEnd"/>
      <w:r w:rsidRPr="002C2ED8">
        <w:rPr>
          <w:rFonts w:ascii="Arial" w:hAnsi="Arial" w:cs="Arial"/>
        </w:rPr>
        <w:t xml:space="preserve">, but with the assumptions reflected in the “TCAP Proposed w/o </w:t>
      </w:r>
      <w:proofErr w:type="spellStart"/>
      <w:r w:rsidRPr="002C2ED8">
        <w:rPr>
          <w:rFonts w:ascii="Arial" w:hAnsi="Arial" w:cs="Arial"/>
        </w:rPr>
        <w:t>cust</w:t>
      </w:r>
      <w:proofErr w:type="spellEnd"/>
      <w:r w:rsidRPr="002C2ED8">
        <w:rPr>
          <w:rFonts w:ascii="Arial" w:hAnsi="Arial" w:cs="Arial"/>
        </w:rPr>
        <w:t xml:space="preserve">. </w:t>
      </w:r>
      <w:proofErr w:type="spellStart"/>
      <w:r w:rsidRPr="002C2ED8">
        <w:rPr>
          <w:rFonts w:ascii="Arial" w:hAnsi="Arial" w:cs="Arial"/>
        </w:rPr>
        <w:t>Chg</w:t>
      </w:r>
      <w:proofErr w:type="spellEnd"/>
      <w:r w:rsidRPr="002C2ED8">
        <w:rPr>
          <w:rFonts w:ascii="Arial" w:hAnsi="Arial" w:cs="Arial"/>
        </w:rPr>
        <w:t>” figures in column B of Table 5 of the testimony.</w:t>
      </w:r>
    </w:p>
    <w:p w:rsidR="005F4287" w:rsidRPr="0031141C" w:rsidRDefault="005F4287" w:rsidP="00F67377">
      <w:pPr>
        <w:rPr>
          <w:rFonts w:ascii="Arial" w:hAnsi="Arial" w:cs="Arial"/>
        </w:rPr>
      </w:pPr>
    </w:p>
    <w:p w:rsidR="002C2ED8" w:rsidRDefault="002C2ED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Pr>
          <w:rFonts w:ascii="Arial" w:hAnsi="Arial" w:cs="Arial"/>
          <w:b/>
          <w:u w:val="single"/>
        </w:rPr>
        <w:t>4</w:t>
      </w:r>
      <w:r w:rsidRPr="00F759E8">
        <w:rPr>
          <w:rFonts w:ascii="Arial" w:hAnsi="Arial" w:cs="Arial"/>
          <w:b/>
          <w:u w:val="single"/>
        </w:rPr>
        <w:t>:</w:t>
      </w:r>
    </w:p>
    <w:p w:rsidR="00F67377" w:rsidRDefault="00F67377" w:rsidP="005C6E7A">
      <w:pPr>
        <w:rPr>
          <w:rFonts w:ascii="Arial" w:hAnsi="Arial" w:cs="Arial"/>
          <w:sz w:val="28"/>
          <w:szCs w:val="28"/>
        </w:rPr>
      </w:pPr>
    </w:p>
    <w:p w:rsidR="00F67377" w:rsidRPr="00570412" w:rsidRDefault="005A75A3" w:rsidP="005C6E7A">
      <w:pPr>
        <w:rPr>
          <w:rFonts w:ascii="Arial" w:hAnsi="Arial" w:cs="Arial"/>
        </w:rPr>
      </w:pPr>
      <w:r w:rsidRPr="00570412">
        <w:rPr>
          <w:rFonts w:ascii="Arial" w:hAnsi="Arial" w:cs="Arial"/>
        </w:rPr>
        <w:t xml:space="preserve">The requested information is attached below.  The information is based on the data shown in the </w:t>
      </w:r>
      <w:proofErr w:type="spellStart"/>
      <w:r w:rsidRPr="00570412">
        <w:rPr>
          <w:rFonts w:ascii="Arial" w:hAnsi="Arial" w:cs="Arial"/>
        </w:rPr>
        <w:t>workpapers</w:t>
      </w:r>
      <w:proofErr w:type="spellEnd"/>
      <w:r w:rsidRPr="00570412">
        <w:rPr>
          <w:rFonts w:ascii="Arial" w:hAnsi="Arial" w:cs="Arial"/>
        </w:rPr>
        <w:t xml:space="preserve"> to the Revised Prepared Direct Testimony</w:t>
      </w:r>
      <w:r w:rsidR="004632C2">
        <w:rPr>
          <w:rFonts w:ascii="Arial" w:hAnsi="Arial" w:cs="Arial"/>
        </w:rPr>
        <w:t xml:space="preserve"> of Mr. Bonnett</w:t>
      </w:r>
      <w:r w:rsidRPr="00570412">
        <w:rPr>
          <w:rFonts w:ascii="Arial" w:hAnsi="Arial" w:cs="Arial"/>
        </w:rPr>
        <w:t xml:space="preserve">, </w:t>
      </w:r>
      <w:r w:rsidR="004632C2">
        <w:rPr>
          <w:rFonts w:ascii="Arial" w:hAnsi="Arial" w:cs="Arial"/>
        </w:rPr>
        <w:t xml:space="preserve">dated </w:t>
      </w:r>
      <w:r w:rsidRPr="00570412">
        <w:rPr>
          <w:rFonts w:ascii="Arial" w:hAnsi="Arial" w:cs="Arial"/>
        </w:rPr>
        <w:t>N</w:t>
      </w:r>
      <w:r w:rsidR="00570412">
        <w:rPr>
          <w:rFonts w:ascii="Arial" w:hAnsi="Arial" w:cs="Arial"/>
        </w:rPr>
        <w:t>ovember 19, 2015.</w:t>
      </w:r>
    </w:p>
    <w:p w:rsidR="005A75A3" w:rsidRPr="00570412" w:rsidRDefault="005A75A3" w:rsidP="005C6E7A">
      <w:pPr>
        <w:rPr>
          <w:rFonts w:ascii="Arial" w:hAnsi="Arial" w:cs="Arial"/>
        </w:rPr>
      </w:pPr>
    </w:p>
    <w:p w:rsidR="005A75A3" w:rsidRPr="00570412" w:rsidRDefault="00570412" w:rsidP="005C6E7A">
      <w:pPr>
        <w:rPr>
          <w:rFonts w:ascii="Arial" w:hAnsi="Arial" w:cs="Arial"/>
          <w:sz w:val="28"/>
          <w:szCs w:val="28"/>
        </w:rPr>
      </w:pPr>
      <w:r w:rsidRPr="00570412">
        <w:rPr>
          <w:rFonts w:ascii="Arial" w:eastAsiaTheme="minorHAnsi" w:hAnsi="Arial" w:cs="Arial"/>
          <w:szCs w:val="22"/>
        </w:rPr>
        <w:object w:dxaOrig="2040" w:dyaOrig="1339">
          <v:shape id="_x0000_i1026" type="#_x0000_t75" style="width:102pt;height:66.75pt" o:ole="">
            <v:imagedata r:id="rId10" o:title=""/>
          </v:shape>
          <o:OLEObject Type="Embed" ProgID="Excel.Sheet.12" ShapeID="_x0000_i1026" DrawAspect="Icon" ObjectID="_1511186211" r:id="rId11"/>
        </w:object>
      </w:r>
    </w:p>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b/>
        </w:rPr>
      </w:pPr>
      <w:r w:rsidRPr="00F759E8">
        <w:rPr>
          <w:rFonts w:ascii="Arial" w:hAnsi="Arial" w:cs="Arial"/>
          <w:b/>
          <w:u w:val="single"/>
        </w:rPr>
        <w:t xml:space="preserve">QUESTION </w:t>
      </w:r>
      <w:r>
        <w:rPr>
          <w:rFonts w:ascii="Arial" w:hAnsi="Arial" w:cs="Arial"/>
          <w:b/>
          <w:u w:val="single"/>
        </w:rPr>
        <w:t>5</w:t>
      </w:r>
      <w:r w:rsidRPr="00F759E8">
        <w:rPr>
          <w:rFonts w:ascii="Arial" w:hAnsi="Arial" w:cs="Arial"/>
          <w:b/>
          <w:u w:val="single"/>
        </w:rPr>
        <w:t>:</w:t>
      </w:r>
    </w:p>
    <w:p w:rsidR="005F4287" w:rsidRPr="0031141C" w:rsidRDefault="005F4287" w:rsidP="00F67377">
      <w:pPr>
        <w:rPr>
          <w:rFonts w:ascii="Arial" w:hAnsi="Arial" w:cs="Arial"/>
        </w:rPr>
      </w:pPr>
    </w:p>
    <w:p w:rsidR="002C2ED8" w:rsidRPr="002C2ED8" w:rsidRDefault="002C2ED8" w:rsidP="002C2ED8">
      <w:pPr>
        <w:ind w:left="720" w:hanging="720"/>
        <w:rPr>
          <w:rFonts w:ascii="Arial" w:hAnsi="Arial" w:cs="Arial"/>
        </w:rPr>
      </w:pPr>
      <w:r w:rsidRPr="002C2ED8">
        <w:rPr>
          <w:rFonts w:ascii="Arial" w:hAnsi="Arial" w:cs="Arial"/>
        </w:rPr>
        <w:t>5.</w:t>
      </w:r>
      <w:r w:rsidRPr="002C2ED8">
        <w:rPr>
          <w:rFonts w:ascii="Arial" w:hAnsi="Arial" w:cs="Arial"/>
        </w:rPr>
        <w:tab/>
        <w:t xml:space="preserve">In the SDG&amp;E tables at pages 86 and 87 of the </w:t>
      </w:r>
      <w:proofErr w:type="spellStart"/>
      <w:r w:rsidRPr="002C2ED8">
        <w:rPr>
          <w:rFonts w:ascii="Arial" w:hAnsi="Arial" w:cs="Arial"/>
        </w:rPr>
        <w:t>Workpapers</w:t>
      </w:r>
      <w:proofErr w:type="spellEnd"/>
      <w:r w:rsidRPr="002C2ED8">
        <w:rPr>
          <w:rFonts w:ascii="Arial" w:hAnsi="Arial" w:cs="Arial"/>
        </w:rPr>
        <w:t xml:space="preserve"> of Jason Bonnett, there are four categories for the residential class – Single Family, Multi Family, CARE, and Class Average Baseline Only.</w:t>
      </w:r>
    </w:p>
    <w:p w:rsidR="002C2ED8" w:rsidRDefault="002C2ED8" w:rsidP="002C2ED8">
      <w:pPr>
        <w:rPr>
          <w:rFonts w:ascii="Arial" w:hAnsi="Arial" w:cs="Arial"/>
        </w:rPr>
      </w:pPr>
    </w:p>
    <w:p w:rsidR="002C2ED8" w:rsidRPr="002C2ED8" w:rsidRDefault="002C2ED8" w:rsidP="002C2ED8">
      <w:pPr>
        <w:ind w:left="720" w:hanging="720"/>
        <w:rPr>
          <w:rFonts w:ascii="Arial" w:hAnsi="Arial" w:cs="Arial"/>
        </w:rPr>
      </w:pPr>
      <w:r w:rsidRPr="002C2ED8">
        <w:rPr>
          <w:rFonts w:ascii="Arial" w:hAnsi="Arial" w:cs="Arial"/>
        </w:rPr>
        <w:t>a.</w:t>
      </w:r>
      <w:r w:rsidRPr="002C2ED8">
        <w:rPr>
          <w:rFonts w:ascii="Arial" w:hAnsi="Arial" w:cs="Arial"/>
        </w:rPr>
        <w:tab/>
        <w:t>For the Single Family and Multi Family categories, do the data in the tables reflect non-CARE customers only?  If not, please provide the tables with each of those categories broken out between CARE and non-CARE customers.</w:t>
      </w:r>
    </w:p>
    <w:p w:rsidR="002C2ED8" w:rsidRDefault="002C2ED8" w:rsidP="002C2ED8">
      <w:pPr>
        <w:rPr>
          <w:rFonts w:ascii="Arial" w:hAnsi="Arial" w:cs="Arial"/>
        </w:rPr>
      </w:pPr>
    </w:p>
    <w:p w:rsidR="002C2ED8" w:rsidRPr="002C2ED8" w:rsidRDefault="002C2ED8" w:rsidP="002C2ED8">
      <w:pPr>
        <w:ind w:left="720" w:hanging="720"/>
        <w:rPr>
          <w:rFonts w:ascii="Arial" w:hAnsi="Arial" w:cs="Arial"/>
        </w:rPr>
      </w:pPr>
      <w:r w:rsidRPr="002C2ED8">
        <w:rPr>
          <w:rFonts w:ascii="Arial" w:hAnsi="Arial" w:cs="Arial"/>
        </w:rPr>
        <w:t>b.</w:t>
      </w:r>
      <w:r w:rsidRPr="002C2ED8">
        <w:rPr>
          <w:rFonts w:ascii="Arial" w:hAnsi="Arial" w:cs="Arial"/>
        </w:rPr>
        <w:tab/>
        <w:t xml:space="preserve">If the Single Family and Multi Family categories are non-CARE only as they appear at pages 86 and 87 of the SDG&amp;E </w:t>
      </w:r>
      <w:proofErr w:type="spellStart"/>
      <w:r w:rsidRPr="002C2ED8">
        <w:rPr>
          <w:rFonts w:ascii="Arial" w:hAnsi="Arial" w:cs="Arial"/>
        </w:rPr>
        <w:t>workpapers</w:t>
      </w:r>
      <w:proofErr w:type="spellEnd"/>
      <w:r w:rsidRPr="002C2ED8">
        <w:rPr>
          <w:rFonts w:ascii="Arial" w:hAnsi="Arial" w:cs="Arial"/>
        </w:rPr>
        <w:t xml:space="preserve">, please provide the CARE table broken out between single family and </w:t>
      </w:r>
      <w:proofErr w:type="spellStart"/>
      <w:r w:rsidRPr="002C2ED8">
        <w:rPr>
          <w:rFonts w:ascii="Arial" w:hAnsi="Arial" w:cs="Arial"/>
        </w:rPr>
        <w:t>multi family</w:t>
      </w:r>
      <w:proofErr w:type="spellEnd"/>
      <w:r w:rsidRPr="002C2ED8">
        <w:rPr>
          <w:rFonts w:ascii="Arial" w:hAnsi="Arial" w:cs="Arial"/>
        </w:rPr>
        <w:t xml:space="preserve"> customers.</w:t>
      </w:r>
    </w:p>
    <w:p w:rsidR="002C2ED8" w:rsidRDefault="002C2ED8" w:rsidP="002C2ED8">
      <w:pPr>
        <w:rPr>
          <w:rFonts w:ascii="Arial" w:hAnsi="Arial" w:cs="Arial"/>
        </w:rPr>
      </w:pPr>
    </w:p>
    <w:p w:rsidR="002C2ED8" w:rsidRPr="002C2ED8" w:rsidRDefault="002C2ED8" w:rsidP="002C2ED8">
      <w:pPr>
        <w:ind w:left="720" w:hanging="720"/>
        <w:rPr>
          <w:rFonts w:ascii="Arial" w:hAnsi="Arial" w:cs="Arial"/>
        </w:rPr>
      </w:pPr>
      <w:r w:rsidRPr="002C2ED8">
        <w:rPr>
          <w:rFonts w:ascii="Arial" w:hAnsi="Arial" w:cs="Arial"/>
        </w:rPr>
        <w:t>c.</w:t>
      </w:r>
      <w:r w:rsidRPr="002C2ED8">
        <w:rPr>
          <w:rFonts w:ascii="Arial" w:hAnsi="Arial" w:cs="Arial"/>
        </w:rPr>
        <w:tab/>
        <w:t>For the Class Average Baseline Only calculations, do the data in the tables reflect non-CARE rates only?  If not, please explain how CARE rates are reflected in the calculations.  If so, please provide the Class Average Baseline Only table broken out between CARE and non-CARE customers.</w:t>
      </w:r>
    </w:p>
    <w:p w:rsidR="002C2ED8" w:rsidRDefault="002C2ED8" w:rsidP="002C2ED8">
      <w:pPr>
        <w:rPr>
          <w:rFonts w:ascii="Arial" w:hAnsi="Arial" w:cs="Arial"/>
        </w:rPr>
      </w:pPr>
    </w:p>
    <w:p w:rsidR="002C2ED8" w:rsidRPr="002C2ED8" w:rsidRDefault="002C2ED8" w:rsidP="002C2ED8">
      <w:pPr>
        <w:ind w:left="720" w:hanging="720"/>
        <w:rPr>
          <w:rFonts w:ascii="Arial" w:hAnsi="Arial" w:cs="Arial"/>
        </w:rPr>
      </w:pPr>
      <w:r w:rsidRPr="002C2ED8">
        <w:rPr>
          <w:rFonts w:ascii="Arial" w:hAnsi="Arial" w:cs="Arial"/>
        </w:rPr>
        <w:t>d.</w:t>
      </w:r>
      <w:r w:rsidRPr="002C2ED8">
        <w:rPr>
          <w:rFonts w:ascii="Arial" w:hAnsi="Arial" w:cs="Arial"/>
        </w:rPr>
        <w:tab/>
        <w:t xml:space="preserve">For each of the tables provided in response to subsections (a) through (c) above, please also provide the table with the assumptions reflected in the “TCAP Proposed w/o </w:t>
      </w:r>
      <w:proofErr w:type="spellStart"/>
      <w:r w:rsidRPr="002C2ED8">
        <w:rPr>
          <w:rFonts w:ascii="Arial" w:hAnsi="Arial" w:cs="Arial"/>
        </w:rPr>
        <w:t>cust</w:t>
      </w:r>
      <w:proofErr w:type="spellEnd"/>
      <w:r w:rsidRPr="002C2ED8">
        <w:rPr>
          <w:rFonts w:ascii="Arial" w:hAnsi="Arial" w:cs="Arial"/>
        </w:rPr>
        <w:t xml:space="preserve">. </w:t>
      </w:r>
      <w:proofErr w:type="spellStart"/>
      <w:r w:rsidRPr="002C2ED8">
        <w:rPr>
          <w:rFonts w:ascii="Arial" w:hAnsi="Arial" w:cs="Arial"/>
        </w:rPr>
        <w:t>Chg</w:t>
      </w:r>
      <w:proofErr w:type="spellEnd"/>
      <w:r w:rsidRPr="002C2ED8">
        <w:rPr>
          <w:rFonts w:ascii="Arial" w:hAnsi="Arial" w:cs="Arial"/>
        </w:rPr>
        <w:t>” figures in column B of Table 5 of the testimony.</w:t>
      </w:r>
    </w:p>
    <w:p w:rsidR="002C2ED8" w:rsidRDefault="002C2ED8" w:rsidP="002C2ED8">
      <w:pPr>
        <w:rPr>
          <w:rFonts w:ascii="Arial" w:hAnsi="Arial" w:cs="Arial"/>
        </w:rPr>
      </w:pPr>
    </w:p>
    <w:p w:rsidR="00582C14" w:rsidRPr="0031141C" w:rsidRDefault="002C2ED8" w:rsidP="002C2ED8">
      <w:pPr>
        <w:ind w:left="720" w:hanging="720"/>
        <w:rPr>
          <w:rFonts w:ascii="Arial" w:hAnsi="Arial" w:cs="Arial"/>
        </w:rPr>
      </w:pPr>
      <w:r w:rsidRPr="002C2ED8">
        <w:rPr>
          <w:rFonts w:ascii="Arial" w:hAnsi="Arial" w:cs="Arial"/>
        </w:rPr>
        <w:t>e.</w:t>
      </w:r>
      <w:r w:rsidRPr="002C2ED8">
        <w:rPr>
          <w:rFonts w:ascii="Arial" w:hAnsi="Arial" w:cs="Arial"/>
        </w:rPr>
        <w:tab/>
        <w:t xml:space="preserve">For each of the tables provided in response to subsections (a) through (d) above, please also provide the table for </w:t>
      </w:r>
      <w:proofErr w:type="spellStart"/>
      <w:r w:rsidRPr="002C2ED8">
        <w:rPr>
          <w:rFonts w:ascii="Arial" w:hAnsi="Arial" w:cs="Arial"/>
        </w:rPr>
        <w:t>SoCalGas</w:t>
      </w:r>
      <w:proofErr w:type="spellEnd"/>
      <w:r w:rsidRPr="002C2ED8">
        <w:rPr>
          <w:rFonts w:ascii="Arial" w:hAnsi="Arial" w:cs="Arial"/>
        </w:rPr>
        <w:t>.</w:t>
      </w:r>
    </w:p>
    <w:p w:rsidR="00F67377" w:rsidRPr="0031141C" w:rsidRDefault="00F67377" w:rsidP="00F67377">
      <w:pPr>
        <w:rPr>
          <w:rFonts w:ascii="Arial" w:hAnsi="Arial" w:cs="Arial"/>
        </w:rPr>
      </w:pPr>
    </w:p>
    <w:p w:rsidR="002C2ED8" w:rsidRDefault="002C2ED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Pr>
          <w:rFonts w:ascii="Arial" w:hAnsi="Arial" w:cs="Arial"/>
          <w:b/>
          <w:u w:val="single"/>
        </w:rPr>
        <w:t>5</w:t>
      </w:r>
      <w:r w:rsidRPr="00F759E8">
        <w:rPr>
          <w:rFonts w:ascii="Arial" w:hAnsi="Arial" w:cs="Arial"/>
          <w:b/>
          <w:u w:val="single"/>
        </w:rPr>
        <w:t>:</w:t>
      </w:r>
    </w:p>
    <w:p w:rsidR="00F67377" w:rsidRDefault="00F67377" w:rsidP="005C6E7A">
      <w:pPr>
        <w:rPr>
          <w:rFonts w:ascii="Arial" w:hAnsi="Arial" w:cs="Arial"/>
          <w:sz w:val="28"/>
          <w:szCs w:val="28"/>
        </w:rPr>
      </w:pPr>
    </w:p>
    <w:p w:rsidR="005A75A3" w:rsidRPr="00570412" w:rsidRDefault="005A75A3" w:rsidP="00570412">
      <w:pPr>
        <w:spacing w:before="240" w:after="240"/>
        <w:rPr>
          <w:rFonts w:ascii="Arial" w:hAnsi="Arial" w:cs="Arial"/>
        </w:rPr>
      </w:pPr>
      <w:r w:rsidRPr="00570412">
        <w:rPr>
          <w:rFonts w:ascii="Arial" w:hAnsi="Arial" w:cs="Arial"/>
        </w:rPr>
        <w:t xml:space="preserve">The requested information is attached below.  The information is based on the data shown in the </w:t>
      </w:r>
      <w:proofErr w:type="spellStart"/>
      <w:r w:rsidRPr="00570412">
        <w:rPr>
          <w:rFonts w:ascii="Arial" w:hAnsi="Arial" w:cs="Arial"/>
        </w:rPr>
        <w:t>workpapers</w:t>
      </w:r>
      <w:proofErr w:type="spellEnd"/>
      <w:r w:rsidRPr="00570412">
        <w:rPr>
          <w:rFonts w:ascii="Arial" w:hAnsi="Arial" w:cs="Arial"/>
        </w:rPr>
        <w:t xml:space="preserve"> to the Revised Prepared Direct Testimony</w:t>
      </w:r>
      <w:r w:rsidR="004632C2">
        <w:rPr>
          <w:rFonts w:ascii="Arial" w:hAnsi="Arial" w:cs="Arial"/>
        </w:rPr>
        <w:t xml:space="preserve"> of Mr. Bonnett</w:t>
      </w:r>
      <w:r w:rsidRPr="00570412">
        <w:rPr>
          <w:rFonts w:ascii="Arial" w:hAnsi="Arial" w:cs="Arial"/>
        </w:rPr>
        <w:t>,</w:t>
      </w:r>
      <w:r w:rsidR="004632C2">
        <w:rPr>
          <w:rFonts w:ascii="Arial" w:hAnsi="Arial" w:cs="Arial"/>
        </w:rPr>
        <w:t xml:space="preserve"> dated</w:t>
      </w:r>
      <w:r w:rsidRPr="00570412">
        <w:rPr>
          <w:rFonts w:ascii="Arial" w:hAnsi="Arial" w:cs="Arial"/>
        </w:rPr>
        <w:t xml:space="preserve"> November 19, 2015.  </w:t>
      </w:r>
    </w:p>
    <w:p w:rsidR="005A75A3" w:rsidRPr="00570412" w:rsidRDefault="005A75A3" w:rsidP="00570412">
      <w:pPr>
        <w:spacing w:before="240" w:after="240"/>
        <w:rPr>
          <w:rFonts w:ascii="Arial" w:hAnsi="Arial" w:cs="Arial"/>
        </w:rPr>
      </w:pPr>
      <w:r w:rsidRPr="00570412">
        <w:rPr>
          <w:rFonts w:ascii="Arial" w:hAnsi="Arial" w:cs="Arial"/>
          <w:b/>
        </w:rPr>
        <w:t>a.</w:t>
      </w:r>
      <w:r w:rsidRPr="00570412">
        <w:rPr>
          <w:rFonts w:ascii="Arial" w:hAnsi="Arial" w:cs="Arial"/>
          <w:b/>
        </w:rPr>
        <w:tab/>
      </w:r>
      <w:r w:rsidRPr="00570412">
        <w:rPr>
          <w:rFonts w:ascii="Arial" w:hAnsi="Arial" w:cs="Arial"/>
        </w:rPr>
        <w:t>No, the single-family and multi-family categories contain data for both CARE and non-CARE customers.  See attached</w:t>
      </w:r>
      <w:r w:rsidR="002307B9">
        <w:rPr>
          <w:rFonts w:ascii="Arial" w:hAnsi="Arial" w:cs="Arial"/>
        </w:rPr>
        <w:t xml:space="preserve"> Excel file below</w:t>
      </w:r>
      <w:r w:rsidRPr="00570412">
        <w:rPr>
          <w:rFonts w:ascii="Arial" w:hAnsi="Arial" w:cs="Arial"/>
        </w:rPr>
        <w:t xml:space="preserve">. </w:t>
      </w:r>
    </w:p>
    <w:p w:rsidR="005A75A3" w:rsidRPr="00570412" w:rsidRDefault="005A75A3" w:rsidP="00570412">
      <w:pPr>
        <w:spacing w:before="240" w:after="240"/>
        <w:rPr>
          <w:rFonts w:ascii="Arial" w:hAnsi="Arial" w:cs="Arial"/>
        </w:rPr>
      </w:pPr>
      <w:r w:rsidRPr="00570412">
        <w:rPr>
          <w:rFonts w:ascii="Arial" w:hAnsi="Arial" w:cs="Arial"/>
          <w:b/>
        </w:rPr>
        <w:t>b.</w:t>
      </w:r>
      <w:r w:rsidRPr="00570412">
        <w:rPr>
          <w:rFonts w:ascii="Arial" w:hAnsi="Arial" w:cs="Arial"/>
          <w:b/>
        </w:rPr>
        <w:tab/>
      </w:r>
      <w:r w:rsidRPr="00570412">
        <w:rPr>
          <w:rFonts w:ascii="Arial" w:hAnsi="Arial" w:cs="Arial"/>
        </w:rPr>
        <w:t xml:space="preserve">See response to </w:t>
      </w:r>
      <w:r w:rsidR="003F6205">
        <w:rPr>
          <w:rFonts w:ascii="Arial" w:hAnsi="Arial" w:cs="Arial"/>
        </w:rPr>
        <w:t>Question 5.</w:t>
      </w:r>
      <w:r w:rsidRPr="00570412">
        <w:rPr>
          <w:rFonts w:ascii="Arial" w:hAnsi="Arial" w:cs="Arial"/>
        </w:rPr>
        <w:t>a.</w:t>
      </w:r>
    </w:p>
    <w:p w:rsidR="005A75A3" w:rsidRPr="00570412" w:rsidRDefault="005A75A3" w:rsidP="00570412">
      <w:pPr>
        <w:spacing w:before="240" w:after="240"/>
        <w:rPr>
          <w:rFonts w:ascii="Arial" w:hAnsi="Arial" w:cs="Arial"/>
        </w:rPr>
      </w:pPr>
      <w:r w:rsidRPr="00570412">
        <w:rPr>
          <w:rFonts w:ascii="Arial" w:hAnsi="Arial" w:cs="Arial"/>
          <w:b/>
        </w:rPr>
        <w:lastRenderedPageBreak/>
        <w:t>c.</w:t>
      </w:r>
      <w:r w:rsidRPr="00570412">
        <w:rPr>
          <w:rFonts w:ascii="Arial" w:hAnsi="Arial" w:cs="Arial"/>
          <w:b/>
        </w:rPr>
        <w:tab/>
      </w:r>
      <w:r w:rsidRPr="00570412">
        <w:rPr>
          <w:rFonts w:ascii="Arial" w:hAnsi="Arial" w:cs="Arial"/>
        </w:rPr>
        <w:t>Yes.  The table containing CARE rates using only Baseline usage is attached</w:t>
      </w:r>
      <w:r w:rsidR="002919DD">
        <w:rPr>
          <w:rFonts w:ascii="Arial" w:hAnsi="Arial" w:cs="Arial"/>
        </w:rPr>
        <w:t xml:space="preserve"> </w:t>
      </w:r>
      <w:r w:rsidR="002307B9">
        <w:rPr>
          <w:rFonts w:ascii="Arial" w:hAnsi="Arial" w:cs="Arial"/>
        </w:rPr>
        <w:t xml:space="preserve">Excel file </w:t>
      </w:r>
      <w:r w:rsidR="002919DD">
        <w:rPr>
          <w:rFonts w:ascii="Arial" w:hAnsi="Arial" w:cs="Arial"/>
        </w:rPr>
        <w:t>below</w:t>
      </w:r>
      <w:r w:rsidRPr="00570412">
        <w:rPr>
          <w:rFonts w:ascii="Arial" w:hAnsi="Arial" w:cs="Arial"/>
        </w:rPr>
        <w:t>.</w:t>
      </w:r>
    </w:p>
    <w:p w:rsidR="005A75A3" w:rsidRPr="00570412" w:rsidRDefault="005A75A3" w:rsidP="00570412">
      <w:pPr>
        <w:spacing w:before="240" w:after="240"/>
        <w:rPr>
          <w:rFonts w:ascii="Arial" w:hAnsi="Arial" w:cs="Arial"/>
        </w:rPr>
      </w:pPr>
      <w:r w:rsidRPr="00570412">
        <w:rPr>
          <w:rFonts w:ascii="Arial" w:hAnsi="Arial" w:cs="Arial"/>
          <w:b/>
        </w:rPr>
        <w:t>d.</w:t>
      </w:r>
      <w:r w:rsidRPr="00570412">
        <w:rPr>
          <w:rFonts w:ascii="Arial" w:hAnsi="Arial" w:cs="Arial"/>
          <w:b/>
        </w:rPr>
        <w:tab/>
      </w:r>
      <w:r w:rsidRPr="00570412">
        <w:rPr>
          <w:rFonts w:ascii="Arial" w:hAnsi="Arial" w:cs="Arial"/>
        </w:rPr>
        <w:t xml:space="preserve">See </w:t>
      </w:r>
      <w:r w:rsidR="003F6205">
        <w:rPr>
          <w:rFonts w:ascii="Arial" w:hAnsi="Arial" w:cs="Arial"/>
        </w:rPr>
        <w:t xml:space="preserve">the Excel file </w:t>
      </w:r>
      <w:r w:rsidRPr="00570412">
        <w:rPr>
          <w:rFonts w:ascii="Arial" w:hAnsi="Arial" w:cs="Arial"/>
        </w:rPr>
        <w:t>attached</w:t>
      </w:r>
      <w:r w:rsidR="003F6205">
        <w:rPr>
          <w:rFonts w:ascii="Arial" w:hAnsi="Arial" w:cs="Arial"/>
        </w:rPr>
        <w:t xml:space="preserve"> below</w:t>
      </w:r>
      <w:r w:rsidRPr="00570412">
        <w:rPr>
          <w:rFonts w:ascii="Arial" w:hAnsi="Arial" w:cs="Arial"/>
        </w:rPr>
        <w:t>.</w:t>
      </w:r>
    </w:p>
    <w:p w:rsidR="005A75A3" w:rsidRPr="00570412" w:rsidRDefault="005A75A3" w:rsidP="00570412">
      <w:pPr>
        <w:spacing w:before="240" w:after="240"/>
        <w:rPr>
          <w:rFonts w:ascii="Arial" w:hAnsi="Arial" w:cs="Arial"/>
        </w:rPr>
      </w:pPr>
      <w:r w:rsidRPr="00570412">
        <w:rPr>
          <w:rFonts w:ascii="Arial" w:hAnsi="Arial" w:cs="Arial"/>
          <w:b/>
        </w:rPr>
        <w:t>e.</w:t>
      </w:r>
      <w:r w:rsidRPr="00570412">
        <w:rPr>
          <w:rFonts w:ascii="Arial" w:hAnsi="Arial" w:cs="Arial"/>
        </w:rPr>
        <w:tab/>
        <w:t xml:space="preserve">See </w:t>
      </w:r>
      <w:r w:rsidR="003F6205">
        <w:rPr>
          <w:rFonts w:ascii="Arial" w:hAnsi="Arial" w:cs="Arial"/>
        </w:rPr>
        <w:t xml:space="preserve">the Excel file </w:t>
      </w:r>
      <w:r w:rsidRPr="00570412">
        <w:rPr>
          <w:rFonts w:ascii="Arial" w:hAnsi="Arial" w:cs="Arial"/>
        </w:rPr>
        <w:t>attached</w:t>
      </w:r>
      <w:r w:rsidR="003F6205">
        <w:rPr>
          <w:rFonts w:ascii="Arial" w:hAnsi="Arial" w:cs="Arial"/>
        </w:rPr>
        <w:t xml:space="preserve"> below</w:t>
      </w:r>
      <w:r w:rsidRPr="00570412">
        <w:rPr>
          <w:rFonts w:ascii="Arial" w:hAnsi="Arial" w:cs="Arial"/>
        </w:rPr>
        <w:t>.</w:t>
      </w:r>
    </w:p>
    <w:p w:rsidR="005A75A3" w:rsidRDefault="002919DD" w:rsidP="00570412">
      <w:pPr>
        <w:spacing w:before="240" w:after="240"/>
      </w:pPr>
      <w:r w:rsidRPr="00570412">
        <w:rPr>
          <w:rFonts w:ascii="Arial" w:eastAsiaTheme="minorHAnsi" w:hAnsi="Arial" w:cs="Arial"/>
          <w:b/>
          <w:szCs w:val="22"/>
        </w:rPr>
        <w:object w:dxaOrig="2040" w:dyaOrig="1339">
          <v:shape id="_x0000_i1027" type="#_x0000_t75" style="width:102pt;height:66.75pt" o:ole="">
            <v:imagedata r:id="rId12" o:title=""/>
          </v:shape>
          <o:OLEObject Type="Embed" ProgID="Excel.Sheet.12" ShapeID="_x0000_i1027" DrawAspect="Icon" ObjectID="_1511186212" r:id="rId13"/>
        </w:object>
      </w:r>
    </w:p>
    <w:p w:rsidR="00F67377" w:rsidRDefault="00F67377" w:rsidP="005C6E7A">
      <w:pPr>
        <w:rPr>
          <w:rFonts w:ascii="Arial" w:hAnsi="Arial" w:cs="Arial"/>
          <w:sz w:val="28"/>
          <w:szCs w:val="28"/>
        </w:rPr>
      </w:pPr>
    </w:p>
    <w:p w:rsidR="00A85689"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 xml:space="preserve">QUESTION </w:t>
      </w:r>
      <w:r>
        <w:rPr>
          <w:rFonts w:ascii="Arial" w:hAnsi="Arial" w:cs="Arial"/>
          <w:b/>
          <w:u w:val="single"/>
        </w:rPr>
        <w:t>6</w:t>
      </w:r>
      <w:r w:rsidRPr="00F759E8">
        <w:rPr>
          <w:rFonts w:ascii="Arial" w:hAnsi="Arial" w:cs="Arial"/>
          <w:b/>
          <w:u w:val="single"/>
        </w:rPr>
        <w:t>:</w:t>
      </w:r>
    </w:p>
    <w:p w:rsidR="00F67377" w:rsidRPr="0031141C" w:rsidRDefault="00F67377" w:rsidP="00F67377">
      <w:pPr>
        <w:rPr>
          <w:rFonts w:ascii="Arial" w:hAnsi="Arial" w:cs="Arial"/>
        </w:rPr>
      </w:pPr>
    </w:p>
    <w:p w:rsidR="00582C14" w:rsidRPr="0031141C" w:rsidRDefault="002C2ED8" w:rsidP="00F67377">
      <w:pPr>
        <w:rPr>
          <w:rFonts w:ascii="Arial" w:hAnsi="Arial" w:cs="Arial"/>
        </w:rPr>
      </w:pPr>
      <w:r w:rsidRPr="002C2ED8">
        <w:rPr>
          <w:rFonts w:ascii="Arial" w:hAnsi="Arial" w:cs="Arial"/>
        </w:rPr>
        <w:t xml:space="preserve">In Tables 3 and 4, at page 9 of the testimony, the figures represent the monthly bill increase or decrease.  Please provide the monthly bill figures used to derive the figures reported in the tables, and all inputs used to calculate the monthly bill figures.  </w:t>
      </w:r>
    </w:p>
    <w:p w:rsidR="00F67377" w:rsidRPr="0031141C" w:rsidRDefault="00F67377" w:rsidP="00F67377">
      <w:pPr>
        <w:rPr>
          <w:rFonts w:ascii="Arial" w:hAnsi="Arial" w:cs="Arial"/>
        </w:rPr>
      </w:pPr>
    </w:p>
    <w:p w:rsidR="002C2ED8" w:rsidRDefault="002C2ED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Pr>
          <w:rFonts w:ascii="Arial" w:hAnsi="Arial" w:cs="Arial"/>
          <w:b/>
          <w:u w:val="single"/>
        </w:rPr>
        <w:t>6</w:t>
      </w:r>
      <w:r w:rsidRPr="00F759E8">
        <w:rPr>
          <w:rFonts w:ascii="Arial" w:hAnsi="Arial" w:cs="Arial"/>
          <w:b/>
          <w:u w:val="single"/>
        </w:rPr>
        <w:t>:</w:t>
      </w:r>
    </w:p>
    <w:p w:rsidR="00F67377" w:rsidRDefault="00F67377" w:rsidP="005C6E7A">
      <w:pPr>
        <w:rPr>
          <w:rFonts w:ascii="Arial" w:hAnsi="Arial" w:cs="Arial"/>
          <w:sz w:val="28"/>
          <w:szCs w:val="28"/>
        </w:rPr>
      </w:pPr>
    </w:p>
    <w:p w:rsidR="005A75A3" w:rsidRPr="00570412" w:rsidRDefault="005A75A3" w:rsidP="005A75A3">
      <w:pPr>
        <w:spacing w:before="240" w:after="240"/>
        <w:rPr>
          <w:rFonts w:ascii="Arial" w:hAnsi="Arial" w:cs="Arial"/>
        </w:rPr>
      </w:pPr>
      <w:r w:rsidRPr="00570412">
        <w:rPr>
          <w:rFonts w:ascii="Arial" w:hAnsi="Arial" w:cs="Arial"/>
        </w:rPr>
        <w:t xml:space="preserve">The information in Tables 3 and 4, at page 9 of Mr. </w:t>
      </w:r>
      <w:proofErr w:type="spellStart"/>
      <w:r w:rsidRPr="00570412">
        <w:rPr>
          <w:rFonts w:ascii="Arial" w:hAnsi="Arial" w:cs="Arial"/>
        </w:rPr>
        <w:t>Bonnett’s</w:t>
      </w:r>
      <w:proofErr w:type="spellEnd"/>
      <w:r w:rsidRPr="00570412">
        <w:rPr>
          <w:rFonts w:ascii="Arial" w:hAnsi="Arial" w:cs="Arial"/>
        </w:rPr>
        <w:t xml:space="preserve"> </w:t>
      </w:r>
      <w:r w:rsidR="004632C2">
        <w:rPr>
          <w:rFonts w:ascii="Arial" w:hAnsi="Arial" w:cs="Arial"/>
        </w:rPr>
        <w:t xml:space="preserve">Revised Prepared Direct Testimony </w:t>
      </w:r>
      <w:r w:rsidRPr="00570412">
        <w:rPr>
          <w:rFonts w:ascii="Arial" w:hAnsi="Arial" w:cs="Arial"/>
        </w:rPr>
        <w:t xml:space="preserve">are ultimately derived from the “Res Bill” tabs of the </w:t>
      </w:r>
      <w:proofErr w:type="spellStart"/>
      <w:r w:rsidRPr="00570412">
        <w:rPr>
          <w:rFonts w:ascii="Arial" w:hAnsi="Arial" w:cs="Arial"/>
        </w:rPr>
        <w:t>SoCalGas</w:t>
      </w:r>
      <w:proofErr w:type="spellEnd"/>
      <w:r w:rsidRPr="00570412">
        <w:rPr>
          <w:rFonts w:ascii="Arial" w:hAnsi="Arial" w:cs="Arial"/>
        </w:rPr>
        <w:t xml:space="preserve"> and SDG&amp;E rate design models.  The monthly residential class average bill with and w</w:t>
      </w:r>
      <w:r w:rsidR="00570412">
        <w:rPr>
          <w:rFonts w:ascii="Arial" w:hAnsi="Arial" w:cs="Arial"/>
        </w:rPr>
        <w:t>ithout customer charge scenario</w:t>
      </w:r>
      <w:r w:rsidRPr="00570412">
        <w:rPr>
          <w:rFonts w:ascii="Arial" w:hAnsi="Arial" w:cs="Arial"/>
        </w:rPr>
        <w:t xml:space="preserve">s are recorded on the “Model Input” tab of the </w:t>
      </w:r>
      <w:proofErr w:type="spellStart"/>
      <w:r w:rsidRPr="00570412">
        <w:rPr>
          <w:rFonts w:ascii="Arial" w:hAnsi="Arial" w:cs="Arial"/>
        </w:rPr>
        <w:t>SoCalGas</w:t>
      </w:r>
      <w:proofErr w:type="spellEnd"/>
      <w:r w:rsidRPr="00570412">
        <w:rPr>
          <w:rFonts w:ascii="Arial" w:hAnsi="Arial" w:cs="Arial"/>
        </w:rPr>
        <w:t xml:space="preserve"> rate design model (</w:t>
      </w:r>
      <w:proofErr w:type="spellStart"/>
      <w:r w:rsidRPr="00570412">
        <w:rPr>
          <w:rFonts w:ascii="Arial" w:hAnsi="Arial" w:cs="Arial"/>
        </w:rPr>
        <w:t>workpapers</w:t>
      </w:r>
      <w:proofErr w:type="spellEnd"/>
      <w:r w:rsidRPr="00570412">
        <w:rPr>
          <w:rFonts w:ascii="Arial" w:hAnsi="Arial" w:cs="Arial"/>
        </w:rPr>
        <w:t xml:space="preserve"> page 13).  Tables 3 and 4, compare the information found on the “Model Input” tab of the </w:t>
      </w:r>
      <w:proofErr w:type="spellStart"/>
      <w:r w:rsidRPr="00570412">
        <w:rPr>
          <w:rFonts w:ascii="Arial" w:hAnsi="Arial" w:cs="Arial"/>
        </w:rPr>
        <w:t>SoCalGas</w:t>
      </w:r>
      <w:proofErr w:type="spellEnd"/>
      <w:r w:rsidRPr="00570412">
        <w:rPr>
          <w:rFonts w:ascii="Arial" w:hAnsi="Arial" w:cs="Arial"/>
        </w:rPr>
        <w:t xml:space="preserve"> rate design model.  This is based on the </w:t>
      </w:r>
      <w:proofErr w:type="spellStart"/>
      <w:r w:rsidRPr="00570412">
        <w:rPr>
          <w:rFonts w:ascii="Arial" w:hAnsi="Arial" w:cs="Arial"/>
        </w:rPr>
        <w:t>Workpapers</w:t>
      </w:r>
      <w:proofErr w:type="spellEnd"/>
      <w:r w:rsidRPr="00570412">
        <w:rPr>
          <w:rFonts w:ascii="Arial" w:hAnsi="Arial" w:cs="Arial"/>
        </w:rPr>
        <w:t xml:space="preserve"> to the Revised Prepared Direct Testimony</w:t>
      </w:r>
      <w:r w:rsidR="004632C2">
        <w:rPr>
          <w:rFonts w:ascii="Arial" w:hAnsi="Arial" w:cs="Arial"/>
        </w:rPr>
        <w:t xml:space="preserve"> of Mr. Bonnett</w:t>
      </w:r>
      <w:r w:rsidRPr="00570412">
        <w:rPr>
          <w:rFonts w:ascii="Arial" w:hAnsi="Arial" w:cs="Arial"/>
        </w:rPr>
        <w:t xml:space="preserve">, </w:t>
      </w:r>
      <w:r w:rsidR="004632C2">
        <w:rPr>
          <w:rFonts w:ascii="Arial" w:hAnsi="Arial" w:cs="Arial"/>
        </w:rPr>
        <w:t xml:space="preserve">dated </w:t>
      </w:r>
      <w:r w:rsidRPr="00570412">
        <w:rPr>
          <w:rFonts w:ascii="Arial" w:hAnsi="Arial" w:cs="Arial"/>
        </w:rPr>
        <w:t>November 19, 2015.</w:t>
      </w:r>
    </w:p>
    <w:p w:rsidR="005A75A3" w:rsidRPr="00570412" w:rsidRDefault="005A75A3" w:rsidP="005A75A3">
      <w:pPr>
        <w:spacing w:before="240" w:after="240"/>
        <w:rPr>
          <w:rFonts w:ascii="Arial" w:hAnsi="Arial" w:cs="Arial"/>
        </w:rPr>
      </w:pPr>
      <w:r w:rsidRPr="00570412">
        <w:rPr>
          <w:rFonts w:ascii="Arial" w:hAnsi="Arial" w:cs="Arial"/>
        </w:rPr>
        <w:t xml:space="preserve">For ease of comparison, </w:t>
      </w:r>
      <w:proofErr w:type="spellStart"/>
      <w:r w:rsidRPr="00570412">
        <w:rPr>
          <w:rFonts w:ascii="Arial" w:hAnsi="Arial" w:cs="Arial"/>
        </w:rPr>
        <w:t>SoCalGas</w:t>
      </w:r>
      <w:proofErr w:type="spellEnd"/>
      <w:r w:rsidRPr="00570412">
        <w:rPr>
          <w:rFonts w:ascii="Arial" w:hAnsi="Arial" w:cs="Arial"/>
        </w:rPr>
        <w:t xml:space="preserve"> and SDG&amp;E provide the attached spreadsheet showing the requested information.</w:t>
      </w:r>
    </w:p>
    <w:p w:rsidR="00F67377" w:rsidRPr="00570412" w:rsidRDefault="00570412" w:rsidP="005A75A3">
      <w:pPr>
        <w:rPr>
          <w:rFonts w:ascii="Arial" w:hAnsi="Arial" w:cs="Arial"/>
          <w:sz w:val="28"/>
          <w:szCs w:val="28"/>
        </w:rPr>
      </w:pPr>
      <w:r w:rsidRPr="00570412">
        <w:rPr>
          <w:rFonts w:ascii="Arial" w:eastAsiaTheme="minorHAnsi" w:hAnsi="Arial" w:cs="Arial"/>
          <w:szCs w:val="22"/>
        </w:rPr>
        <w:object w:dxaOrig="2040" w:dyaOrig="1339">
          <v:shape id="_x0000_i1028" type="#_x0000_t75" style="width:102pt;height:66.75pt" o:ole="">
            <v:imagedata r:id="rId8" o:title=""/>
          </v:shape>
          <o:OLEObject Type="Embed" ProgID="Excel.Sheet.12" ShapeID="_x0000_i1028" DrawAspect="Icon" ObjectID="_1511186213" r:id="rId14"/>
        </w:object>
      </w:r>
    </w:p>
    <w:p w:rsidR="00A85689"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 xml:space="preserve">QUESTION </w:t>
      </w:r>
      <w:r>
        <w:rPr>
          <w:rFonts w:ascii="Arial" w:hAnsi="Arial" w:cs="Arial"/>
          <w:b/>
          <w:u w:val="single"/>
        </w:rPr>
        <w:t>7</w:t>
      </w:r>
      <w:r w:rsidRPr="00F759E8">
        <w:rPr>
          <w:rFonts w:ascii="Arial" w:hAnsi="Arial" w:cs="Arial"/>
          <w:b/>
          <w:u w:val="single"/>
        </w:rPr>
        <w:t>:</w:t>
      </w:r>
    </w:p>
    <w:p w:rsidR="00F67377" w:rsidRPr="0031141C" w:rsidRDefault="00F67377" w:rsidP="00F67377">
      <w:pPr>
        <w:rPr>
          <w:rFonts w:ascii="Arial" w:hAnsi="Arial" w:cs="Arial"/>
        </w:rPr>
      </w:pPr>
    </w:p>
    <w:p w:rsidR="002C2ED8" w:rsidRPr="002C2ED8" w:rsidRDefault="002C2ED8" w:rsidP="002C2ED8">
      <w:pPr>
        <w:rPr>
          <w:rFonts w:ascii="Arial" w:hAnsi="Arial" w:cs="Arial"/>
        </w:rPr>
      </w:pPr>
      <w:r w:rsidRPr="002C2ED8">
        <w:rPr>
          <w:rFonts w:ascii="Arial" w:hAnsi="Arial" w:cs="Arial"/>
        </w:rPr>
        <w:t xml:space="preserve">For </w:t>
      </w:r>
      <w:proofErr w:type="spellStart"/>
      <w:r w:rsidRPr="002C2ED8">
        <w:rPr>
          <w:rFonts w:ascii="Arial" w:hAnsi="Arial" w:cs="Arial"/>
        </w:rPr>
        <w:t>SoCalGas</w:t>
      </w:r>
      <w:proofErr w:type="spellEnd"/>
      <w:r w:rsidRPr="002C2ED8">
        <w:rPr>
          <w:rFonts w:ascii="Arial" w:hAnsi="Arial" w:cs="Arial"/>
        </w:rPr>
        <w:t>:</w:t>
      </w:r>
    </w:p>
    <w:p w:rsidR="002C2ED8" w:rsidRDefault="002C2ED8" w:rsidP="002C2ED8">
      <w:pPr>
        <w:rPr>
          <w:rFonts w:ascii="Arial" w:hAnsi="Arial" w:cs="Arial"/>
        </w:rPr>
      </w:pPr>
    </w:p>
    <w:p w:rsidR="002C2ED8" w:rsidRPr="002C2ED8" w:rsidRDefault="002C2ED8" w:rsidP="002C2ED8">
      <w:pPr>
        <w:ind w:left="720" w:hanging="720"/>
        <w:rPr>
          <w:rFonts w:ascii="Arial" w:hAnsi="Arial" w:cs="Arial"/>
        </w:rPr>
      </w:pPr>
      <w:r w:rsidRPr="002C2ED8">
        <w:rPr>
          <w:rFonts w:ascii="Arial" w:hAnsi="Arial" w:cs="Arial"/>
        </w:rPr>
        <w:t>a.</w:t>
      </w:r>
      <w:r w:rsidRPr="002C2ED8">
        <w:rPr>
          <w:rFonts w:ascii="Arial" w:hAnsi="Arial" w:cs="Arial"/>
        </w:rPr>
        <w:tab/>
        <w:t xml:space="preserve">What is the residential class average consumption (in </w:t>
      </w:r>
      <w:proofErr w:type="spellStart"/>
      <w:r w:rsidRPr="002C2ED8">
        <w:rPr>
          <w:rFonts w:ascii="Arial" w:hAnsi="Arial" w:cs="Arial"/>
        </w:rPr>
        <w:t>therms</w:t>
      </w:r>
      <w:proofErr w:type="spellEnd"/>
      <w:r w:rsidRPr="002C2ED8">
        <w:rPr>
          <w:rFonts w:ascii="Arial" w:hAnsi="Arial" w:cs="Arial"/>
        </w:rPr>
        <w:t>) for each month?  In each of those months, please state the number of residential customers who were billed for amounts greater than the average, and the number of residential customers who were billed for amounts less than the average.</w:t>
      </w:r>
    </w:p>
    <w:p w:rsidR="002C2ED8" w:rsidRDefault="002C2ED8" w:rsidP="002C2ED8">
      <w:pPr>
        <w:rPr>
          <w:rFonts w:ascii="Arial" w:hAnsi="Arial" w:cs="Arial"/>
        </w:rPr>
      </w:pPr>
    </w:p>
    <w:p w:rsidR="002C2ED8" w:rsidRPr="002C2ED8" w:rsidRDefault="002C2ED8" w:rsidP="002C2ED8">
      <w:pPr>
        <w:ind w:left="720" w:hanging="720"/>
        <w:rPr>
          <w:rFonts w:ascii="Arial" w:hAnsi="Arial" w:cs="Arial"/>
        </w:rPr>
      </w:pPr>
      <w:r w:rsidRPr="002C2ED8">
        <w:rPr>
          <w:rFonts w:ascii="Arial" w:hAnsi="Arial" w:cs="Arial"/>
        </w:rPr>
        <w:t>b.</w:t>
      </w:r>
      <w:r w:rsidRPr="002C2ED8">
        <w:rPr>
          <w:rFonts w:ascii="Arial" w:hAnsi="Arial" w:cs="Arial"/>
        </w:rPr>
        <w:tab/>
        <w:t xml:space="preserve">What is the residential single family average consumption (in </w:t>
      </w:r>
      <w:proofErr w:type="spellStart"/>
      <w:r w:rsidRPr="002C2ED8">
        <w:rPr>
          <w:rFonts w:ascii="Arial" w:hAnsi="Arial" w:cs="Arial"/>
        </w:rPr>
        <w:t>therms</w:t>
      </w:r>
      <w:proofErr w:type="spellEnd"/>
      <w:r w:rsidRPr="002C2ED8">
        <w:rPr>
          <w:rFonts w:ascii="Arial" w:hAnsi="Arial" w:cs="Arial"/>
        </w:rPr>
        <w:t>) for each month?  In each of those months, please state the number of residential single family customers who were billed for amounts greater than the average, and the number of residential customers who were billed for amounts less than the average.</w:t>
      </w:r>
    </w:p>
    <w:p w:rsidR="002C2ED8" w:rsidRDefault="002C2ED8" w:rsidP="002C2ED8">
      <w:pPr>
        <w:rPr>
          <w:rFonts w:ascii="Arial" w:hAnsi="Arial" w:cs="Arial"/>
        </w:rPr>
      </w:pPr>
    </w:p>
    <w:p w:rsidR="002C2ED8" w:rsidRPr="002C2ED8" w:rsidRDefault="002C2ED8" w:rsidP="002C2ED8">
      <w:pPr>
        <w:ind w:left="720" w:hanging="720"/>
        <w:rPr>
          <w:rFonts w:ascii="Arial" w:hAnsi="Arial" w:cs="Arial"/>
        </w:rPr>
      </w:pPr>
      <w:r w:rsidRPr="002C2ED8">
        <w:rPr>
          <w:rFonts w:ascii="Arial" w:hAnsi="Arial" w:cs="Arial"/>
        </w:rPr>
        <w:t>c.</w:t>
      </w:r>
      <w:r w:rsidRPr="002C2ED8">
        <w:rPr>
          <w:rFonts w:ascii="Arial" w:hAnsi="Arial" w:cs="Arial"/>
        </w:rPr>
        <w:tab/>
        <w:t xml:space="preserve">What is the residential </w:t>
      </w:r>
      <w:proofErr w:type="spellStart"/>
      <w:r w:rsidRPr="002C2ED8">
        <w:rPr>
          <w:rFonts w:ascii="Arial" w:hAnsi="Arial" w:cs="Arial"/>
        </w:rPr>
        <w:t>multi family</w:t>
      </w:r>
      <w:proofErr w:type="spellEnd"/>
      <w:r w:rsidRPr="002C2ED8">
        <w:rPr>
          <w:rFonts w:ascii="Arial" w:hAnsi="Arial" w:cs="Arial"/>
        </w:rPr>
        <w:t xml:space="preserve"> average consumption (in </w:t>
      </w:r>
      <w:proofErr w:type="spellStart"/>
      <w:r w:rsidRPr="002C2ED8">
        <w:rPr>
          <w:rFonts w:ascii="Arial" w:hAnsi="Arial" w:cs="Arial"/>
        </w:rPr>
        <w:t>therms</w:t>
      </w:r>
      <w:proofErr w:type="spellEnd"/>
      <w:r w:rsidRPr="002C2ED8">
        <w:rPr>
          <w:rFonts w:ascii="Arial" w:hAnsi="Arial" w:cs="Arial"/>
        </w:rPr>
        <w:t>) for each month?  In each of those months, please state the number of residential multifamily customers who were billed for amounts greater than the average, and the number of residential customers who were billed for amounts less than the average.</w:t>
      </w:r>
    </w:p>
    <w:p w:rsidR="002C2ED8" w:rsidRDefault="002C2ED8" w:rsidP="002C2ED8">
      <w:pPr>
        <w:rPr>
          <w:rFonts w:ascii="Arial" w:hAnsi="Arial" w:cs="Arial"/>
        </w:rPr>
      </w:pPr>
    </w:p>
    <w:p w:rsidR="00582C14" w:rsidRPr="0031141C" w:rsidRDefault="002C2ED8" w:rsidP="002C2ED8">
      <w:pPr>
        <w:ind w:left="720" w:hanging="720"/>
        <w:rPr>
          <w:rFonts w:ascii="Arial" w:hAnsi="Arial" w:cs="Arial"/>
        </w:rPr>
      </w:pPr>
      <w:r w:rsidRPr="002C2ED8">
        <w:rPr>
          <w:rFonts w:ascii="Arial" w:hAnsi="Arial" w:cs="Arial"/>
        </w:rPr>
        <w:t>d.</w:t>
      </w:r>
      <w:r w:rsidRPr="002C2ED8">
        <w:rPr>
          <w:rFonts w:ascii="Arial" w:hAnsi="Arial" w:cs="Arial"/>
        </w:rPr>
        <w:tab/>
        <w:t xml:space="preserve">What is the residential CARE average consumption (in </w:t>
      </w:r>
      <w:proofErr w:type="spellStart"/>
      <w:r w:rsidRPr="002C2ED8">
        <w:rPr>
          <w:rFonts w:ascii="Arial" w:hAnsi="Arial" w:cs="Arial"/>
        </w:rPr>
        <w:t>therms</w:t>
      </w:r>
      <w:proofErr w:type="spellEnd"/>
      <w:r w:rsidRPr="002C2ED8">
        <w:rPr>
          <w:rFonts w:ascii="Arial" w:hAnsi="Arial" w:cs="Arial"/>
        </w:rPr>
        <w:t>) for each month?  In each of those months, please state the number of residential CARE customers who were billed for amounts greater than the average, and the number of residential customers who were billed for amounts less than the average.</w:t>
      </w:r>
    </w:p>
    <w:p w:rsidR="00F67377" w:rsidRPr="0031141C" w:rsidRDefault="00F67377" w:rsidP="00F67377">
      <w:pPr>
        <w:rPr>
          <w:rFonts w:ascii="Arial" w:hAnsi="Arial" w:cs="Arial"/>
        </w:rPr>
      </w:pPr>
    </w:p>
    <w:p w:rsidR="002C2ED8" w:rsidRDefault="002C2ED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Pr>
          <w:rFonts w:ascii="Arial" w:hAnsi="Arial" w:cs="Arial"/>
          <w:b/>
          <w:u w:val="single"/>
        </w:rPr>
        <w:t>7</w:t>
      </w:r>
      <w:r w:rsidRPr="00F759E8">
        <w:rPr>
          <w:rFonts w:ascii="Arial" w:hAnsi="Arial" w:cs="Arial"/>
          <w:b/>
          <w:u w:val="single"/>
        </w:rPr>
        <w:t>:</w:t>
      </w:r>
    </w:p>
    <w:p w:rsidR="00F67377" w:rsidRDefault="00F67377" w:rsidP="005C6E7A">
      <w:pPr>
        <w:rPr>
          <w:rFonts w:ascii="Arial" w:hAnsi="Arial" w:cs="Arial"/>
          <w:sz w:val="28"/>
          <w:szCs w:val="28"/>
        </w:rPr>
      </w:pPr>
    </w:p>
    <w:p w:rsidR="00E65BF6" w:rsidRPr="003F6205" w:rsidRDefault="00E65BF6" w:rsidP="005A75A3">
      <w:pPr>
        <w:spacing w:before="240" w:after="240"/>
        <w:rPr>
          <w:rFonts w:ascii="Arial" w:hAnsi="Arial" w:cs="Arial"/>
        </w:rPr>
      </w:pPr>
      <w:proofErr w:type="spellStart"/>
      <w:r w:rsidRPr="003F6205">
        <w:rPr>
          <w:rFonts w:ascii="Arial" w:hAnsi="Arial" w:cs="Arial"/>
        </w:rPr>
        <w:t>SoCalGas</w:t>
      </w:r>
      <w:proofErr w:type="spellEnd"/>
      <w:r w:rsidRPr="003F6205">
        <w:rPr>
          <w:rFonts w:ascii="Arial" w:hAnsi="Arial" w:cs="Arial"/>
        </w:rPr>
        <w:t xml:space="preserve"> uses a 5-year rolling average in determining the average monthly consumption for the various residential sub-groups.  In an attempt to provide complete information, </w:t>
      </w:r>
      <w:proofErr w:type="spellStart"/>
      <w:r w:rsidRPr="003F6205">
        <w:rPr>
          <w:rFonts w:ascii="Arial" w:hAnsi="Arial" w:cs="Arial"/>
        </w:rPr>
        <w:t>SoCalGas</w:t>
      </w:r>
      <w:proofErr w:type="spellEnd"/>
      <w:r w:rsidRPr="003F6205">
        <w:rPr>
          <w:rFonts w:ascii="Arial" w:hAnsi="Arial" w:cs="Arial"/>
        </w:rPr>
        <w:t xml:space="preserve"> has provided the monthly averages for 2010 – 2014 along with a 5-year average for each month which is equivalent to the information provided in testimony.</w:t>
      </w:r>
    </w:p>
    <w:p w:rsidR="005A75A3" w:rsidRPr="003F6205" w:rsidRDefault="005A75A3" w:rsidP="005A75A3">
      <w:pPr>
        <w:spacing w:before="240" w:after="240"/>
        <w:rPr>
          <w:rFonts w:ascii="Arial" w:hAnsi="Arial" w:cs="Arial"/>
        </w:rPr>
      </w:pPr>
      <w:r w:rsidRPr="003F6205">
        <w:rPr>
          <w:rFonts w:ascii="Arial" w:hAnsi="Arial" w:cs="Arial"/>
          <w:b/>
        </w:rPr>
        <w:t xml:space="preserve">a.  </w:t>
      </w:r>
      <w:r w:rsidRPr="003F6205">
        <w:rPr>
          <w:rFonts w:ascii="Arial" w:hAnsi="Arial" w:cs="Arial"/>
        </w:rPr>
        <w:tab/>
        <w:t>The residential class average monthly consumption is found on the “Res Bill” tab.  For determination of number of residential customers billed greater or less than the average please see the attached spreadsheet.</w:t>
      </w:r>
    </w:p>
    <w:p w:rsidR="005A75A3" w:rsidRPr="003F6205" w:rsidRDefault="005A75A3" w:rsidP="005A75A3">
      <w:pPr>
        <w:spacing w:before="240" w:after="240"/>
        <w:rPr>
          <w:rFonts w:ascii="Arial" w:hAnsi="Arial" w:cs="Arial"/>
        </w:rPr>
      </w:pPr>
      <w:r w:rsidRPr="003F6205">
        <w:rPr>
          <w:rFonts w:ascii="Arial" w:hAnsi="Arial" w:cs="Arial"/>
          <w:b/>
        </w:rPr>
        <w:lastRenderedPageBreak/>
        <w:t>b.</w:t>
      </w:r>
      <w:r w:rsidRPr="003F6205">
        <w:rPr>
          <w:rFonts w:ascii="Arial" w:hAnsi="Arial" w:cs="Arial"/>
          <w:b/>
        </w:rPr>
        <w:tab/>
      </w:r>
      <w:r w:rsidRPr="003F6205">
        <w:rPr>
          <w:rFonts w:ascii="Arial" w:hAnsi="Arial" w:cs="Arial"/>
        </w:rPr>
        <w:t>The residential single family average monthly consumption is found on the “Res Bill” tab.  For determination of number of residential single family customers billed greater or less than the average please see the attached spreadsheet.</w:t>
      </w:r>
    </w:p>
    <w:p w:rsidR="005A75A3" w:rsidRPr="003F6205" w:rsidRDefault="005A75A3" w:rsidP="005A75A3">
      <w:pPr>
        <w:spacing w:before="240" w:after="240"/>
        <w:rPr>
          <w:rFonts w:ascii="Arial" w:hAnsi="Arial" w:cs="Arial"/>
        </w:rPr>
      </w:pPr>
      <w:r w:rsidRPr="003F6205">
        <w:rPr>
          <w:rFonts w:ascii="Arial" w:hAnsi="Arial" w:cs="Arial"/>
          <w:b/>
        </w:rPr>
        <w:t>c.</w:t>
      </w:r>
      <w:r w:rsidRPr="003F6205">
        <w:rPr>
          <w:rFonts w:ascii="Arial" w:hAnsi="Arial" w:cs="Arial"/>
          <w:b/>
        </w:rPr>
        <w:tab/>
      </w:r>
      <w:r w:rsidRPr="003F6205">
        <w:rPr>
          <w:rFonts w:ascii="Arial" w:hAnsi="Arial" w:cs="Arial"/>
        </w:rPr>
        <w:t>The residential multi-family average monthly consumption is found on the “Res Bill” tab.  For determination of number of residential multi-family customers billed greater or less than the average please see the attached spreadsheet.</w:t>
      </w:r>
    </w:p>
    <w:p w:rsidR="00F67377" w:rsidRPr="003F6205" w:rsidRDefault="005A75A3" w:rsidP="005A75A3">
      <w:pPr>
        <w:rPr>
          <w:rFonts w:ascii="Arial" w:hAnsi="Arial" w:cs="Arial"/>
        </w:rPr>
      </w:pPr>
      <w:r w:rsidRPr="003F6205">
        <w:rPr>
          <w:rFonts w:ascii="Arial" w:hAnsi="Arial" w:cs="Arial"/>
          <w:b/>
        </w:rPr>
        <w:t>d.</w:t>
      </w:r>
      <w:r w:rsidRPr="003F6205">
        <w:rPr>
          <w:rFonts w:ascii="Arial" w:hAnsi="Arial" w:cs="Arial"/>
          <w:b/>
        </w:rPr>
        <w:tab/>
      </w:r>
      <w:r w:rsidRPr="003F6205">
        <w:rPr>
          <w:rFonts w:ascii="Arial" w:hAnsi="Arial" w:cs="Arial"/>
        </w:rPr>
        <w:t>The residential CARE average monthly consumption is found on the “Res Bill” tab.  For determination of number of residential CARE customers billed greater or less than the average please see the attached spreadsheet.</w:t>
      </w:r>
    </w:p>
    <w:p w:rsidR="005A75A3" w:rsidRDefault="005A75A3" w:rsidP="005A75A3"/>
    <w:p w:rsidR="00E65BF6" w:rsidRDefault="002919DD" w:rsidP="00E65BF6">
      <w:pPr>
        <w:rPr>
          <w:rFonts w:ascii="Arial" w:hAnsi="Arial" w:cs="Arial"/>
          <w:sz w:val="28"/>
          <w:szCs w:val="28"/>
        </w:rPr>
      </w:pPr>
      <w:r>
        <w:rPr>
          <w:rFonts w:eastAsiaTheme="minorHAnsi" w:cstheme="minorBidi"/>
          <w:szCs w:val="22"/>
        </w:rPr>
        <w:object w:dxaOrig="2040" w:dyaOrig="1339">
          <v:shape id="_x0000_i1029" type="#_x0000_t75" style="width:102pt;height:67.5pt" o:ole="">
            <v:imagedata r:id="rId15" o:title=""/>
          </v:shape>
          <o:OLEObject Type="Embed" ProgID="Excel.Sheet.12" ShapeID="_x0000_i1029" DrawAspect="Icon" ObjectID="_1511186214" r:id="rId16"/>
        </w:object>
      </w:r>
    </w:p>
    <w:p w:rsidR="005A75A3" w:rsidRDefault="005A75A3" w:rsidP="005A75A3">
      <w:pPr>
        <w:rPr>
          <w:rFonts w:ascii="Arial" w:hAnsi="Arial" w:cs="Arial"/>
          <w:sz w:val="28"/>
          <w:szCs w:val="28"/>
        </w:rPr>
      </w:pPr>
    </w:p>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 xml:space="preserve">QUESTION </w:t>
      </w:r>
      <w:r>
        <w:rPr>
          <w:rFonts w:ascii="Arial" w:hAnsi="Arial" w:cs="Arial"/>
          <w:b/>
          <w:u w:val="single"/>
        </w:rPr>
        <w:t>8</w:t>
      </w:r>
      <w:r w:rsidRPr="00F759E8">
        <w:rPr>
          <w:rFonts w:ascii="Arial" w:hAnsi="Arial" w:cs="Arial"/>
          <w:b/>
          <w:u w:val="single"/>
        </w:rPr>
        <w:t>:</w:t>
      </w:r>
    </w:p>
    <w:p w:rsidR="00F67377" w:rsidRPr="0031141C" w:rsidRDefault="00F67377" w:rsidP="00F67377">
      <w:pPr>
        <w:rPr>
          <w:rFonts w:ascii="Arial" w:hAnsi="Arial" w:cs="Arial"/>
        </w:rPr>
      </w:pPr>
    </w:p>
    <w:p w:rsidR="002C2ED8" w:rsidRPr="002C2ED8" w:rsidRDefault="002C2ED8" w:rsidP="002C2ED8">
      <w:pPr>
        <w:rPr>
          <w:rFonts w:ascii="Arial" w:hAnsi="Arial" w:cs="Arial"/>
        </w:rPr>
      </w:pPr>
      <w:r w:rsidRPr="002C2ED8">
        <w:rPr>
          <w:rFonts w:ascii="Arial" w:hAnsi="Arial" w:cs="Arial"/>
        </w:rPr>
        <w:t>For SDG&amp;E:</w:t>
      </w:r>
    </w:p>
    <w:p w:rsidR="002C2ED8" w:rsidRDefault="002C2ED8" w:rsidP="002C2ED8">
      <w:pPr>
        <w:rPr>
          <w:rFonts w:ascii="Arial" w:hAnsi="Arial" w:cs="Arial"/>
        </w:rPr>
      </w:pPr>
    </w:p>
    <w:p w:rsidR="002C2ED8" w:rsidRPr="002C2ED8" w:rsidRDefault="002C2ED8" w:rsidP="002C2ED8">
      <w:pPr>
        <w:ind w:left="720" w:hanging="720"/>
        <w:rPr>
          <w:rFonts w:ascii="Arial" w:hAnsi="Arial" w:cs="Arial"/>
        </w:rPr>
      </w:pPr>
      <w:r w:rsidRPr="002C2ED8">
        <w:rPr>
          <w:rFonts w:ascii="Arial" w:hAnsi="Arial" w:cs="Arial"/>
        </w:rPr>
        <w:t>a.</w:t>
      </w:r>
      <w:r w:rsidRPr="002C2ED8">
        <w:rPr>
          <w:rFonts w:ascii="Arial" w:hAnsi="Arial" w:cs="Arial"/>
        </w:rPr>
        <w:tab/>
        <w:t xml:space="preserve">For the monthly residential class average consumption (in </w:t>
      </w:r>
      <w:proofErr w:type="spellStart"/>
      <w:r w:rsidRPr="002C2ED8">
        <w:rPr>
          <w:rFonts w:ascii="Arial" w:hAnsi="Arial" w:cs="Arial"/>
        </w:rPr>
        <w:t>therms</w:t>
      </w:r>
      <w:proofErr w:type="spellEnd"/>
      <w:r w:rsidRPr="002C2ED8">
        <w:rPr>
          <w:rFonts w:ascii="Arial" w:hAnsi="Arial" w:cs="Arial"/>
        </w:rPr>
        <w:t xml:space="preserve">) from the table at page 87 of 94 in the </w:t>
      </w:r>
      <w:proofErr w:type="spellStart"/>
      <w:r w:rsidRPr="002C2ED8">
        <w:rPr>
          <w:rFonts w:ascii="Arial" w:hAnsi="Arial" w:cs="Arial"/>
        </w:rPr>
        <w:t>workpapers</w:t>
      </w:r>
      <w:proofErr w:type="spellEnd"/>
      <w:r w:rsidRPr="002C2ED8">
        <w:rPr>
          <w:rFonts w:ascii="Arial" w:hAnsi="Arial" w:cs="Arial"/>
        </w:rPr>
        <w:t>, in each of those months, please state the number of residential customers who were billed for amounts greater than the average, and the number of residential customers who were billed for amounts less than the average.</w:t>
      </w:r>
    </w:p>
    <w:p w:rsidR="002C2ED8" w:rsidRDefault="002C2ED8" w:rsidP="002C2ED8">
      <w:pPr>
        <w:rPr>
          <w:rFonts w:ascii="Arial" w:hAnsi="Arial" w:cs="Arial"/>
        </w:rPr>
      </w:pPr>
    </w:p>
    <w:p w:rsidR="002C2ED8" w:rsidRPr="002C2ED8" w:rsidRDefault="002C2ED8" w:rsidP="002C2ED8">
      <w:pPr>
        <w:ind w:left="720" w:hanging="720"/>
        <w:rPr>
          <w:rFonts w:ascii="Arial" w:hAnsi="Arial" w:cs="Arial"/>
        </w:rPr>
      </w:pPr>
      <w:r w:rsidRPr="002C2ED8">
        <w:rPr>
          <w:rFonts w:ascii="Arial" w:hAnsi="Arial" w:cs="Arial"/>
        </w:rPr>
        <w:t>b.</w:t>
      </w:r>
      <w:r w:rsidRPr="002C2ED8">
        <w:rPr>
          <w:rFonts w:ascii="Arial" w:hAnsi="Arial" w:cs="Arial"/>
        </w:rPr>
        <w:tab/>
        <w:t xml:space="preserve">For the monthly residential single family average consumption (in </w:t>
      </w:r>
      <w:proofErr w:type="spellStart"/>
      <w:r w:rsidRPr="002C2ED8">
        <w:rPr>
          <w:rFonts w:ascii="Arial" w:hAnsi="Arial" w:cs="Arial"/>
        </w:rPr>
        <w:t>therms</w:t>
      </w:r>
      <w:proofErr w:type="spellEnd"/>
      <w:r w:rsidRPr="002C2ED8">
        <w:rPr>
          <w:rFonts w:ascii="Arial" w:hAnsi="Arial" w:cs="Arial"/>
        </w:rPr>
        <w:t xml:space="preserve">) from the table at page 87 of 94 in the </w:t>
      </w:r>
      <w:proofErr w:type="spellStart"/>
      <w:r w:rsidRPr="002C2ED8">
        <w:rPr>
          <w:rFonts w:ascii="Arial" w:hAnsi="Arial" w:cs="Arial"/>
        </w:rPr>
        <w:t>workpapers</w:t>
      </w:r>
      <w:proofErr w:type="spellEnd"/>
      <w:r w:rsidRPr="002C2ED8">
        <w:rPr>
          <w:rFonts w:ascii="Arial" w:hAnsi="Arial" w:cs="Arial"/>
        </w:rPr>
        <w:t>, in each of those months, please state the number of residential single family customers who were billed for amounts greater than the average, and the number of residential customers who were billed for amounts less than the average.</w:t>
      </w:r>
    </w:p>
    <w:p w:rsidR="002C2ED8" w:rsidRDefault="002C2ED8" w:rsidP="002C2ED8">
      <w:pPr>
        <w:rPr>
          <w:rFonts w:ascii="Arial" w:hAnsi="Arial" w:cs="Arial"/>
        </w:rPr>
      </w:pPr>
    </w:p>
    <w:p w:rsidR="002C2ED8" w:rsidRPr="002C2ED8" w:rsidRDefault="002C2ED8" w:rsidP="002C2ED8">
      <w:pPr>
        <w:ind w:left="720" w:hanging="720"/>
        <w:rPr>
          <w:rFonts w:ascii="Arial" w:hAnsi="Arial" w:cs="Arial"/>
        </w:rPr>
      </w:pPr>
      <w:r w:rsidRPr="002C2ED8">
        <w:rPr>
          <w:rFonts w:ascii="Arial" w:hAnsi="Arial" w:cs="Arial"/>
        </w:rPr>
        <w:t>c.</w:t>
      </w:r>
      <w:r w:rsidRPr="002C2ED8">
        <w:rPr>
          <w:rFonts w:ascii="Arial" w:hAnsi="Arial" w:cs="Arial"/>
        </w:rPr>
        <w:tab/>
        <w:t xml:space="preserve">For the monthly residential multifamily average consumption (in </w:t>
      </w:r>
      <w:proofErr w:type="spellStart"/>
      <w:r w:rsidRPr="002C2ED8">
        <w:rPr>
          <w:rFonts w:ascii="Arial" w:hAnsi="Arial" w:cs="Arial"/>
        </w:rPr>
        <w:t>therms</w:t>
      </w:r>
      <w:proofErr w:type="spellEnd"/>
      <w:r w:rsidRPr="002C2ED8">
        <w:rPr>
          <w:rFonts w:ascii="Arial" w:hAnsi="Arial" w:cs="Arial"/>
        </w:rPr>
        <w:t xml:space="preserve">) from the table at page 88 of 94 in the </w:t>
      </w:r>
      <w:proofErr w:type="spellStart"/>
      <w:r w:rsidRPr="002C2ED8">
        <w:rPr>
          <w:rFonts w:ascii="Arial" w:hAnsi="Arial" w:cs="Arial"/>
        </w:rPr>
        <w:t>workpapers</w:t>
      </w:r>
      <w:proofErr w:type="spellEnd"/>
      <w:r w:rsidRPr="002C2ED8">
        <w:rPr>
          <w:rFonts w:ascii="Arial" w:hAnsi="Arial" w:cs="Arial"/>
        </w:rPr>
        <w:t>, in each of those months, please state the number of residential multifamily customers who were billed for amounts greater than the average, and the number of residential customers who were billed for amounts less than the average.</w:t>
      </w:r>
    </w:p>
    <w:p w:rsidR="002C2ED8" w:rsidRDefault="002C2ED8" w:rsidP="002C2ED8">
      <w:pPr>
        <w:rPr>
          <w:rFonts w:ascii="Arial" w:hAnsi="Arial" w:cs="Arial"/>
        </w:rPr>
      </w:pPr>
    </w:p>
    <w:p w:rsidR="00582C14" w:rsidRPr="0031141C" w:rsidRDefault="002C2ED8" w:rsidP="002C2ED8">
      <w:pPr>
        <w:ind w:left="720" w:hanging="720"/>
        <w:rPr>
          <w:rFonts w:ascii="Arial" w:hAnsi="Arial" w:cs="Arial"/>
        </w:rPr>
      </w:pPr>
      <w:r w:rsidRPr="002C2ED8">
        <w:rPr>
          <w:rFonts w:ascii="Arial" w:hAnsi="Arial" w:cs="Arial"/>
        </w:rPr>
        <w:t>d.</w:t>
      </w:r>
      <w:r w:rsidRPr="002C2ED8">
        <w:rPr>
          <w:rFonts w:ascii="Arial" w:hAnsi="Arial" w:cs="Arial"/>
        </w:rPr>
        <w:tab/>
        <w:t xml:space="preserve">For the monthly residential CARE average consumption (in </w:t>
      </w:r>
      <w:proofErr w:type="spellStart"/>
      <w:r w:rsidRPr="002C2ED8">
        <w:rPr>
          <w:rFonts w:ascii="Arial" w:hAnsi="Arial" w:cs="Arial"/>
        </w:rPr>
        <w:t>therms</w:t>
      </w:r>
      <w:proofErr w:type="spellEnd"/>
      <w:r w:rsidRPr="002C2ED8">
        <w:rPr>
          <w:rFonts w:ascii="Arial" w:hAnsi="Arial" w:cs="Arial"/>
        </w:rPr>
        <w:t xml:space="preserve">) from the table at page 88 of 94 in the </w:t>
      </w:r>
      <w:proofErr w:type="spellStart"/>
      <w:r w:rsidRPr="002C2ED8">
        <w:rPr>
          <w:rFonts w:ascii="Arial" w:hAnsi="Arial" w:cs="Arial"/>
        </w:rPr>
        <w:t>workpapers</w:t>
      </w:r>
      <w:proofErr w:type="spellEnd"/>
      <w:r w:rsidRPr="002C2ED8">
        <w:rPr>
          <w:rFonts w:ascii="Arial" w:hAnsi="Arial" w:cs="Arial"/>
        </w:rPr>
        <w:t>, in each of those months, please state the number of residential CARE customers who were billed for amounts greater than the average, and the number of residential customers who were billed for amounts less than the average.</w:t>
      </w:r>
    </w:p>
    <w:p w:rsidR="003F6205" w:rsidRDefault="003F6205">
      <w:pPr>
        <w:rPr>
          <w:rFonts w:ascii="Arial" w:hAnsi="Arial" w:cs="Arial"/>
        </w:rPr>
      </w:pPr>
      <w:r>
        <w:rPr>
          <w:rFonts w:ascii="Arial" w:hAnsi="Arial" w:cs="Arial"/>
        </w:rPr>
        <w:br w:type="page"/>
      </w:r>
    </w:p>
    <w:p w:rsidR="00F67377" w:rsidRPr="0031141C" w:rsidRDefault="00F67377" w:rsidP="00F67377">
      <w:pPr>
        <w:rPr>
          <w:rFonts w:ascii="Arial" w:hAnsi="Arial" w:cs="Arial"/>
        </w:rPr>
      </w:pPr>
    </w:p>
    <w:p w:rsidR="002C2ED8" w:rsidRDefault="002C2ED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Pr>
          <w:rFonts w:ascii="Arial" w:hAnsi="Arial" w:cs="Arial"/>
          <w:b/>
          <w:u w:val="single"/>
        </w:rPr>
        <w:t>8</w:t>
      </w:r>
      <w:r w:rsidRPr="00F759E8">
        <w:rPr>
          <w:rFonts w:ascii="Arial" w:hAnsi="Arial" w:cs="Arial"/>
          <w:b/>
          <w:u w:val="single"/>
        </w:rPr>
        <w:t>:</w:t>
      </w:r>
    </w:p>
    <w:p w:rsidR="00F67377" w:rsidRDefault="00F67377" w:rsidP="005C6E7A">
      <w:pPr>
        <w:rPr>
          <w:rFonts w:ascii="Arial" w:hAnsi="Arial" w:cs="Arial"/>
          <w:sz w:val="28"/>
          <w:szCs w:val="28"/>
        </w:rPr>
      </w:pPr>
    </w:p>
    <w:p w:rsidR="003F6205" w:rsidRPr="00B03B3B" w:rsidRDefault="00E65BF6" w:rsidP="00E65BF6">
      <w:pPr>
        <w:rPr>
          <w:rFonts w:ascii="Arial" w:hAnsi="Arial" w:cs="Arial"/>
        </w:rPr>
      </w:pPr>
      <w:r w:rsidRPr="00B03B3B">
        <w:rPr>
          <w:rFonts w:ascii="Arial" w:hAnsi="Arial" w:cs="Arial"/>
        </w:rPr>
        <w:t>SDG&amp;E uses a 5-year rolling average in determining the average monthly consumption for the various residential sub-groups.  In an attempt to provide complete information, SDG&amp;E has provided the monthly averages for 2010 – 2014 along with a 5-year average for each month which is equivalent to the information provided in testimony.</w:t>
      </w:r>
      <w:r w:rsidR="003F6205" w:rsidRPr="00B03B3B">
        <w:rPr>
          <w:rFonts w:ascii="Arial" w:hAnsi="Arial" w:cs="Arial"/>
        </w:rPr>
        <w:t xml:space="preserve">  Please see the attached Excel file for Responses 8.a-8.d.</w:t>
      </w:r>
    </w:p>
    <w:p w:rsidR="003F6205" w:rsidRDefault="003F6205" w:rsidP="00E65BF6"/>
    <w:p w:rsidR="00E65BF6" w:rsidRPr="005A75A3" w:rsidRDefault="00E65BF6" w:rsidP="00E65BF6">
      <w:pPr>
        <w:rPr>
          <w:rFonts w:ascii="Arial" w:hAnsi="Arial" w:cs="Arial"/>
          <w:szCs w:val="28"/>
        </w:rPr>
      </w:pPr>
      <w:r>
        <w:rPr>
          <w:rFonts w:ascii="Arial" w:hAnsi="Arial" w:cs="Arial"/>
          <w:szCs w:val="28"/>
        </w:rPr>
        <w:object w:dxaOrig="2040" w:dyaOrig="1339">
          <v:shape id="_x0000_i1030" type="#_x0000_t75" style="width:102pt;height:67.5pt" o:ole="">
            <v:imagedata r:id="rId15" o:title=""/>
          </v:shape>
          <o:OLEObject Type="Embed" ProgID="Excel.Sheet.12" ShapeID="_x0000_i1030" DrawAspect="Icon" ObjectID="_1511186215" r:id="rId17"/>
        </w:object>
      </w:r>
    </w:p>
    <w:p w:rsidR="003F6205" w:rsidRDefault="003F6205">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 xml:space="preserve">QUESTION </w:t>
      </w:r>
      <w:r>
        <w:rPr>
          <w:rFonts w:ascii="Arial" w:hAnsi="Arial" w:cs="Arial"/>
          <w:b/>
          <w:u w:val="single"/>
        </w:rPr>
        <w:t>9</w:t>
      </w:r>
      <w:r w:rsidRPr="00F759E8">
        <w:rPr>
          <w:rFonts w:ascii="Arial" w:hAnsi="Arial" w:cs="Arial"/>
          <w:b/>
          <w:u w:val="single"/>
        </w:rPr>
        <w:t>:</w:t>
      </w:r>
    </w:p>
    <w:p w:rsidR="00F67377" w:rsidRPr="0031141C" w:rsidRDefault="00F67377" w:rsidP="00F67377">
      <w:pPr>
        <w:rPr>
          <w:rFonts w:ascii="Arial" w:hAnsi="Arial" w:cs="Arial"/>
        </w:rPr>
      </w:pPr>
    </w:p>
    <w:p w:rsidR="002C2ED8" w:rsidRPr="002C2ED8" w:rsidRDefault="002C2ED8" w:rsidP="002C2ED8">
      <w:pPr>
        <w:rPr>
          <w:rFonts w:ascii="Arial" w:hAnsi="Arial" w:cs="Arial"/>
        </w:rPr>
      </w:pPr>
      <w:r w:rsidRPr="002C2ED8">
        <w:rPr>
          <w:rFonts w:ascii="Arial" w:hAnsi="Arial" w:cs="Arial"/>
        </w:rPr>
        <w:t xml:space="preserve">For SDG&amp;E and </w:t>
      </w:r>
      <w:proofErr w:type="spellStart"/>
      <w:r w:rsidRPr="002C2ED8">
        <w:rPr>
          <w:rFonts w:ascii="Arial" w:hAnsi="Arial" w:cs="Arial"/>
        </w:rPr>
        <w:t>SoCalGas</w:t>
      </w:r>
      <w:proofErr w:type="spellEnd"/>
      <w:r w:rsidRPr="002C2ED8">
        <w:rPr>
          <w:rFonts w:ascii="Arial" w:hAnsi="Arial" w:cs="Arial"/>
        </w:rPr>
        <w:t>:</w:t>
      </w:r>
    </w:p>
    <w:p w:rsidR="002C2ED8" w:rsidRDefault="002C2ED8" w:rsidP="002C2ED8">
      <w:pPr>
        <w:rPr>
          <w:rFonts w:ascii="Arial" w:hAnsi="Arial" w:cs="Arial"/>
        </w:rPr>
      </w:pPr>
    </w:p>
    <w:p w:rsidR="002C2ED8" w:rsidRPr="002C2ED8" w:rsidRDefault="002C2ED8" w:rsidP="002C2ED8">
      <w:pPr>
        <w:rPr>
          <w:rFonts w:ascii="Arial" w:hAnsi="Arial" w:cs="Arial"/>
        </w:rPr>
      </w:pPr>
      <w:r w:rsidRPr="002C2ED8">
        <w:rPr>
          <w:rFonts w:ascii="Arial" w:hAnsi="Arial" w:cs="Arial"/>
        </w:rPr>
        <w:t>a.</w:t>
      </w:r>
      <w:r w:rsidRPr="002C2ED8">
        <w:rPr>
          <w:rFonts w:ascii="Arial" w:hAnsi="Arial" w:cs="Arial"/>
        </w:rPr>
        <w:tab/>
        <w:t xml:space="preserve">What is the residential class median consumption (in </w:t>
      </w:r>
      <w:proofErr w:type="spellStart"/>
      <w:r w:rsidRPr="002C2ED8">
        <w:rPr>
          <w:rFonts w:ascii="Arial" w:hAnsi="Arial" w:cs="Arial"/>
        </w:rPr>
        <w:t>therms</w:t>
      </w:r>
      <w:proofErr w:type="spellEnd"/>
      <w:r w:rsidRPr="002C2ED8">
        <w:rPr>
          <w:rFonts w:ascii="Arial" w:hAnsi="Arial" w:cs="Arial"/>
        </w:rPr>
        <w:t xml:space="preserve">) for each month?  </w:t>
      </w:r>
    </w:p>
    <w:p w:rsidR="002C2ED8" w:rsidRDefault="002C2ED8" w:rsidP="002C2ED8">
      <w:pPr>
        <w:rPr>
          <w:rFonts w:ascii="Arial" w:hAnsi="Arial" w:cs="Arial"/>
        </w:rPr>
      </w:pPr>
    </w:p>
    <w:p w:rsidR="002C2ED8" w:rsidRPr="002C2ED8" w:rsidRDefault="002C2ED8" w:rsidP="002C2ED8">
      <w:pPr>
        <w:ind w:left="720" w:hanging="720"/>
        <w:rPr>
          <w:rFonts w:ascii="Arial" w:hAnsi="Arial" w:cs="Arial"/>
        </w:rPr>
      </w:pPr>
      <w:r w:rsidRPr="002C2ED8">
        <w:rPr>
          <w:rFonts w:ascii="Arial" w:hAnsi="Arial" w:cs="Arial"/>
        </w:rPr>
        <w:t>b.</w:t>
      </w:r>
      <w:r w:rsidRPr="002C2ED8">
        <w:rPr>
          <w:rFonts w:ascii="Arial" w:hAnsi="Arial" w:cs="Arial"/>
        </w:rPr>
        <w:tab/>
        <w:t xml:space="preserve">What is the residential single family median consumption (in </w:t>
      </w:r>
      <w:proofErr w:type="spellStart"/>
      <w:r w:rsidRPr="002C2ED8">
        <w:rPr>
          <w:rFonts w:ascii="Arial" w:hAnsi="Arial" w:cs="Arial"/>
        </w:rPr>
        <w:t>therms</w:t>
      </w:r>
      <w:proofErr w:type="spellEnd"/>
      <w:r w:rsidRPr="002C2ED8">
        <w:rPr>
          <w:rFonts w:ascii="Arial" w:hAnsi="Arial" w:cs="Arial"/>
        </w:rPr>
        <w:t xml:space="preserve">) for each month?  </w:t>
      </w:r>
    </w:p>
    <w:p w:rsidR="002C2ED8" w:rsidRDefault="002C2ED8" w:rsidP="002C2ED8">
      <w:pPr>
        <w:rPr>
          <w:rFonts w:ascii="Arial" w:hAnsi="Arial" w:cs="Arial"/>
        </w:rPr>
      </w:pPr>
    </w:p>
    <w:p w:rsidR="002C2ED8" w:rsidRPr="002C2ED8" w:rsidRDefault="002C2ED8" w:rsidP="002C2ED8">
      <w:pPr>
        <w:ind w:left="720" w:hanging="720"/>
        <w:rPr>
          <w:rFonts w:ascii="Arial" w:hAnsi="Arial" w:cs="Arial"/>
        </w:rPr>
      </w:pPr>
      <w:r w:rsidRPr="002C2ED8">
        <w:rPr>
          <w:rFonts w:ascii="Arial" w:hAnsi="Arial" w:cs="Arial"/>
        </w:rPr>
        <w:t>c.</w:t>
      </w:r>
      <w:r w:rsidRPr="002C2ED8">
        <w:rPr>
          <w:rFonts w:ascii="Arial" w:hAnsi="Arial" w:cs="Arial"/>
        </w:rPr>
        <w:tab/>
        <w:t xml:space="preserve">What is the residential multifamily median consumption (in </w:t>
      </w:r>
      <w:proofErr w:type="spellStart"/>
      <w:r w:rsidRPr="002C2ED8">
        <w:rPr>
          <w:rFonts w:ascii="Arial" w:hAnsi="Arial" w:cs="Arial"/>
        </w:rPr>
        <w:t>therms</w:t>
      </w:r>
      <w:proofErr w:type="spellEnd"/>
      <w:r w:rsidRPr="002C2ED8">
        <w:rPr>
          <w:rFonts w:ascii="Arial" w:hAnsi="Arial" w:cs="Arial"/>
        </w:rPr>
        <w:t xml:space="preserve">) for each month?  </w:t>
      </w:r>
    </w:p>
    <w:p w:rsidR="002C2ED8" w:rsidRDefault="002C2ED8" w:rsidP="002C2ED8">
      <w:pPr>
        <w:rPr>
          <w:rFonts w:ascii="Arial" w:hAnsi="Arial" w:cs="Arial"/>
        </w:rPr>
      </w:pPr>
    </w:p>
    <w:p w:rsidR="00F67377" w:rsidRPr="0031141C" w:rsidRDefault="002C2ED8" w:rsidP="002C2ED8">
      <w:pPr>
        <w:rPr>
          <w:rFonts w:ascii="Arial" w:hAnsi="Arial" w:cs="Arial"/>
        </w:rPr>
      </w:pPr>
      <w:r w:rsidRPr="002C2ED8">
        <w:rPr>
          <w:rFonts w:ascii="Arial" w:hAnsi="Arial" w:cs="Arial"/>
        </w:rPr>
        <w:t>d.</w:t>
      </w:r>
      <w:r w:rsidRPr="002C2ED8">
        <w:rPr>
          <w:rFonts w:ascii="Arial" w:hAnsi="Arial" w:cs="Arial"/>
        </w:rPr>
        <w:tab/>
        <w:t xml:space="preserve">What is the residential CARE median consumption (in </w:t>
      </w:r>
      <w:proofErr w:type="spellStart"/>
      <w:r w:rsidRPr="002C2ED8">
        <w:rPr>
          <w:rFonts w:ascii="Arial" w:hAnsi="Arial" w:cs="Arial"/>
        </w:rPr>
        <w:t>therms</w:t>
      </w:r>
      <w:proofErr w:type="spellEnd"/>
      <w:r w:rsidRPr="002C2ED8">
        <w:rPr>
          <w:rFonts w:ascii="Arial" w:hAnsi="Arial" w:cs="Arial"/>
        </w:rPr>
        <w:t>) for each month?</w:t>
      </w:r>
    </w:p>
    <w:p w:rsidR="00582C14" w:rsidRPr="0031141C" w:rsidRDefault="00582C14" w:rsidP="00F67377">
      <w:pPr>
        <w:rPr>
          <w:rFonts w:ascii="Arial" w:hAnsi="Arial" w:cs="Arial"/>
        </w:rPr>
      </w:pPr>
    </w:p>
    <w:p w:rsidR="002C2ED8" w:rsidRDefault="002C2ED8" w:rsidP="00F67377">
      <w:pPr>
        <w:rPr>
          <w:rFonts w:ascii="Arial" w:hAnsi="Arial" w:cs="Arial"/>
          <w:b/>
          <w:u w:val="single"/>
        </w:rPr>
      </w:pPr>
    </w:p>
    <w:p w:rsidR="002C2ED8" w:rsidRDefault="002C2ED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Pr>
          <w:rFonts w:ascii="Arial" w:hAnsi="Arial" w:cs="Arial"/>
          <w:b/>
          <w:u w:val="single"/>
        </w:rPr>
        <w:t>9</w:t>
      </w:r>
      <w:r w:rsidRPr="00F759E8">
        <w:rPr>
          <w:rFonts w:ascii="Arial" w:hAnsi="Arial" w:cs="Arial"/>
          <w:b/>
          <w:u w:val="single"/>
        </w:rPr>
        <w:t>:</w:t>
      </w:r>
    </w:p>
    <w:p w:rsidR="00F67377" w:rsidRDefault="00F67377" w:rsidP="005C6E7A">
      <w:pPr>
        <w:rPr>
          <w:rFonts w:ascii="Arial" w:hAnsi="Arial" w:cs="Arial"/>
          <w:sz w:val="28"/>
          <w:szCs w:val="28"/>
        </w:rPr>
      </w:pPr>
    </w:p>
    <w:p w:rsidR="005A75A3" w:rsidRPr="00B03B3B" w:rsidRDefault="00E65BF6" w:rsidP="005C6E7A">
      <w:pPr>
        <w:rPr>
          <w:rFonts w:ascii="Arial" w:hAnsi="Arial" w:cs="Arial"/>
        </w:rPr>
      </w:pPr>
      <w:proofErr w:type="spellStart"/>
      <w:r w:rsidRPr="00B03B3B">
        <w:rPr>
          <w:rFonts w:ascii="Arial" w:hAnsi="Arial" w:cs="Arial"/>
        </w:rPr>
        <w:t>SoCalGas</w:t>
      </w:r>
      <w:proofErr w:type="spellEnd"/>
      <w:r w:rsidRPr="00B03B3B">
        <w:rPr>
          <w:rFonts w:ascii="Arial" w:hAnsi="Arial" w:cs="Arial"/>
        </w:rPr>
        <w:t xml:space="preserve"> and SDG&amp;E use a 5-year rolling average in determining the average monthly consumption for the various residential sub-groups.  In an attempt to provide complete information, </w:t>
      </w:r>
      <w:proofErr w:type="spellStart"/>
      <w:r w:rsidRPr="00B03B3B">
        <w:rPr>
          <w:rFonts w:ascii="Arial" w:hAnsi="Arial" w:cs="Arial"/>
        </w:rPr>
        <w:t>SoCalGas</w:t>
      </w:r>
      <w:proofErr w:type="spellEnd"/>
      <w:r w:rsidRPr="00B03B3B">
        <w:rPr>
          <w:rFonts w:ascii="Arial" w:hAnsi="Arial" w:cs="Arial"/>
        </w:rPr>
        <w:t xml:space="preserve"> and SDG&amp;E have provided the monthly averages for 2010 – 2014 along with a 5-year average for each month which is equivalent to the information provided in testimony.</w:t>
      </w:r>
      <w:r w:rsidR="003F6205" w:rsidRPr="00B03B3B">
        <w:rPr>
          <w:rFonts w:ascii="Arial" w:hAnsi="Arial" w:cs="Arial"/>
        </w:rPr>
        <w:t xml:space="preserve">  See the attached Excel files for Responses 9.a – 9.d.</w:t>
      </w:r>
    </w:p>
    <w:p w:rsidR="00E65BF6" w:rsidRDefault="00E65BF6" w:rsidP="005C6E7A">
      <w:pPr>
        <w:rPr>
          <w:rFonts w:ascii="Arial" w:hAnsi="Arial" w:cs="Arial"/>
          <w:sz w:val="28"/>
          <w:szCs w:val="28"/>
        </w:rPr>
      </w:pPr>
    </w:p>
    <w:p w:rsidR="00E65BF6" w:rsidRDefault="00B03B3B" w:rsidP="00E65BF6">
      <w:pPr>
        <w:rPr>
          <w:rFonts w:ascii="Arial" w:hAnsi="Arial" w:cs="Arial"/>
          <w:sz w:val="28"/>
          <w:szCs w:val="28"/>
        </w:rPr>
      </w:pPr>
      <w:r>
        <w:rPr>
          <w:rFonts w:eastAsiaTheme="minorHAnsi" w:cstheme="minorBidi"/>
          <w:b/>
          <w:szCs w:val="22"/>
        </w:rPr>
        <w:object w:dxaOrig="2040" w:dyaOrig="1339">
          <v:shape id="_x0000_i1031" type="#_x0000_t75" style="width:102pt;height:67.5pt" o:ole="">
            <v:imagedata r:id="rId15" o:title=""/>
          </v:shape>
          <o:OLEObject Type="Embed" ProgID="Excel.Sheet.12" ShapeID="_x0000_i1031" DrawAspect="Icon" ObjectID="_1511186216" r:id="rId18"/>
        </w:object>
      </w:r>
      <w:r>
        <w:rPr>
          <w:rFonts w:eastAsiaTheme="minorHAnsi" w:cstheme="minorBidi"/>
          <w:b/>
          <w:szCs w:val="22"/>
        </w:rPr>
        <w:object w:dxaOrig="2040" w:dyaOrig="1339">
          <v:shape id="_x0000_i1032" type="#_x0000_t75" style="width:102pt;height:67.5pt" o:ole="">
            <v:imagedata r:id="rId15" o:title=""/>
          </v:shape>
          <o:OLEObject Type="Embed" ProgID="Excel.Sheet.12" ShapeID="_x0000_i1032" DrawAspect="Icon" ObjectID="_1511186217" r:id="rId19"/>
        </w:object>
      </w:r>
    </w:p>
    <w:p w:rsidR="00A85689"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QUESTION 1</w:t>
      </w:r>
      <w:r>
        <w:rPr>
          <w:rFonts w:ascii="Arial" w:hAnsi="Arial" w:cs="Arial"/>
          <w:b/>
          <w:u w:val="single"/>
        </w:rPr>
        <w:t>0</w:t>
      </w:r>
      <w:r w:rsidRPr="00F759E8">
        <w:rPr>
          <w:rFonts w:ascii="Arial" w:hAnsi="Arial" w:cs="Arial"/>
          <w:b/>
          <w:u w:val="single"/>
        </w:rPr>
        <w:t>:</w:t>
      </w:r>
    </w:p>
    <w:p w:rsidR="00582C14" w:rsidRPr="0031141C" w:rsidRDefault="00582C14" w:rsidP="00F67377">
      <w:pPr>
        <w:rPr>
          <w:rFonts w:ascii="Arial" w:hAnsi="Arial" w:cs="Arial"/>
        </w:rPr>
      </w:pPr>
    </w:p>
    <w:p w:rsidR="00F67377" w:rsidRPr="0031141C" w:rsidRDefault="002C2ED8" w:rsidP="00F67377">
      <w:pPr>
        <w:rPr>
          <w:rFonts w:ascii="Arial" w:hAnsi="Arial" w:cs="Arial"/>
        </w:rPr>
      </w:pPr>
      <w:r w:rsidRPr="002C2ED8">
        <w:rPr>
          <w:rFonts w:ascii="Arial" w:hAnsi="Arial" w:cs="Arial"/>
        </w:rPr>
        <w:t xml:space="preserve">Please provide a copy of all analyses, reports, or other documents prepared by or on behalf of </w:t>
      </w:r>
      <w:proofErr w:type="spellStart"/>
      <w:r w:rsidRPr="002C2ED8">
        <w:rPr>
          <w:rFonts w:ascii="Arial" w:hAnsi="Arial" w:cs="Arial"/>
        </w:rPr>
        <w:t>SoCalGas</w:t>
      </w:r>
      <w:proofErr w:type="spellEnd"/>
      <w:r w:rsidRPr="002C2ED8">
        <w:rPr>
          <w:rFonts w:ascii="Arial" w:hAnsi="Arial" w:cs="Arial"/>
        </w:rPr>
        <w:t xml:space="preserve"> or SDG&amp;E for its internal decision-making purposes regarding the proposed residential customer charge.</w:t>
      </w:r>
    </w:p>
    <w:p w:rsidR="00F67377" w:rsidRPr="0031141C" w:rsidRDefault="00F67377" w:rsidP="00F67377">
      <w:pPr>
        <w:rPr>
          <w:rFonts w:ascii="Arial" w:hAnsi="Arial" w:cs="Arial"/>
        </w:rPr>
      </w:pPr>
    </w:p>
    <w:p w:rsidR="002C2ED8" w:rsidRDefault="002C2ED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RESPONSE 1</w:t>
      </w:r>
      <w:r>
        <w:rPr>
          <w:rFonts w:ascii="Arial" w:hAnsi="Arial" w:cs="Arial"/>
          <w:b/>
          <w:u w:val="single"/>
        </w:rPr>
        <w:t>0</w:t>
      </w:r>
      <w:r w:rsidRPr="00F759E8">
        <w:rPr>
          <w:rFonts w:ascii="Arial" w:hAnsi="Arial" w:cs="Arial"/>
          <w:b/>
          <w:u w:val="single"/>
        </w:rPr>
        <w:t>:</w:t>
      </w:r>
    </w:p>
    <w:p w:rsidR="00F67377" w:rsidRDefault="00F67377" w:rsidP="005C6E7A">
      <w:pPr>
        <w:rPr>
          <w:rFonts w:ascii="Arial" w:hAnsi="Arial" w:cs="Arial"/>
          <w:sz w:val="28"/>
          <w:szCs w:val="28"/>
        </w:rPr>
      </w:pPr>
    </w:p>
    <w:p w:rsidR="005A75A3" w:rsidRPr="005A75A3" w:rsidRDefault="005A75A3" w:rsidP="005A75A3">
      <w:pPr>
        <w:spacing w:before="240" w:after="240"/>
        <w:rPr>
          <w:rFonts w:ascii="Arial" w:hAnsi="Arial" w:cs="Arial"/>
        </w:rPr>
      </w:pPr>
      <w:r w:rsidRPr="005A75A3">
        <w:rPr>
          <w:rFonts w:ascii="Arial" w:hAnsi="Arial" w:cs="Arial"/>
        </w:rPr>
        <w:t>See attached.</w:t>
      </w:r>
    </w:p>
    <w:bookmarkStart w:id="0" w:name="_MON_1510981285"/>
    <w:bookmarkEnd w:id="0"/>
    <w:p w:rsidR="00F67377" w:rsidRPr="005A75A3" w:rsidRDefault="003F6205" w:rsidP="005A75A3">
      <w:pPr>
        <w:rPr>
          <w:rFonts w:ascii="Arial" w:hAnsi="Arial" w:cs="Arial"/>
          <w:sz w:val="28"/>
          <w:szCs w:val="28"/>
        </w:rPr>
      </w:pPr>
      <w:r w:rsidRPr="005A75A3">
        <w:rPr>
          <w:rFonts w:ascii="Arial" w:eastAsiaTheme="minorHAnsi" w:hAnsi="Arial" w:cs="Arial"/>
          <w:szCs w:val="22"/>
        </w:rPr>
        <w:object w:dxaOrig="2040" w:dyaOrig="1339">
          <v:shape id="_x0000_i1033" type="#_x0000_t75" style="width:102pt;height:66.75pt" o:ole="">
            <v:imagedata r:id="rId20" o:title=""/>
          </v:shape>
          <o:OLEObject Type="Embed" ProgID="Word.Document.8" ShapeID="_x0000_i1033" DrawAspect="Icon" ObjectID="_1511186218" r:id="rId21">
            <o:FieldCodes>\s</o:FieldCodes>
          </o:OLEObject>
        </w:object>
      </w:r>
    </w:p>
    <w:p w:rsidR="00A85689"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QUESTION 1</w:t>
      </w:r>
      <w:r>
        <w:rPr>
          <w:rFonts w:ascii="Arial" w:hAnsi="Arial" w:cs="Arial"/>
          <w:b/>
          <w:u w:val="single"/>
        </w:rPr>
        <w:t>1</w:t>
      </w:r>
      <w:r w:rsidRPr="00F759E8">
        <w:rPr>
          <w:rFonts w:ascii="Arial" w:hAnsi="Arial" w:cs="Arial"/>
          <w:b/>
          <w:u w:val="single"/>
        </w:rPr>
        <w:t>:</w:t>
      </w:r>
    </w:p>
    <w:p w:rsidR="00F67377" w:rsidRPr="0031141C" w:rsidRDefault="00F67377" w:rsidP="00F67377">
      <w:pPr>
        <w:rPr>
          <w:rFonts w:ascii="Arial" w:hAnsi="Arial" w:cs="Arial"/>
        </w:rPr>
      </w:pPr>
    </w:p>
    <w:p w:rsidR="00582C14" w:rsidRPr="0031141C" w:rsidRDefault="002C2ED8" w:rsidP="00F67377">
      <w:pPr>
        <w:rPr>
          <w:rFonts w:ascii="Arial" w:hAnsi="Arial" w:cs="Arial"/>
        </w:rPr>
      </w:pPr>
      <w:r w:rsidRPr="002C2ED8">
        <w:rPr>
          <w:rFonts w:ascii="Arial" w:hAnsi="Arial" w:cs="Arial"/>
        </w:rPr>
        <w:t xml:space="preserve">Please provide a copy of all analyses, reports, or other documents prepared by or on behalf of </w:t>
      </w:r>
      <w:proofErr w:type="spellStart"/>
      <w:r w:rsidRPr="002C2ED8">
        <w:rPr>
          <w:rFonts w:ascii="Arial" w:hAnsi="Arial" w:cs="Arial"/>
        </w:rPr>
        <w:t>SoCalGas</w:t>
      </w:r>
      <w:proofErr w:type="spellEnd"/>
      <w:r w:rsidRPr="002C2ED8">
        <w:rPr>
          <w:rFonts w:ascii="Arial" w:hAnsi="Arial" w:cs="Arial"/>
        </w:rPr>
        <w:t xml:space="preserve"> or SDG&amp;E regarding customer acceptance of the proposed residential customer charge.</w:t>
      </w:r>
    </w:p>
    <w:p w:rsidR="00F67377" w:rsidRPr="0031141C" w:rsidRDefault="00F67377" w:rsidP="00F67377">
      <w:pPr>
        <w:rPr>
          <w:rFonts w:ascii="Arial" w:hAnsi="Arial" w:cs="Arial"/>
        </w:rPr>
      </w:pPr>
    </w:p>
    <w:p w:rsidR="002C2ED8" w:rsidRDefault="002C2ED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RESPONSE 1</w:t>
      </w:r>
      <w:r>
        <w:rPr>
          <w:rFonts w:ascii="Arial" w:hAnsi="Arial" w:cs="Arial"/>
          <w:b/>
          <w:u w:val="single"/>
        </w:rPr>
        <w:t>1</w:t>
      </w:r>
      <w:r w:rsidRPr="00F759E8">
        <w:rPr>
          <w:rFonts w:ascii="Arial" w:hAnsi="Arial" w:cs="Arial"/>
          <w:b/>
          <w:u w:val="single"/>
        </w:rPr>
        <w:t>:</w:t>
      </w:r>
    </w:p>
    <w:p w:rsidR="003F6205" w:rsidRDefault="003F6205" w:rsidP="005A75A3">
      <w:pPr>
        <w:rPr>
          <w:rFonts w:ascii="Arial" w:hAnsi="Arial" w:cs="Arial"/>
        </w:rPr>
      </w:pPr>
    </w:p>
    <w:p w:rsidR="00F67377" w:rsidRPr="005A75A3" w:rsidRDefault="003F6205" w:rsidP="005A75A3">
      <w:pPr>
        <w:rPr>
          <w:rFonts w:ascii="Arial" w:hAnsi="Arial" w:cs="Arial"/>
          <w:sz w:val="28"/>
          <w:szCs w:val="28"/>
        </w:rPr>
      </w:pPr>
      <w:proofErr w:type="spellStart"/>
      <w:r>
        <w:rPr>
          <w:rFonts w:ascii="Arial" w:hAnsi="Arial" w:cs="Arial"/>
        </w:rPr>
        <w:t>SoCalGas</w:t>
      </w:r>
      <w:proofErr w:type="spellEnd"/>
      <w:r>
        <w:rPr>
          <w:rFonts w:ascii="Arial" w:hAnsi="Arial" w:cs="Arial"/>
        </w:rPr>
        <w:t xml:space="preserve"> and SDG&amp;E do not have any responsive documents</w:t>
      </w:r>
      <w:r w:rsidR="005A75A3" w:rsidRPr="005A75A3">
        <w:rPr>
          <w:rFonts w:ascii="Arial" w:hAnsi="Arial" w:cs="Arial"/>
        </w:rPr>
        <w:t>.</w:t>
      </w:r>
    </w:p>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QUESTION 1</w:t>
      </w:r>
      <w:r>
        <w:rPr>
          <w:rFonts w:ascii="Arial" w:hAnsi="Arial" w:cs="Arial"/>
          <w:b/>
          <w:u w:val="single"/>
        </w:rPr>
        <w:t>2</w:t>
      </w:r>
      <w:r w:rsidRPr="00F759E8">
        <w:rPr>
          <w:rFonts w:ascii="Arial" w:hAnsi="Arial" w:cs="Arial"/>
          <w:b/>
          <w:u w:val="single"/>
        </w:rPr>
        <w:t>:</w:t>
      </w:r>
    </w:p>
    <w:p w:rsidR="00F67377" w:rsidRPr="0031141C" w:rsidRDefault="00F67377" w:rsidP="00F67377">
      <w:pPr>
        <w:rPr>
          <w:rFonts w:ascii="Arial" w:hAnsi="Arial" w:cs="Arial"/>
        </w:rPr>
      </w:pPr>
    </w:p>
    <w:p w:rsidR="00582C14" w:rsidRPr="0031141C" w:rsidRDefault="002C2ED8" w:rsidP="00F67377">
      <w:pPr>
        <w:rPr>
          <w:rFonts w:ascii="Arial" w:hAnsi="Arial" w:cs="Arial"/>
        </w:rPr>
      </w:pPr>
      <w:r w:rsidRPr="002C2ED8">
        <w:rPr>
          <w:rFonts w:ascii="Arial" w:hAnsi="Arial" w:cs="Arial"/>
        </w:rPr>
        <w:t xml:space="preserve">Please provide a copy of all analyses, reports, or other documents prepared by or on behalf of </w:t>
      </w:r>
      <w:proofErr w:type="spellStart"/>
      <w:r w:rsidRPr="002C2ED8">
        <w:rPr>
          <w:rFonts w:ascii="Arial" w:hAnsi="Arial" w:cs="Arial"/>
        </w:rPr>
        <w:t>SoCalGas</w:t>
      </w:r>
      <w:proofErr w:type="spellEnd"/>
      <w:r w:rsidRPr="002C2ED8">
        <w:rPr>
          <w:rFonts w:ascii="Arial" w:hAnsi="Arial" w:cs="Arial"/>
        </w:rPr>
        <w:t xml:space="preserve"> or SDG&amp;E regarding education and outreach plans for the proposed residential customer charge.</w:t>
      </w:r>
    </w:p>
    <w:p w:rsidR="00F67377" w:rsidRPr="0031141C" w:rsidRDefault="00F67377" w:rsidP="00F67377">
      <w:pPr>
        <w:rPr>
          <w:rFonts w:ascii="Arial" w:hAnsi="Arial" w:cs="Arial"/>
        </w:rPr>
      </w:pPr>
    </w:p>
    <w:p w:rsidR="002C2ED8" w:rsidRDefault="002C2ED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RESPONSE 1</w:t>
      </w:r>
      <w:r>
        <w:rPr>
          <w:rFonts w:ascii="Arial" w:hAnsi="Arial" w:cs="Arial"/>
          <w:b/>
          <w:u w:val="single"/>
        </w:rPr>
        <w:t>2</w:t>
      </w:r>
      <w:r w:rsidRPr="00F759E8">
        <w:rPr>
          <w:rFonts w:ascii="Arial" w:hAnsi="Arial" w:cs="Arial"/>
          <w:b/>
          <w:u w:val="single"/>
        </w:rPr>
        <w:t>:</w:t>
      </w:r>
    </w:p>
    <w:p w:rsidR="00F67377" w:rsidRDefault="00F67377" w:rsidP="005C6E7A">
      <w:pPr>
        <w:rPr>
          <w:rFonts w:ascii="Arial" w:hAnsi="Arial" w:cs="Arial"/>
          <w:sz w:val="28"/>
          <w:szCs w:val="28"/>
        </w:rPr>
      </w:pPr>
    </w:p>
    <w:p w:rsidR="00F67377" w:rsidRPr="005A75A3" w:rsidRDefault="003F6205" w:rsidP="005C6E7A">
      <w:pPr>
        <w:rPr>
          <w:rFonts w:ascii="Arial" w:hAnsi="Arial" w:cs="Arial"/>
          <w:sz w:val="28"/>
          <w:szCs w:val="28"/>
        </w:rPr>
      </w:pPr>
      <w:proofErr w:type="spellStart"/>
      <w:r>
        <w:rPr>
          <w:rFonts w:ascii="Arial" w:hAnsi="Arial" w:cs="Arial"/>
        </w:rPr>
        <w:t>SoCalGas</w:t>
      </w:r>
      <w:proofErr w:type="spellEnd"/>
      <w:r>
        <w:rPr>
          <w:rFonts w:ascii="Arial" w:hAnsi="Arial" w:cs="Arial"/>
        </w:rPr>
        <w:t xml:space="preserve"> and SDG&amp;E do not have any responsive documents</w:t>
      </w:r>
      <w:r w:rsidR="005A75A3" w:rsidRPr="005A75A3">
        <w:rPr>
          <w:rFonts w:ascii="Arial" w:hAnsi="Arial" w:cs="Arial"/>
        </w:rPr>
        <w:t>.</w:t>
      </w:r>
    </w:p>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QUESTION 1</w:t>
      </w:r>
      <w:r>
        <w:rPr>
          <w:rFonts w:ascii="Arial" w:hAnsi="Arial" w:cs="Arial"/>
          <w:b/>
          <w:u w:val="single"/>
        </w:rPr>
        <w:t>3</w:t>
      </w:r>
      <w:r w:rsidRPr="00F759E8">
        <w:rPr>
          <w:rFonts w:ascii="Arial" w:hAnsi="Arial" w:cs="Arial"/>
          <w:b/>
          <w:u w:val="single"/>
        </w:rPr>
        <w:t>:</w:t>
      </w:r>
    </w:p>
    <w:p w:rsidR="00F67377" w:rsidRPr="0031141C" w:rsidRDefault="00F67377" w:rsidP="00F67377">
      <w:pPr>
        <w:rPr>
          <w:rFonts w:ascii="Arial" w:hAnsi="Arial" w:cs="Arial"/>
        </w:rPr>
      </w:pPr>
    </w:p>
    <w:p w:rsidR="00582C14" w:rsidRPr="0031141C" w:rsidRDefault="002C2ED8" w:rsidP="00F67377">
      <w:pPr>
        <w:rPr>
          <w:rFonts w:ascii="Arial" w:hAnsi="Arial" w:cs="Arial"/>
        </w:rPr>
      </w:pPr>
      <w:r w:rsidRPr="002C2ED8">
        <w:rPr>
          <w:rFonts w:ascii="Arial" w:hAnsi="Arial" w:cs="Arial"/>
        </w:rPr>
        <w:t xml:space="preserve">Has either </w:t>
      </w:r>
      <w:proofErr w:type="spellStart"/>
      <w:r w:rsidRPr="002C2ED8">
        <w:rPr>
          <w:rFonts w:ascii="Arial" w:hAnsi="Arial" w:cs="Arial"/>
        </w:rPr>
        <w:t>SoCalGas</w:t>
      </w:r>
      <w:proofErr w:type="spellEnd"/>
      <w:r w:rsidRPr="002C2ED8">
        <w:rPr>
          <w:rFonts w:ascii="Arial" w:hAnsi="Arial" w:cs="Arial"/>
        </w:rPr>
        <w:t xml:space="preserve"> or SDG&amp;E performed any analysis of the impact of the proposed customer charge increase on usage conservation, other than the material included in its prepared testimony and </w:t>
      </w:r>
      <w:proofErr w:type="spellStart"/>
      <w:r w:rsidRPr="002C2ED8">
        <w:rPr>
          <w:rFonts w:ascii="Arial" w:hAnsi="Arial" w:cs="Arial"/>
        </w:rPr>
        <w:t>workpapers</w:t>
      </w:r>
      <w:proofErr w:type="spellEnd"/>
      <w:r w:rsidRPr="002C2ED8">
        <w:rPr>
          <w:rFonts w:ascii="Arial" w:hAnsi="Arial" w:cs="Arial"/>
        </w:rPr>
        <w:t>?  If so, please provide a copy of all analyses, reports, or other documents prepared by or on behalf of the utility regarding the impact of the proposed customer charge increase on usage conservation.</w:t>
      </w:r>
    </w:p>
    <w:p w:rsidR="00F67377" w:rsidRPr="0031141C" w:rsidRDefault="00F67377" w:rsidP="00F67377">
      <w:pPr>
        <w:rPr>
          <w:rFonts w:ascii="Arial" w:hAnsi="Arial" w:cs="Arial"/>
        </w:rPr>
      </w:pPr>
    </w:p>
    <w:p w:rsidR="002C2ED8" w:rsidRDefault="002C2ED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RESPONSE 1</w:t>
      </w:r>
      <w:r>
        <w:rPr>
          <w:rFonts w:ascii="Arial" w:hAnsi="Arial" w:cs="Arial"/>
          <w:b/>
          <w:u w:val="single"/>
        </w:rPr>
        <w:t>3</w:t>
      </w:r>
      <w:r w:rsidRPr="00F759E8">
        <w:rPr>
          <w:rFonts w:ascii="Arial" w:hAnsi="Arial" w:cs="Arial"/>
          <w:b/>
          <w:u w:val="single"/>
        </w:rPr>
        <w:t>:</w:t>
      </w:r>
    </w:p>
    <w:p w:rsidR="003F6205" w:rsidRDefault="003F6205" w:rsidP="005A75A3">
      <w:pPr>
        <w:rPr>
          <w:rFonts w:ascii="Arial" w:hAnsi="Arial" w:cs="Arial"/>
        </w:rPr>
      </w:pPr>
    </w:p>
    <w:p w:rsidR="00F67377" w:rsidRPr="005A75A3" w:rsidRDefault="003F6205" w:rsidP="005A75A3">
      <w:pPr>
        <w:rPr>
          <w:rFonts w:ascii="Arial" w:hAnsi="Arial" w:cs="Arial"/>
          <w:sz w:val="28"/>
          <w:szCs w:val="28"/>
        </w:rPr>
      </w:pPr>
      <w:r>
        <w:rPr>
          <w:rFonts w:ascii="Arial" w:hAnsi="Arial" w:cs="Arial"/>
        </w:rPr>
        <w:t>No.</w:t>
      </w:r>
    </w:p>
    <w:p w:rsidR="00A85689"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QUESTION 1</w:t>
      </w:r>
      <w:r>
        <w:rPr>
          <w:rFonts w:ascii="Arial" w:hAnsi="Arial" w:cs="Arial"/>
          <w:b/>
          <w:u w:val="single"/>
        </w:rPr>
        <w:t>4</w:t>
      </w:r>
      <w:r w:rsidRPr="00F759E8">
        <w:rPr>
          <w:rFonts w:ascii="Arial" w:hAnsi="Arial" w:cs="Arial"/>
          <w:b/>
          <w:u w:val="single"/>
        </w:rPr>
        <w:t>:</w:t>
      </w:r>
    </w:p>
    <w:p w:rsidR="00582C14" w:rsidRDefault="00582C14" w:rsidP="00F67377">
      <w:pPr>
        <w:rPr>
          <w:rFonts w:ascii="Arial" w:hAnsi="Arial" w:cs="Arial"/>
        </w:rPr>
      </w:pPr>
    </w:p>
    <w:p w:rsidR="002C2ED8" w:rsidRPr="0031141C" w:rsidRDefault="002C2ED8" w:rsidP="00F67377">
      <w:pPr>
        <w:rPr>
          <w:rFonts w:ascii="Arial" w:hAnsi="Arial" w:cs="Arial"/>
        </w:rPr>
      </w:pPr>
      <w:r w:rsidRPr="002C2ED8">
        <w:rPr>
          <w:rFonts w:ascii="Arial" w:hAnsi="Arial" w:cs="Arial"/>
        </w:rPr>
        <w:t xml:space="preserve">Has either </w:t>
      </w:r>
      <w:proofErr w:type="spellStart"/>
      <w:r w:rsidRPr="002C2ED8">
        <w:rPr>
          <w:rFonts w:ascii="Arial" w:hAnsi="Arial" w:cs="Arial"/>
        </w:rPr>
        <w:t>SoCalGas</w:t>
      </w:r>
      <w:proofErr w:type="spellEnd"/>
      <w:r w:rsidRPr="002C2ED8">
        <w:rPr>
          <w:rFonts w:ascii="Arial" w:hAnsi="Arial" w:cs="Arial"/>
        </w:rPr>
        <w:t xml:space="preserve"> or SDG&amp;E performed any analysis of the bill impacts of the proposed customer charge, other than the material included in its prepared testimony and </w:t>
      </w:r>
      <w:proofErr w:type="spellStart"/>
      <w:r w:rsidRPr="002C2ED8">
        <w:rPr>
          <w:rFonts w:ascii="Arial" w:hAnsi="Arial" w:cs="Arial"/>
        </w:rPr>
        <w:t>workpapers</w:t>
      </w:r>
      <w:proofErr w:type="spellEnd"/>
      <w:r w:rsidRPr="002C2ED8">
        <w:rPr>
          <w:rFonts w:ascii="Arial" w:hAnsi="Arial" w:cs="Arial"/>
        </w:rPr>
        <w:t>?  If so, please provide a copy of all analyses, reports, or other documents prepared by or on behalf of the utility regarding the bill impacts of the proposed customer charge increase.</w:t>
      </w:r>
    </w:p>
    <w:p w:rsidR="00F67377" w:rsidRPr="0031141C" w:rsidRDefault="00F67377" w:rsidP="00F67377">
      <w:pPr>
        <w:rPr>
          <w:rFonts w:ascii="Arial" w:hAnsi="Arial" w:cs="Arial"/>
        </w:rPr>
      </w:pPr>
    </w:p>
    <w:p w:rsidR="00F67377" w:rsidRPr="0031141C" w:rsidRDefault="00F67377" w:rsidP="00F67377">
      <w:pPr>
        <w:rPr>
          <w:rFonts w:ascii="Arial" w:hAnsi="Arial" w:cs="Arial"/>
        </w:rPr>
      </w:pPr>
    </w:p>
    <w:p w:rsidR="00F67377" w:rsidRPr="00F759E8" w:rsidRDefault="00F67377" w:rsidP="00F67377">
      <w:pPr>
        <w:rPr>
          <w:rFonts w:ascii="Arial" w:hAnsi="Arial" w:cs="Arial"/>
          <w:b/>
          <w:u w:val="single"/>
        </w:rPr>
      </w:pPr>
      <w:r w:rsidRPr="00F759E8">
        <w:rPr>
          <w:rFonts w:ascii="Arial" w:hAnsi="Arial" w:cs="Arial"/>
          <w:b/>
          <w:u w:val="single"/>
        </w:rPr>
        <w:t>RESPONSE 1</w:t>
      </w:r>
      <w:r>
        <w:rPr>
          <w:rFonts w:ascii="Arial" w:hAnsi="Arial" w:cs="Arial"/>
          <w:b/>
          <w:u w:val="single"/>
        </w:rPr>
        <w:t>4</w:t>
      </w:r>
      <w:r w:rsidRPr="00F759E8">
        <w:rPr>
          <w:rFonts w:ascii="Arial" w:hAnsi="Arial" w:cs="Arial"/>
          <w:b/>
          <w:u w:val="single"/>
        </w:rPr>
        <w:t>:</w:t>
      </w:r>
    </w:p>
    <w:p w:rsidR="00F67377" w:rsidRDefault="00F67377" w:rsidP="005C6E7A">
      <w:pPr>
        <w:rPr>
          <w:rFonts w:ascii="Arial" w:hAnsi="Arial" w:cs="Arial"/>
          <w:sz w:val="28"/>
          <w:szCs w:val="28"/>
        </w:rPr>
      </w:pPr>
    </w:p>
    <w:p w:rsidR="00F67377" w:rsidRPr="005A75A3" w:rsidRDefault="003F6205" w:rsidP="005C6E7A">
      <w:pPr>
        <w:rPr>
          <w:rFonts w:ascii="Arial" w:hAnsi="Arial" w:cs="Arial"/>
          <w:sz w:val="28"/>
          <w:szCs w:val="28"/>
        </w:rPr>
      </w:pPr>
      <w:r>
        <w:rPr>
          <w:rFonts w:ascii="Arial" w:hAnsi="Arial" w:cs="Arial"/>
        </w:rPr>
        <w:t>No.</w:t>
      </w:r>
    </w:p>
    <w:p w:rsidR="00A85689"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QUESTION 1</w:t>
      </w:r>
      <w:r>
        <w:rPr>
          <w:rFonts w:ascii="Arial" w:hAnsi="Arial" w:cs="Arial"/>
          <w:b/>
          <w:u w:val="single"/>
        </w:rPr>
        <w:t>5</w:t>
      </w:r>
      <w:r w:rsidRPr="00F759E8">
        <w:rPr>
          <w:rFonts w:ascii="Arial" w:hAnsi="Arial" w:cs="Arial"/>
          <w:b/>
          <w:u w:val="single"/>
        </w:rPr>
        <w:t>:</w:t>
      </w:r>
    </w:p>
    <w:p w:rsidR="00F67377" w:rsidRDefault="00F67377" w:rsidP="00F67377">
      <w:pPr>
        <w:rPr>
          <w:rFonts w:ascii="Arial" w:hAnsi="Arial" w:cs="Arial"/>
        </w:rPr>
      </w:pPr>
    </w:p>
    <w:p w:rsidR="00582C14" w:rsidRPr="0031141C" w:rsidRDefault="002C2ED8" w:rsidP="00F67377">
      <w:pPr>
        <w:rPr>
          <w:rFonts w:ascii="Arial" w:hAnsi="Arial" w:cs="Arial"/>
        </w:rPr>
      </w:pPr>
      <w:r w:rsidRPr="002C2ED8">
        <w:rPr>
          <w:rFonts w:ascii="Arial" w:hAnsi="Arial" w:cs="Arial"/>
        </w:rPr>
        <w:t xml:space="preserve">Has either </w:t>
      </w:r>
      <w:proofErr w:type="spellStart"/>
      <w:r w:rsidRPr="002C2ED8">
        <w:rPr>
          <w:rFonts w:ascii="Arial" w:hAnsi="Arial" w:cs="Arial"/>
        </w:rPr>
        <w:t>SoCalGas</w:t>
      </w:r>
      <w:proofErr w:type="spellEnd"/>
      <w:r w:rsidRPr="002C2ED8">
        <w:rPr>
          <w:rFonts w:ascii="Arial" w:hAnsi="Arial" w:cs="Arial"/>
        </w:rPr>
        <w:t xml:space="preserve"> or SDG&amp;E performed any analysis of whether there is any correlation of household income and gas consumption for its residential customers? If so, please provide a copy of all analyses, reports, or other documents prepared by or on behalf of the utility regarding the analysis of whether there is any correlation of household income and gas consumption for its residential customers.  </w:t>
      </w:r>
    </w:p>
    <w:p w:rsidR="00F67377" w:rsidRPr="0031141C" w:rsidRDefault="00F67377" w:rsidP="00F67377">
      <w:pPr>
        <w:rPr>
          <w:rFonts w:ascii="Arial" w:hAnsi="Arial" w:cs="Arial"/>
        </w:rPr>
      </w:pPr>
    </w:p>
    <w:p w:rsidR="002C2ED8" w:rsidRDefault="002C2ED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RESPONSE 1</w:t>
      </w:r>
      <w:r>
        <w:rPr>
          <w:rFonts w:ascii="Arial" w:hAnsi="Arial" w:cs="Arial"/>
          <w:b/>
          <w:u w:val="single"/>
        </w:rPr>
        <w:t>5</w:t>
      </w:r>
      <w:r w:rsidRPr="00F759E8">
        <w:rPr>
          <w:rFonts w:ascii="Arial" w:hAnsi="Arial" w:cs="Arial"/>
          <w:b/>
          <w:u w:val="single"/>
        </w:rPr>
        <w:t>:</w:t>
      </w:r>
    </w:p>
    <w:p w:rsidR="00F67377" w:rsidRDefault="00F67377" w:rsidP="005C6E7A">
      <w:pPr>
        <w:rPr>
          <w:rFonts w:ascii="Arial" w:hAnsi="Arial" w:cs="Arial"/>
          <w:sz w:val="28"/>
          <w:szCs w:val="28"/>
        </w:rPr>
      </w:pPr>
    </w:p>
    <w:p w:rsidR="00F67377" w:rsidRPr="005A75A3" w:rsidRDefault="003F6205" w:rsidP="005A75A3">
      <w:pPr>
        <w:rPr>
          <w:rFonts w:ascii="Arial" w:hAnsi="Arial" w:cs="Arial"/>
          <w:sz w:val="28"/>
          <w:szCs w:val="28"/>
        </w:rPr>
      </w:pPr>
      <w:r>
        <w:rPr>
          <w:rFonts w:ascii="Arial" w:hAnsi="Arial" w:cs="Arial"/>
        </w:rPr>
        <w:t>No.</w:t>
      </w:r>
    </w:p>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QUESTION 1</w:t>
      </w:r>
      <w:r>
        <w:rPr>
          <w:rFonts w:ascii="Arial" w:hAnsi="Arial" w:cs="Arial"/>
          <w:b/>
          <w:u w:val="single"/>
        </w:rPr>
        <w:t>6</w:t>
      </w:r>
      <w:r w:rsidRPr="00F759E8">
        <w:rPr>
          <w:rFonts w:ascii="Arial" w:hAnsi="Arial" w:cs="Arial"/>
          <w:b/>
          <w:u w:val="single"/>
        </w:rPr>
        <w:t>:</w:t>
      </w:r>
    </w:p>
    <w:p w:rsidR="00F67377" w:rsidRPr="0031141C" w:rsidRDefault="00F67377" w:rsidP="00F67377">
      <w:pPr>
        <w:rPr>
          <w:rFonts w:ascii="Arial" w:hAnsi="Arial" w:cs="Arial"/>
        </w:rPr>
      </w:pPr>
    </w:p>
    <w:p w:rsidR="002C2ED8" w:rsidRPr="002C2ED8" w:rsidRDefault="002C2ED8" w:rsidP="002C2ED8">
      <w:pPr>
        <w:rPr>
          <w:rFonts w:ascii="Arial" w:hAnsi="Arial" w:cs="Arial"/>
        </w:rPr>
      </w:pPr>
      <w:r w:rsidRPr="002C2ED8">
        <w:rPr>
          <w:rFonts w:ascii="Arial" w:hAnsi="Arial" w:cs="Arial"/>
        </w:rPr>
        <w:t>For each utility, please identify by name and job title each person or persons responsible for:</w:t>
      </w:r>
    </w:p>
    <w:p w:rsidR="002C2ED8" w:rsidRDefault="002C2ED8" w:rsidP="002C2ED8">
      <w:pPr>
        <w:rPr>
          <w:rFonts w:ascii="Arial" w:hAnsi="Arial" w:cs="Arial"/>
        </w:rPr>
      </w:pPr>
    </w:p>
    <w:p w:rsidR="002C2ED8" w:rsidRPr="002C2ED8" w:rsidRDefault="002C2ED8" w:rsidP="002C2ED8">
      <w:pPr>
        <w:ind w:left="720" w:hanging="720"/>
        <w:rPr>
          <w:rFonts w:ascii="Arial" w:hAnsi="Arial" w:cs="Arial"/>
        </w:rPr>
      </w:pPr>
      <w:r w:rsidRPr="002C2ED8">
        <w:rPr>
          <w:rFonts w:ascii="Arial" w:hAnsi="Arial" w:cs="Arial"/>
        </w:rPr>
        <w:t>a.</w:t>
      </w:r>
      <w:r w:rsidRPr="002C2ED8">
        <w:rPr>
          <w:rFonts w:ascii="Arial" w:hAnsi="Arial" w:cs="Arial"/>
        </w:rPr>
        <w:tab/>
        <w:t xml:space="preserve">Deciding to propose either the customer charge increase (for </w:t>
      </w:r>
      <w:proofErr w:type="spellStart"/>
      <w:r w:rsidRPr="002C2ED8">
        <w:rPr>
          <w:rFonts w:ascii="Arial" w:hAnsi="Arial" w:cs="Arial"/>
        </w:rPr>
        <w:t>SoCalGas</w:t>
      </w:r>
      <w:proofErr w:type="spellEnd"/>
      <w:r w:rsidRPr="002C2ED8">
        <w:rPr>
          <w:rFonts w:ascii="Arial" w:hAnsi="Arial" w:cs="Arial"/>
        </w:rPr>
        <w:t>) or establishment (for SDG&amp;E) in this proceeding;</w:t>
      </w:r>
    </w:p>
    <w:p w:rsidR="002C2ED8" w:rsidRDefault="002C2ED8" w:rsidP="002C2ED8">
      <w:pPr>
        <w:rPr>
          <w:rFonts w:ascii="Arial" w:hAnsi="Arial" w:cs="Arial"/>
        </w:rPr>
      </w:pPr>
      <w:r>
        <w:rPr>
          <w:rFonts w:ascii="Arial" w:hAnsi="Arial" w:cs="Arial"/>
        </w:rPr>
        <w:tab/>
      </w:r>
    </w:p>
    <w:p w:rsidR="002C2ED8" w:rsidRPr="002C2ED8" w:rsidRDefault="002C2ED8" w:rsidP="002C2ED8">
      <w:pPr>
        <w:rPr>
          <w:rFonts w:ascii="Arial" w:hAnsi="Arial" w:cs="Arial"/>
        </w:rPr>
      </w:pPr>
      <w:r w:rsidRPr="002C2ED8">
        <w:rPr>
          <w:rFonts w:ascii="Arial" w:hAnsi="Arial" w:cs="Arial"/>
        </w:rPr>
        <w:t>b.</w:t>
      </w:r>
      <w:r w:rsidRPr="002C2ED8">
        <w:rPr>
          <w:rFonts w:ascii="Arial" w:hAnsi="Arial" w:cs="Arial"/>
        </w:rPr>
        <w:tab/>
        <w:t>Deciding the level of customer charge to ultimately propose in this proceeding;</w:t>
      </w:r>
    </w:p>
    <w:p w:rsidR="002C2ED8" w:rsidRDefault="002C2ED8" w:rsidP="002C2ED8">
      <w:pPr>
        <w:rPr>
          <w:rFonts w:ascii="Arial" w:hAnsi="Arial" w:cs="Arial"/>
        </w:rPr>
      </w:pPr>
    </w:p>
    <w:p w:rsidR="002C2ED8" w:rsidRPr="002C2ED8" w:rsidRDefault="002C2ED8" w:rsidP="002C2ED8">
      <w:pPr>
        <w:ind w:left="720" w:hanging="720"/>
        <w:rPr>
          <w:rFonts w:ascii="Arial" w:hAnsi="Arial" w:cs="Arial"/>
        </w:rPr>
      </w:pPr>
      <w:r w:rsidRPr="002C2ED8">
        <w:rPr>
          <w:rFonts w:ascii="Arial" w:hAnsi="Arial" w:cs="Arial"/>
        </w:rPr>
        <w:t>c.</w:t>
      </w:r>
      <w:r w:rsidRPr="002C2ED8">
        <w:rPr>
          <w:rFonts w:ascii="Arial" w:hAnsi="Arial" w:cs="Arial"/>
        </w:rPr>
        <w:tab/>
        <w:t>Providing the highest level of management review and approval for both the customer charge proposals in this proceeding; and</w:t>
      </w:r>
    </w:p>
    <w:p w:rsidR="002C2ED8" w:rsidRDefault="002C2ED8" w:rsidP="002C2ED8">
      <w:pPr>
        <w:rPr>
          <w:rFonts w:ascii="Arial" w:hAnsi="Arial" w:cs="Arial"/>
        </w:rPr>
      </w:pPr>
    </w:p>
    <w:p w:rsidR="00F67377" w:rsidRPr="0031141C" w:rsidRDefault="002C2ED8" w:rsidP="002C2ED8">
      <w:pPr>
        <w:ind w:left="720" w:hanging="720"/>
        <w:rPr>
          <w:rFonts w:ascii="Arial" w:hAnsi="Arial" w:cs="Arial"/>
        </w:rPr>
      </w:pPr>
      <w:r w:rsidRPr="002C2ED8">
        <w:rPr>
          <w:rFonts w:ascii="Arial" w:hAnsi="Arial" w:cs="Arial"/>
        </w:rPr>
        <w:t>d.</w:t>
      </w:r>
      <w:r w:rsidRPr="002C2ED8">
        <w:rPr>
          <w:rFonts w:ascii="Arial" w:hAnsi="Arial" w:cs="Arial"/>
        </w:rPr>
        <w:tab/>
        <w:t xml:space="preserve">Determining whether the utilities had presented a sufficiently-supported showing in direct testimony and </w:t>
      </w:r>
      <w:proofErr w:type="spellStart"/>
      <w:r w:rsidRPr="002C2ED8">
        <w:rPr>
          <w:rFonts w:ascii="Arial" w:hAnsi="Arial" w:cs="Arial"/>
        </w:rPr>
        <w:t>workpapers</w:t>
      </w:r>
      <w:proofErr w:type="spellEnd"/>
      <w:r w:rsidRPr="002C2ED8">
        <w:rPr>
          <w:rFonts w:ascii="Arial" w:hAnsi="Arial" w:cs="Arial"/>
        </w:rPr>
        <w:t xml:space="preserve"> in support of the customer charge proposals.</w:t>
      </w:r>
    </w:p>
    <w:p w:rsidR="00F67377" w:rsidRPr="0031141C" w:rsidRDefault="00F67377" w:rsidP="00F67377">
      <w:pPr>
        <w:rPr>
          <w:rFonts w:ascii="Arial" w:hAnsi="Arial" w:cs="Arial"/>
        </w:rPr>
      </w:pPr>
    </w:p>
    <w:p w:rsidR="002C2ED8" w:rsidRDefault="002C2ED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RESPONSE 1</w:t>
      </w:r>
      <w:r>
        <w:rPr>
          <w:rFonts w:ascii="Arial" w:hAnsi="Arial" w:cs="Arial"/>
          <w:b/>
          <w:u w:val="single"/>
        </w:rPr>
        <w:t>6</w:t>
      </w:r>
      <w:r w:rsidRPr="00F759E8">
        <w:rPr>
          <w:rFonts w:ascii="Arial" w:hAnsi="Arial" w:cs="Arial"/>
          <w:b/>
          <w:u w:val="single"/>
        </w:rPr>
        <w:t>:</w:t>
      </w:r>
    </w:p>
    <w:p w:rsidR="00F67377" w:rsidRDefault="00F67377" w:rsidP="005C6E7A">
      <w:pPr>
        <w:rPr>
          <w:rFonts w:ascii="Arial" w:hAnsi="Arial" w:cs="Arial"/>
          <w:sz w:val="28"/>
          <w:szCs w:val="28"/>
        </w:rPr>
      </w:pPr>
    </w:p>
    <w:p w:rsidR="003F6205" w:rsidRDefault="005A75A3" w:rsidP="005A75A3">
      <w:pPr>
        <w:pStyle w:val="ListParagraph"/>
        <w:numPr>
          <w:ilvl w:val="0"/>
          <w:numId w:val="22"/>
        </w:numPr>
        <w:spacing w:before="240" w:after="240"/>
        <w:rPr>
          <w:rFonts w:ascii="Arial" w:hAnsi="Arial" w:cs="Arial"/>
        </w:rPr>
      </w:pPr>
      <w:r w:rsidRPr="003F6205">
        <w:rPr>
          <w:rFonts w:ascii="Arial" w:hAnsi="Arial" w:cs="Arial"/>
        </w:rPr>
        <w:t xml:space="preserve">Mr. Bonnett </w:t>
      </w:r>
      <w:r w:rsidR="003F6205" w:rsidRPr="003F6205">
        <w:rPr>
          <w:rFonts w:ascii="Arial" w:hAnsi="Arial" w:cs="Arial"/>
        </w:rPr>
        <w:t xml:space="preserve">made the proposal, and it was approved by a TCAP </w:t>
      </w:r>
      <w:r w:rsidR="00A45227">
        <w:rPr>
          <w:rFonts w:ascii="Arial" w:hAnsi="Arial" w:cs="Arial"/>
        </w:rPr>
        <w:t>steering</w:t>
      </w:r>
      <w:r w:rsidR="003F6205" w:rsidRPr="003F6205">
        <w:rPr>
          <w:rFonts w:ascii="Arial" w:hAnsi="Arial" w:cs="Arial"/>
        </w:rPr>
        <w:t xml:space="preserve"> committee that includes </w:t>
      </w:r>
      <w:proofErr w:type="spellStart"/>
      <w:r w:rsidR="003F6205" w:rsidRPr="003F6205">
        <w:rPr>
          <w:rFonts w:ascii="Arial" w:hAnsi="Arial" w:cs="Arial"/>
        </w:rPr>
        <w:t>SoCalGas</w:t>
      </w:r>
      <w:proofErr w:type="spellEnd"/>
      <w:r w:rsidR="003F6205" w:rsidRPr="003F6205">
        <w:rPr>
          <w:rFonts w:ascii="Arial" w:hAnsi="Arial" w:cs="Arial"/>
        </w:rPr>
        <w:t xml:space="preserve"> and SDG&amp;E officers</w:t>
      </w:r>
      <w:r w:rsidRPr="003F6205">
        <w:rPr>
          <w:rFonts w:ascii="Arial" w:hAnsi="Arial" w:cs="Arial"/>
        </w:rPr>
        <w:t>.</w:t>
      </w:r>
    </w:p>
    <w:p w:rsidR="003F6205" w:rsidRDefault="003F6205" w:rsidP="003F6205">
      <w:pPr>
        <w:pStyle w:val="ListParagraph"/>
        <w:numPr>
          <w:ilvl w:val="0"/>
          <w:numId w:val="23"/>
        </w:numPr>
        <w:spacing w:before="240" w:after="240"/>
        <w:rPr>
          <w:rFonts w:ascii="Arial" w:hAnsi="Arial" w:cs="Arial"/>
        </w:rPr>
      </w:pPr>
      <w:r>
        <w:rPr>
          <w:rFonts w:ascii="Arial" w:hAnsi="Arial" w:cs="Arial"/>
        </w:rPr>
        <w:t>Jimmie Cho – Senior Vice President, Gas Operations &amp; System Integrity</w:t>
      </w:r>
    </w:p>
    <w:p w:rsidR="003F6205" w:rsidRDefault="00A45227" w:rsidP="003F6205">
      <w:pPr>
        <w:pStyle w:val="ListParagraph"/>
        <w:numPr>
          <w:ilvl w:val="0"/>
          <w:numId w:val="23"/>
        </w:numPr>
        <w:spacing w:before="240" w:after="240"/>
        <w:rPr>
          <w:rFonts w:ascii="Arial" w:hAnsi="Arial" w:cs="Arial"/>
        </w:rPr>
      </w:pPr>
      <w:r>
        <w:rPr>
          <w:rFonts w:ascii="Arial" w:hAnsi="Arial" w:cs="Arial"/>
        </w:rPr>
        <w:t>Rodger Schwecke – Vice President, Customer Solutions</w:t>
      </w:r>
    </w:p>
    <w:p w:rsidR="00A45227" w:rsidRDefault="00A45227" w:rsidP="003F6205">
      <w:pPr>
        <w:pStyle w:val="ListParagraph"/>
        <w:numPr>
          <w:ilvl w:val="0"/>
          <w:numId w:val="23"/>
        </w:numPr>
        <w:spacing w:before="240" w:after="240"/>
        <w:rPr>
          <w:rFonts w:ascii="Arial" w:hAnsi="Arial" w:cs="Arial"/>
        </w:rPr>
      </w:pPr>
      <w:r>
        <w:rPr>
          <w:rFonts w:ascii="Arial" w:hAnsi="Arial" w:cs="Arial"/>
        </w:rPr>
        <w:t>Gillian Wright – Vice President, Customer Services</w:t>
      </w:r>
    </w:p>
    <w:p w:rsidR="00A45227" w:rsidRDefault="00A45227" w:rsidP="003F6205">
      <w:pPr>
        <w:pStyle w:val="ListParagraph"/>
        <w:numPr>
          <w:ilvl w:val="0"/>
          <w:numId w:val="23"/>
        </w:numPr>
        <w:spacing w:before="240" w:after="240"/>
        <w:rPr>
          <w:rFonts w:ascii="Arial" w:hAnsi="Arial" w:cs="Arial"/>
        </w:rPr>
      </w:pPr>
      <w:r>
        <w:rPr>
          <w:rFonts w:ascii="Arial" w:hAnsi="Arial" w:cs="Arial"/>
        </w:rPr>
        <w:t>Bruce Folkmann – Vice President, Controller &amp; CFO</w:t>
      </w:r>
    </w:p>
    <w:p w:rsidR="00A45227" w:rsidRDefault="00A45227" w:rsidP="003F6205">
      <w:pPr>
        <w:pStyle w:val="ListParagraph"/>
        <w:numPr>
          <w:ilvl w:val="0"/>
          <w:numId w:val="23"/>
        </w:numPr>
        <w:spacing w:before="240" w:after="240"/>
        <w:rPr>
          <w:rFonts w:ascii="Arial" w:hAnsi="Arial" w:cs="Arial"/>
        </w:rPr>
      </w:pPr>
      <w:r>
        <w:rPr>
          <w:rFonts w:ascii="Arial" w:hAnsi="Arial" w:cs="Arial"/>
        </w:rPr>
        <w:t>Sharon Tomkins – Vice President &amp; General Counsel</w:t>
      </w:r>
    </w:p>
    <w:p w:rsidR="00A45227" w:rsidRDefault="00A45227" w:rsidP="003F6205">
      <w:pPr>
        <w:pStyle w:val="ListParagraph"/>
        <w:numPr>
          <w:ilvl w:val="0"/>
          <w:numId w:val="23"/>
        </w:numPr>
        <w:spacing w:before="240" w:after="240"/>
        <w:rPr>
          <w:rFonts w:ascii="Arial" w:hAnsi="Arial" w:cs="Arial"/>
        </w:rPr>
      </w:pPr>
      <w:r>
        <w:rPr>
          <w:rFonts w:ascii="Arial" w:hAnsi="Arial" w:cs="Arial"/>
        </w:rPr>
        <w:t>Scott Furgerson – Vice President, Gas Operations</w:t>
      </w:r>
    </w:p>
    <w:p w:rsidR="00A45227" w:rsidRDefault="00A45227" w:rsidP="003F6205">
      <w:pPr>
        <w:pStyle w:val="ListParagraph"/>
        <w:numPr>
          <w:ilvl w:val="0"/>
          <w:numId w:val="23"/>
        </w:numPr>
        <w:spacing w:before="240" w:after="240"/>
        <w:rPr>
          <w:rFonts w:ascii="Arial" w:hAnsi="Arial" w:cs="Arial"/>
        </w:rPr>
      </w:pPr>
      <w:r>
        <w:rPr>
          <w:rFonts w:ascii="Arial" w:hAnsi="Arial" w:cs="Arial"/>
        </w:rPr>
        <w:t>Paul Goldstein – Vice President, Gas Acquis</w:t>
      </w:r>
      <w:bookmarkStart w:id="1" w:name="_GoBack"/>
      <w:bookmarkEnd w:id="1"/>
      <w:r>
        <w:rPr>
          <w:rFonts w:ascii="Arial" w:hAnsi="Arial" w:cs="Arial"/>
        </w:rPr>
        <w:t>ition</w:t>
      </w:r>
    </w:p>
    <w:p w:rsidR="00A45227" w:rsidRPr="00A45227" w:rsidRDefault="00A45227" w:rsidP="00A45227">
      <w:pPr>
        <w:pStyle w:val="ListParagraph"/>
        <w:numPr>
          <w:ilvl w:val="0"/>
          <w:numId w:val="23"/>
        </w:numPr>
        <w:spacing w:before="240" w:after="240"/>
        <w:rPr>
          <w:rFonts w:ascii="Arial" w:hAnsi="Arial" w:cs="Arial"/>
        </w:rPr>
      </w:pPr>
      <w:r>
        <w:rPr>
          <w:rFonts w:ascii="Arial" w:hAnsi="Arial" w:cs="Arial"/>
        </w:rPr>
        <w:t>Caroline Winn – Chief Energy Delivery Officer for SDG&amp;E</w:t>
      </w:r>
    </w:p>
    <w:p w:rsidR="003F6205" w:rsidRDefault="003F6205" w:rsidP="005A75A3">
      <w:pPr>
        <w:pStyle w:val="ListParagraph"/>
        <w:numPr>
          <w:ilvl w:val="0"/>
          <w:numId w:val="22"/>
        </w:numPr>
        <w:spacing w:before="240" w:after="240"/>
        <w:rPr>
          <w:rFonts w:ascii="Arial" w:hAnsi="Arial" w:cs="Arial"/>
        </w:rPr>
      </w:pPr>
      <w:r w:rsidRPr="003F6205">
        <w:rPr>
          <w:rFonts w:ascii="Arial" w:hAnsi="Arial" w:cs="Arial"/>
        </w:rPr>
        <w:t>See response to 16.a</w:t>
      </w:r>
      <w:r w:rsidR="005A75A3" w:rsidRPr="003F6205">
        <w:rPr>
          <w:rFonts w:ascii="Arial" w:hAnsi="Arial" w:cs="Arial"/>
        </w:rPr>
        <w:t>.</w:t>
      </w:r>
    </w:p>
    <w:p w:rsidR="003F6205" w:rsidRDefault="003F6205" w:rsidP="005A75A3">
      <w:pPr>
        <w:pStyle w:val="ListParagraph"/>
        <w:numPr>
          <w:ilvl w:val="0"/>
          <w:numId w:val="22"/>
        </w:numPr>
        <w:spacing w:before="240" w:after="240"/>
        <w:rPr>
          <w:rFonts w:ascii="Arial" w:hAnsi="Arial" w:cs="Arial"/>
        </w:rPr>
      </w:pPr>
      <w:r w:rsidRPr="003F6205">
        <w:rPr>
          <w:rFonts w:ascii="Arial" w:hAnsi="Arial" w:cs="Arial"/>
        </w:rPr>
        <w:t>See response to 16.a</w:t>
      </w:r>
      <w:r w:rsidR="005A75A3" w:rsidRPr="003F6205">
        <w:rPr>
          <w:rFonts w:ascii="Arial" w:hAnsi="Arial" w:cs="Arial"/>
        </w:rPr>
        <w:t>.</w:t>
      </w:r>
    </w:p>
    <w:p w:rsidR="005A75A3" w:rsidRPr="003F6205" w:rsidRDefault="003F6205" w:rsidP="005A75A3">
      <w:pPr>
        <w:pStyle w:val="ListParagraph"/>
        <w:numPr>
          <w:ilvl w:val="0"/>
          <w:numId w:val="22"/>
        </w:numPr>
        <w:spacing w:before="240" w:after="240"/>
        <w:rPr>
          <w:rFonts w:ascii="Arial" w:hAnsi="Arial" w:cs="Arial"/>
        </w:rPr>
      </w:pPr>
      <w:r w:rsidRPr="003F6205">
        <w:rPr>
          <w:rFonts w:ascii="Arial" w:hAnsi="Arial" w:cs="Arial"/>
        </w:rPr>
        <w:t>See response to 16.a</w:t>
      </w:r>
      <w:r w:rsidR="005A75A3" w:rsidRPr="003F6205">
        <w:rPr>
          <w:rFonts w:ascii="Arial" w:hAnsi="Arial" w:cs="Arial"/>
        </w:rPr>
        <w:t>.</w:t>
      </w:r>
    </w:p>
    <w:p w:rsidR="00F67377" w:rsidRDefault="00F67377" w:rsidP="005C6E7A">
      <w:pPr>
        <w:rPr>
          <w:rFonts w:ascii="Arial" w:hAnsi="Arial" w:cs="Arial"/>
          <w:sz w:val="28"/>
          <w:szCs w:val="28"/>
        </w:rPr>
      </w:pPr>
    </w:p>
    <w:sectPr w:rsidR="00F67377" w:rsidSect="001E5C86">
      <w:headerReference w:type="default" r:id="rId22"/>
      <w:footerReference w:type="default" r:id="rId23"/>
      <w:pgSz w:w="12240" w:h="15840" w:code="1"/>
      <w:pgMar w:top="432"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6BC" w:rsidRDefault="002766BC">
      <w:r>
        <w:separator/>
      </w:r>
    </w:p>
  </w:endnote>
  <w:endnote w:type="continuationSeparator" w:id="0">
    <w:p w:rsidR="002766BC" w:rsidRDefault="0027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F6A" w:rsidRPr="00E86619" w:rsidRDefault="00967F6A">
    <w:pPr>
      <w:pStyle w:val="Footer"/>
      <w:rPr>
        <w:rFonts w:ascii="Arial" w:hAnsi="Arial" w:cs="Arial"/>
      </w:rPr>
    </w:pPr>
    <w:r>
      <w:tab/>
    </w:r>
    <w:r w:rsidRPr="00E86619">
      <w:rPr>
        <w:rStyle w:val="PageNumber"/>
        <w:rFonts w:ascii="Arial" w:hAnsi="Arial" w:cs="Arial"/>
      </w:rPr>
      <w:fldChar w:fldCharType="begin"/>
    </w:r>
    <w:r w:rsidRPr="00E86619">
      <w:rPr>
        <w:rStyle w:val="PageNumber"/>
        <w:rFonts w:ascii="Arial" w:hAnsi="Arial" w:cs="Arial"/>
      </w:rPr>
      <w:instrText xml:space="preserve"> PAGE </w:instrText>
    </w:r>
    <w:r w:rsidRPr="00E86619">
      <w:rPr>
        <w:rStyle w:val="PageNumber"/>
        <w:rFonts w:ascii="Arial" w:hAnsi="Arial" w:cs="Arial"/>
      </w:rPr>
      <w:fldChar w:fldCharType="separate"/>
    </w:r>
    <w:r w:rsidR="002307B9">
      <w:rPr>
        <w:rStyle w:val="PageNumber"/>
        <w:rFonts w:ascii="Arial" w:hAnsi="Arial" w:cs="Arial"/>
        <w:noProof/>
      </w:rPr>
      <w:t>19</w:t>
    </w:r>
    <w:r w:rsidRPr="00E86619">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6BC" w:rsidRDefault="002766BC">
      <w:r>
        <w:separator/>
      </w:r>
    </w:p>
  </w:footnote>
  <w:footnote w:type="continuationSeparator" w:id="0">
    <w:p w:rsidR="002766BC" w:rsidRDefault="00276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CAA" w:rsidRPr="00C62CAA" w:rsidRDefault="00C62CAA" w:rsidP="00F9456E">
    <w:pPr>
      <w:pStyle w:val="Header"/>
      <w:jc w:val="center"/>
      <w:rPr>
        <w:rFonts w:ascii="Arial" w:hAnsi="Arial" w:cs="Arial"/>
        <w:b/>
        <w:sz w:val="12"/>
        <w:szCs w:val="12"/>
      </w:rPr>
    </w:pPr>
  </w:p>
  <w:p w:rsidR="00267335" w:rsidRPr="00267335" w:rsidRDefault="00267335" w:rsidP="00267335">
    <w:pPr>
      <w:autoSpaceDE w:val="0"/>
      <w:autoSpaceDN w:val="0"/>
      <w:adjustRightInd w:val="0"/>
      <w:jc w:val="center"/>
      <w:rPr>
        <w:rFonts w:ascii="Arial" w:hAnsi="Arial" w:cs="Arial"/>
        <w:b/>
      </w:rPr>
    </w:pPr>
    <w:r w:rsidRPr="00267335">
      <w:rPr>
        <w:rFonts w:ascii="Arial" w:hAnsi="Arial" w:cs="Arial"/>
        <w:b/>
      </w:rPr>
      <w:t>APPLICATION OF SOUTHERN CALIFORNIA GAS COMPANY</w:t>
    </w:r>
  </w:p>
  <w:p w:rsidR="00267335" w:rsidRPr="00267335" w:rsidRDefault="00267335" w:rsidP="00267335">
    <w:pPr>
      <w:autoSpaceDE w:val="0"/>
      <w:autoSpaceDN w:val="0"/>
      <w:adjustRightInd w:val="0"/>
      <w:jc w:val="center"/>
      <w:rPr>
        <w:rFonts w:ascii="Arial" w:hAnsi="Arial" w:cs="Arial"/>
        <w:b/>
      </w:rPr>
    </w:pPr>
    <w:r w:rsidRPr="00267335">
      <w:rPr>
        <w:rFonts w:ascii="Arial" w:hAnsi="Arial" w:cs="Arial"/>
        <w:b/>
      </w:rPr>
      <w:t>AND SAN DIEGO GAS &amp; ELECTRIC COMPANY</w:t>
    </w:r>
  </w:p>
  <w:p w:rsidR="001E5C86" w:rsidRDefault="00267335" w:rsidP="00267335">
    <w:pPr>
      <w:autoSpaceDE w:val="0"/>
      <w:autoSpaceDN w:val="0"/>
      <w:adjustRightInd w:val="0"/>
      <w:jc w:val="center"/>
      <w:rPr>
        <w:rFonts w:ascii="Arial" w:hAnsi="Arial" w:cs="Arial"/>
        <w:b/>
      </w:rPr>
    </w:pPr>
    <w:r w:rsidRPr="00267335">
      <w:rPr>
        <w:rFonts w:ascii="Arial" w:hAnsi="Arial" w:cs="Arial"/>
        <w:b/>
      </w:rPr>
      <w:t>FOR AUTHORITY TO REV</w:t>
    </w:r>
    <w:r w:rsidR="001E5C86">
      <w:rPr>
        <w:rFonts w:ascii="Arial" w:hAnsi="Arial" w:cs="Arial"/>
        <w:b/>
      </w:rPr>
      <w:t>I</w:t>
    </w:r>
    <w:r w:rsidRPr="00267335">
      <w:rPr>
        <w:rFonts w:ascii="Arial" w:hAnsi="Arial" w:cs="Arial"/>
        <w:b/>
      </w:rPr>
      <w:t xml:space="preserve">SE THEIR NATURAL GAS RATES </w:t>
    </w:r>
  </w:p>
  <w:p w:rsidR="001E5C86" w:rsidRDefault="00267335" w:rsidP="00267335">
    <w:pPr>
      <w:autoSpaceDE w:val="0"/>
      <w:autoSpaceDN w:val="0"/>
      <w:adjustRightInd w:val="0"/>
      <w:jc w:val="center"/>
      <w:rPr>
        <w:rFonts w:ascii="Arial" w:hAnsi="Arial" w:cs="Arial"/>
        <w:b/>
      </w:rPr>
    </w:pPr>
    <w:r w:rsidRPr="00267335">
      <w:rPr>
        <w:rFonts w:ascii="Arial" w:hAnsi="Arial" w:cs="Arial"/>
        <w:b/>
      </w:rPr>
      <w:t xml:space="preserve">EFFECTIVE JANUARY 1, 2017 IN THEIR </w:t>
    </w:r>
  </w:p>
  <w:p w:rsidR="00267335" w:rsidRPr="00267335" w:rsidRDefault="00267335" w:rsidP="00267335">
    <w:pPr>
      <w:autoSpaceDE w:val="0"/>
      <w:autoSpaceDN w:val="0"/>
      <w:adjustRightInd w:val="0"/>
      <w:jc w:val="center"/>
      <w:rPr>
        <w:rFonts w:ascii="Arial" w:hAnsi="Arial" w:cs="Arial"/>
        <w:b/>
      </w:rPr>
    </w:pPr>
    <w:r w:rsidRPr="00267335">
      <w:rPr>
        <w:rFonts w:ascii="Arial" w:hAnsi="Arial" w:cs="Arial"/>
        <w:b/>
      </w:rPr>
      <w:t xml:space="preserve">TRIENNIAL COST ALLOCATION PROCEEDING </w:t>
    </w:r>
    <w:r w:rsidR="0086297C">
      <w:rPr>
        <w:rFonts w:ascii="Arial" w:hAnsi="Arial" w:cs="Arial"/>
        <w:b/>
      </w:rPr>
      <w:t>- PHASE 2</w:t>
    </w:r>
  </w:p>
  <w:p w:rsidR="00663B29" w:rsidRPr="00445088" w:rsidRDefault="00663B29" w:rsidP="00663B29">
    <w:pPr>
      <w:jc w:val="center"/>
      <w:rPr>
        <w:rFonts w:ascii="Arial" w:hAnsi="Arial" w:cs="Arial"/>
        <w:b/>
        <w:sz w:val="6"/>
        <w:szCs w:val="6"/>
      </w:rPr>
    </w:pPr>
  </w:p>
  <w:p w:rsidR="00663B29" w:rsidRPr="00663B29" w:rsidRDefault="00663B29" w:rsidP="00663B29">
    <w:pPr>
      <w:jc w:val="center"/>
      <w:rPr>
        <w:rFonts w:ascii="Arial" w:hAnsi="Arial" w:cs="Arial"/>
        <w:b/>
        <w:sz w:val="6"/>
        <w:szCs w:val="6"/>
      </w:rPr>
    </w:pPr>
  </w:p>
  <w:p w:rsidR="00663B29" w:rsidRPr="00663B29" w:rsidRDefault="00663B29" w:rsidP="00663B29">
    <w:pPr>
      <w:jc w:val="center"/>
      <w:rPr>
        <w:rFonts w:ascii="Arial" w:hAnsi="Arial" w:cs="Arial"/>
        <w:b/>
      </w:rPr>
    </w:pPr>
    <w:r w:rsidRPr="00663B29">
      <w:rPr>
        <w:rFonts w:ascii="Arial" w:hAnsi="Arial" w:cs="Arial"/>
        <w:b/>
      </w:rPr>
      <w:t>(A.1</w:t>
    </w:r>
    <w:r w:rsidR="004E625C">
      <w:rPr>
        <w:rFonts w:ascii="Arial" w:hAnsi="Arial" w:cs="Arial"/>
        <w:b/>
      </w:rPr>
      <w:t>5</w:t>
    </w:r>
    <w:r w:rsidRPr="00663B29">
      <w:rPr>
        <w:rFonts w:ascii="Arial" w:hAnsi="Arial" w:cs="Arial"/>
        <w:b/>
      </w:rPr>
      <w:t>-</w:t>
    </w:r>
    <w:r w:rsidR="004E625C">
      <w:rPr>
        <w:rFonts w:ascii="Arial" w:hAnsi="Arial" w:cs="Arial"/>
        <w:b/>
      </w:rPr>
      <w:t>07</w:t>
    </w:r>
    <w:r w:rsidRPr="00663B29">
      <w:rPr>
        <w:rFonts w:ascii="Arial" w:hAnsi="Arial" w:cs="Arial"/>
        <w:b/>
      </w:rPr>
      <w:t>-</w:t>
    </w:r>
    <w:r w:rsidR="001E5C86">
      <w:rPr>
        <w:rFonts w:ascii="Arial" w:hAnsi="Arial" w:cs="Arial"/>
        <w:b/>
      </w:rPr>
      <w:t>014</w:t>
    </w:r>
    <w:r w:rsidRPr="00663B29">
      <w:rPr>
        <w:rFonts w:ascii="Arial" w:hAnsi="Arial" w:cs="Arial"/>
        <w:b/>
      </w:rPr>
      <w:t>)</w:t>
    </w:r>
  </w:p>
  <w:p w:rsidR="00967F6A" w:rsidRDefault="00967F6A" w:rsidP="00F9456E">
    <w:pPr>
      <w:pStyle w:val="Header"/>
      <w:jc w:val="center"/>
      <w:rPr>
        <w:rFonts w:ascii="Arial" w:hAnsi="Arial" w:cs="Arial"/>
        <w:b/>
        <w:sz w:val="8"/>
        <w:szCs w:val="8"/>
      </w:rPr>
    </w:pPr>
  </w:p>
  <w:p w:rsidR="00300C57" w:rsidRPr="00C178B5" w:rsidRDefault="00300C57" w:rsidP="00F9456E">
    <w:pPr>
      <w:pStyle w:val="Header"/>
      <w:jc w:val="center"/>
      <w:rPr>
        <w:rFonts w:ascii="Arial" w:hAnsi="Arial" w:cs="Arial"/>
        <w:b/>
        <w:sz w:val="8"/>
        <w:szCs w:val="8"/>
      </w:rPr>
    </w:pPr>
  </w:p>
  <w:p w:rsidR="00967F6A" w:rsidRPr="00507F24" w:rsidRDefault="00AF3427" w:rsidP="002C2ED8">
    <w:pPr>
      <w:jc w:val="center"/>
      <w:rPr>
        <w:rFonts w:ascii="Arial" w:hAnsi="Arial" w:cs="Arial"/>
        <w:b/>
      </w:rPr>
    </w:pPr>
    <w:r>
      <w:rPr>
        <w:rFonts w:ascii="Arial" w:hAnsi="Arial" w:cs="Arial"/>
        <w:b/>
      </w:rPr>
      <w:t>(</w:t>
    </w:r>
    <w:r w:rsidR="002C2ED8">
      <w:rPr>
        <w:rFonts w:ascii="Arial" w:hAnsi="Arial" w:cs="Arial"/>
        <w:b/>
      </w:rPr>
      <w:t>DATA REQUEST TURN-SEU-01</w:t>
    </w:r>
    <w:r>
      <w:rPr>
        <w:rFonts w:ascii="Arial" w:hAnsi="Arial" w:cs="Arial"/>
        <w:b/>
      </w:rPr>
      <w:t>)</w:t>
    </w:r>
  </w:p>
  <w:p w:rsidR="00F9456E" w:rsidRDefault="00F9456E" w:rsidP="00F9456E">
    <w:pPr>
      <w:pStyle w:val="Header"/>
      <w:jc w:val="center"/>
      <w:rPr>
        <w:rFonts w:ascii="Arial" w:hAnsi="Arial" w:cs="Arial"/>
        <w:b/>
      </w:rPr>
    </w:pPr>
    <w:r>
      <w:rPr>
        <w:rFonts w:ascii="Arial" w:hAnsi="Arial" w:cs="Arial"/>
        <w:b/>
      </w:rPr>
      <w:t>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2169"/>
    <w:multiLevelType w:val="hybridMultilevel"/>
    <w:tmpl w:val="D2802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6F34FF"/>
    <w:multiLevelType w:val="hybridMultilevel"/>
    <w:tmpl w:val="03E813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D46DB5"/>
    <w:multiLevelType w:val="hybridMultilevel"/>
    <w:tmpl w:val="2F763A66"/>
    <w:lvl w:ilvl="0" w:tplc="04090017">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706EF0"/>
    <w:multiLevelType w:val="multilevel"/>
    <w:tmpl w:val="A3CA1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AC7A47"/>
    <w:multiLevelType w:val="hybridMultilevel"/>
    <w:tmpl w:val="BAE46084"/>
    <w:lvl w:ilvl="0" w:tplc="E63E8E90">
      <w:start w:val="2"/>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nsid w:val="12BD05A4"/>
    <w:multiLevelType w:val="hybridMultilevel"/>
    <w:tmpl w:val="4E9C340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0743A5"/>
    <w:multiLevelType w:val="hybridMultilevel"/>
    <w:tmpl w:val="C2C249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75841D5"/>
    <w:multiLevelType w:val="hybridMultilevel"/>
    <w:tmpl w:val="A2CCD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A77D20"/>
    <w:multiLevelType w:val="hybridMultilevel"/>
    <w:tmpl w:val="338007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55164A"/>
    <w:multiLevelType w:val="multilevel"/>
    <w:tmpl w:val="BF98AD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A356FF6"/>
    <w:multiLevelType w:val="multilevel"/>
    <w:tmpl w:val="1B8E973A"/>
    <w:lvl w:ilvl="0">
      <w:start w:val="1"/>
      <w:numFmt w:val="decimal"/>
      <w:lvlText w:val="%1"/>
      <w:lvlJc w:val="left"/>
      <w:pPr>
        <w:tabs>
          <w:tab w:val="num" w:pos="465"/>
        </w:tabs>
        <w:ind w:left="465" w:hanging="465"/>
      </w:pPr>
      <w:rPr>
        <w:rFonts w:hint="default"/>
        <w:b w:val="0"/>
        <w:i w:val="0"/>
        <w:sz w:val="24"/>
        <w:szCs w:val="24"/>
      </w:rPr>
    </w:lvl>
    <w:lvl w:ilvl="1">
      <w:start w:val="1"/>
      <w:numFmt w:val="lowerLetter"/>
      <w:lvlText w:val="%2."/>
      <w:lvlJc w:val="left"/>
      <w:pPr>
        <w:tabs>
          <w:tab w:val="num" w:pos="1905"/>
        </w:tabs>
        <w:ind w:left="1905" w:hanging="46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1">
    <w:nsid w:val="30C40EDA"/>
    <w:multiLevelType w:val="hybridMultilevel"/>
    <w:tmpl w:val="A4BAF442"/>
    <w:lvl w:ilvl="0" w:tplc="49104B64">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2F6109"/>
    <w:multiLevelType w:val="hybridMultilevel"/>
    <w:tmpl w:val="43789FE2"/>
    <w:lvl w:ilvl="0" w:tplc="F63E41E4">
      <w:start w:val="1"/>
      <w:numFmt w:val="lowerLetter"/>
      <w:lvlText w:val="%1."/>
      <w:lvlJc w:val="left"/>
      <w:pPr>
        <w:tabs>
          <w:tab w:val="num" w:pos="2790"/>
        </w:tabs>
        <w:ind w:left="2790" w:hanging="360"/>
      </w:pPr>
      <w:rPr>
        <w:rFonts w:hint="default"/>
      </w:rPr>
    </w:lvl>
    <w:lvl w:ilvl="1" w:tplc="04090019">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13">
    <w:nsid w:val="34640CB7"/>
    <w:multiLevelType w:val="hybridMultilevel"/>
    <w:tmpl w:val="06B0DE1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0A7024A"/>
    <w:multiLevelType w:val="hybridMultilevel"/>
    <w:tmpl w:val="71322ADC"/>
    <w:lvl w:ilvl="0" w:tplc="FDB82F9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AFA1788"/>
    <w:multiLevelType w:val="multilevel"/>
    <w:tmpl w:val="D2802B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6F546A2"/>
    <w:multiLevelType w:val="hybridMultilevel"/>
    <w:tmpl w:val="FC889A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5C0CFB"/>
    <w:multiLevelType w:val="hybridMultilevel"/>
    <w:tmpl w:val="51767AB0"/>
    <w:lvl w:ilvl="0" w:tplc="04090017">
      <w:start w:val="1"/>
      <w:numFmt w:val="lowerLetter"/>
      <w:lvlText w:val="%1)"/>
      <w:lvlJc w:val="left"/>
      <w:pPr>
        <w:tabs>
          <w:tab w:val="num" w:pos="720"/>
        </w:tabs>
        <w:ind w:left="720" w:hanging="360"/>
      </w:pPr>
    </w:lvl>
    <w:lvl w:ilvl="1" w:tplc="04090017">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DD86306"/>
    <w:multiLevelType w:val="hybridMultilevel"/>
    <w:tmpl w:val="386A8C64"/>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BAA2FBA"/>
    <w:multiLevelType w:val="multilevel"/>
    <w:tmpl w:val="B1BAC4E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6CD60A62"/>
    <w:multiLevelType w:val="hybridMultilevel"/>
    <w:tmpl w:val="60A89B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54945CF"/>
    <w:multiLevelType w:val="multilevel"/>
    <w:tmpl w:val="C2C249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nsid w:val="75EF1D4A"/>
    <w:multiLevelType w:val="hybridMultilevel"/>
    <w:tmpl w:val="B1BAC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2"/>
  </w:num>
  <w:num w:numId="3">
    <w:abstractNumId w:val="6"/>
  </w:num>
  <w:num w:numId="4">
    <w:abstractNumId w:val="20"/>
  </w:num>
  <w:num w:numId="5">
    <w:abstractNumId w:val="15"/>
  </w:num>
  <w:num w:numId="6">
    <w:abstractNumId w:val="19"/>
  </w:num>
  <w:num w:numId="7">
    <w:abstractNumId w:val="13"/>
  </w:num>
  <w:num w:numId="8">
    <w:abstractNumId w:val="21"/>
  </w:num>
  <w:num w:numId="9">
    <w:abstractNumId w:val="18"/>
  </w:num>
  <w:num w:numId="10">
    <w:abstractNumId w:val="9"/>
  </w:num>
  <w:num w:numId="11">
    <w:abstractNumId w:val="5"/>
  </w:num>
  <w:num w:numId="12">
    <w:abstractNumId w:val="3"/>
  </w:num>
  <w:num w:numId="13">
    <w:abstractNumId w:val="2"/>
  </w:num>
  <w:num w:numId="14">
    <w:abstractNumId w:val="16"/>
  </w:num>
  <w:num w:numId="15">
    <w:abstractNumId w:val="17"/>
  </w:num>
  <w:num w:numId="16">
    <w:abstractNumId w:val="14"/>
  </w:num>
  <w:num w:numId="17">
    <w:abstractNumId w:val="1"/>
  </w:num>
  <w:num w:numId="18">
    <w:abstractNumId w:val="10"/>
  </w:num>
  <w:num w:numId="19">
    <w:abstractNumId w:val="4"/>
  </w:num>
  <w:num w:numId="20">
    <w:abstractNumId w:val="12"/>
  </w:num>
  <w:num w:numId="21">
    <w:abstractNumId w:val="8"/>
  </w:num>
  <w:num w:numId="22">
    <w:abstractNumId w:val="1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9D22A33-82CE-4419-BFCB-0BAD2BA7C36E}"/>
    <w:docVar w:name="dgnword-eventsink" w:val="7712992"/>
  </w:docVars>
  <w:rsids>
    <w:rsidRoot w:val="00687D80"/>
    <w:rsid w:val="00004249"/>
    <w:rsid w:val="00026804"/>
    <w:rsid w:val="000427F1"/>
    <w:rsid w:val="000445AE"/>
    <w:rsid w:val="000446FA"/>
    <w:rsid w:val="00050DEA"/>
    <w:rsid w:val="00054200"/>
    <w:rsid w:val="00062FD1"/>
    <w:rsid w:val="000973D6"/>
    <w:rsid w:val="000C0E9E"/>
    <w:rsid w:val="000D5EF6"/>
    <w:rsid w:val="000E2012"/>
    <w:rsid w:val="000E32F6"/>
    <w:rsid w:val="000E5737"/>
    <w:rsid w:val="000F0C29"/>
    <w:rsid w:val="00130F5D"/>
    <w:rsid w:val="00151F80"/>
    <w:rsid w:val="001576BC"/>
    <w:rsid w:val="00171E47"/>
    <w:rsid w:val="00171F7F"/>
    <w:rsid w:val="001754B0"/>
    <w:rsid w:val="00183300"/>
    <w:rsid w:val="001B2C3E"/>
    <w:rsid w:val="001D4131"/>
    <w:rsid w:val="001E4A11"/>
    <w:rsid w:val="001E5C86"/>
    <w:rsid w:val="001F22D6"/>
    <w:rsid w:val="001F2F28"/>
    <w:rsid w:val="002021F9"/>
    <w:rsid w:val="00214711"/>
    <w:rsid w:val="00215B6F"/>
    <w:rsid w:val="00217318"/>
    <w:rsid w:val="002307B9"/>
    <w:rsid w:val="002447CF"/>
    <w:rsid w:val="00267335"/>
    <w:rsid w:val="002749B8"/>
    <w:rsid w:val="002766BC"/>
    <w:rsid w:val="002919DD"/>
    <w:rsid w:val="002B7CDB"/>
    <w:rsid w:val="002C2AFC"/>
    <w:rsid w:val="002C2ED8"/>
    <w:rsid w:val="002C432D"/>
    <w:rsid w:val="002D7E7D"/>
    <w:rsid w:val="002E095B"/>
    <w:rsid w:val="00300C57"/>
    <w:rsid w:val="0031070C"/>
    <w:rsid w:val="0031141C"/>
    <w:rsid w:val="00335AB8"/>
    <w:rsid w:val="003405A5"/>
    <w:rsid w:val="00347ECE"/>
    <w:rsid w:val="00367398"/>
    <w:rsid w:val="003C64AC"/>
    <w:rsid w:val="003E7642"/>
    <w:rsid w:val="003F6205"/>
    <w:rsid w:val="00405FCB"/>
    <w:rsid w:val="00442D6C"/>
    <w:rsid w:val="00443AB5"/>
    <w:rsid w:val="00445088"/>
    <w:rsid w:val="004628EB"/>
    <w:rsid w:val="004632C2"/>
    <w:rsid w:val="004710C7"/>
    <w:rsid w:val="004A11B8"/>
    <w:rsid w:val="004B00F4"/>
    <w:rsid w:val="004B1982"/>
    <w:rsid w:val="004C0B63"/>
    <w:rsid w:val="004D1DD7"/>
    <w:rsid w:val="004E361C"/>
    <w:rsid w:val="004E625C"/>
    <w:rsid w:val="00507F24"/>
    <w:rsid w:val="005476B2"/>
    <w:rsid w:val="00570412"/>
    <w:rsid w:val="005757EF"/>
    <w:rsid w:val="00581DF1"/>
    <w:rsid w:val="00582C14"/>
    <w:rsid w:val="00586657"/>
    <w:rsid w:val="005945FF"/>
    <w:rsid w:val="00596EB7"/>
    <w:rsid w:val="005A54EE"/>
    <w:rsid w:val="005A75A3"/>
    <w:rsid w:val="005C452D"/>
    <w:rsid w:val="005C5391"/>
    <w:rsid w:val="005C6E7A"/>
    <w:rsid w:val="005F1AAE"/>
    <w:rsid w:val="005F4287"/>
    <w:rsid w:val="006177F4"/>
    <w:rsid w:val="0063481C"/>
    <w:rsid w:val="00636BCF"/>
    <w:rsid w:val="0064053C"/>
    <w:rsid w:val="0065774B"/>
    <w:rsid w:val="00657A12"/>
    <w:rsid w:val="00657ADE"/>
    <w:rsid w:val="00663B29"/>
    <w:rsid w:val="0067709F"/>
    <w:rsid w:val="00685B80"/>
    <w:rsid w:val="00686DC5"/>
    <w:rsid w:val="00687D80"/>
    <w:rsid w:val="00693014"/>
    <w:rsid w:val="006B0927"/>
    <w:rsid w:val="006B49A6"/>
    <w:rsid w:val="006B5580"/>
    <w:rsid w:val="006D2F9B"/>
    <w:rsid w:val="006E6D13"/>
    <w:rsid w:val="007022E5"/>
    <w:rsid w:val="00717106"/>
    <w:rsid w:val="00724B83"/>
    <w:rsid w:val="00726B5A"/>
    <w:rsid w:val="00751C4C"/>
    <w:rsid w:val="007603F9"/>
    <w:rsid w:val="007638A3"/>
    <w:rsid w:val="00764EE6"/>
    <w:rsid w:val="007758C7"/>
    <w:rsid w:val="00792FC7"/>
    <w:rsid w:val="00794553"/>
    <w:rsid w:val="00797B94"/>
    <w:rsid w:val="007B59E1"/>
    <w:rsid w:val="007E1BBA"/>
    <w:rsid w:val="0080163C"/>
    <w:rsid w:val="0081001C"/>
    <w:rsid w:val="00846D35"/>
    <w:rsid w:val="00854D38"/>
    <w:rsid w:val="0086297C"/>
    <w:rsid w:val="00874121"/>
    <w:rsid w:val="008A0C1E"/>
    <w:rsid w:val="008A3929"/>
    <w:rsid w:val="008B0407"/>
    <w:rsid w:val="008B29B7"/>
    <w:rsid w:val="008B45FF"/>
    <w:rsid w:val="008C558B"/>
    <w:rsid w:val="008F2A13"/>
    <w:rsid w:val="009014E2"/>
    <w:rsid w:val="00924832"/>
    <w:rsid w:val="00927C7F"/>
    <w:rsid w:val="009308B2"/>
    <w:rsid w:val="009353A5"/>
    <w:rsid w:val="00947DA8"/>
    <w:rsid w:val="00967F6A"/>
    <w:rsid w:val="009742EE"/>
    <w:rsid w:val="00994689"/>
    <w:rsid w:val="009951BE"/>
    <w:rsid w:val="00996B85"/>
    <w:rsid w:val="009E04A7"/>
    <w:rsid w:val="009E2A12"/>
    <w:rsid w:val="009E6BC2"/>
    <w:rsid w:val="00A17B4A"/>
    <w:rsid w:val="00A21C4E"/>
    <w:rsid w:val="00A22D80"/>
    <w:rsid w:val="00A45227"/>
    <w:rsid w:val="00A540FF"/>
    <w:rsid w:val="00A558C1"/>
    <w:rsid w:val="00A65A2F"/>
    <w:rsid w:val="00A67A4C"/>
    <w:rsid w:val="00A76001"/>
    <w:rsid w:val="00A85689"/>
    <w:rsid w:val="00A8757F"/>
    <w:rsid w:val="00A928A9"/>
    <w:rsid w:val="00AA7D9B"/>
    <w:rsid w:val="00AC3331"/>
    <w:rsid w:val="00AC79BC"/>
    <w:rsid w:val="00AE603A"/>
    <w:rsid w:val="00AF1AE8"/>
    <w:rsid w:val="00AF1FFF"/>
    <w:rsid w:val="00AF3427"/>
    <w:rsid w:val="00AF70D5"/>
    <w:rsid w:val="00B03B3B"/>
    <w:rsid w:val="00B1595B"/>
    <w:rsid w:val="00B177D4"/>
    <w:rsid w:val="00B23DF8"/>
    <w:rsid w:val="00B30845"/>
    <w:rsid w:val="00B32CAC"/>
    <w:rsid w:val="00B50348"/>
    <w:rsid w:val="00B714F3"/>
    <w:rsid w:val="00B77D1C"/>
    <w:rsid w:val="00BB2092"/>
    <w:rsid w:val="00BC556D"/>
    <w:rsid w:val="00BD1AC1"/>
    <w:rsid w:val="00BD3336"/>
    <w:rsid w:val="00BE54FA"/>
    <w:rsid w:val="00C00BF1"/>
    <w:rsid w:val="00C141A5"/>
    <w:rsid w:val="00C4302A"/>
    <w:rsid w:val="00C44CE1"/>
    <w:rsid w:val="00C478AC"/>
    <w:rsid w:val="00C50AFA"/>
    <w:rsid w:val="00C6106E"/>
    <w:rsid w:val="00C62CAA"/>
    <w:rsid w:val="00C855A8"/>
    <w:rsid w:val="00CB1F14"/>
    <w:rsid w:val="00CB2B75"/>
    <w:rsid w:val="00CB3FD9"/>
    <w:rsid w:val="00CD1FF2"/>
    <w:rsid w:val="00CD2A4C"/>
    <w:rsid w:val="00CD3A2B"/>
    <w:rsid w:val="00D00E73"/>
    <w:rsid w:val="00D14DA0"/>
    <w:rsid w:val="00D27711"/>
    <w:rsid w:val="00D42A9F"/>
    <w:rsid w:val="00D51BAE"/>
    <w:rsid w:val="00D62B84"/>
    <w:rsid w:val="00D66C29"/>
    <w:rsid w:val="00D80DD1"/>
    <w:rsid w:val="00DB3DF1"/>
    <w:rsid w:val="00E00708"/>
    <w:rsid w:val="00E20F09"/>
    <w:rsid w:val="00E25E1B"/>
    <w:rsid w:val="00E42C0C"/>
    <w:rsid w:val="00E44F2B"/>
    <w:rsid w:val="00E46E42"/>
    <w:rsid w:val="00E54E2E"/>
    <w:rsid w:val="00E62046"/>
    <w:rsid w:val="00E65BF6"/>
    <w:rsid w:val="00E77426"/>
    <w:rsid w:val="00E802E5"/>
    <w:rsid w:val="00E82FDE"/>
    <w:rsid w:val="00E84D1A"/>
    <w:rsid w:val="00E86619"/>
    <w:rsid w:val="00EA0F7A"/>
    <w:rsid w:val="00EC4C69"/>
    <w:rsid w:val="00EC666E"/>
    <w:rsid w:val="00ED0B44"/>
    <w:rsid w:val="00ED0D66"/>
    <w:rsid w:val="00EE2B21"/>
    <w:rsid w:val="00EF0C48"/>
    <w:rsid w:val="00F01063"/>
    <w:rsid w:val="00F033B8"/>
    <w:rsid w:val="00F3113C"/>
    <w:rsid w:val="00F438E8"/>
    <w:rsid w:val="00F47E8C"/>
    <w:rsid w:val="00F66FE5"/>
    <w:rsid w:val="00F67377"/>
    <w:rsid w:val="00F759E8"/>
    <w:rsid w:val="00F86603"/>
    <w:rsid w:val="00F918F2"/>
    <w:rsid w:val="00F9456E"/>
    <w:rsid w:val="00FB1C4C"/>
    <w:rsid w:val="00FB2385"/>
    <w:rsid w:val="00FE6A1D"/>
    <w:rsid w:val="00FF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character" w:customStyle="1" w:styleId="st">
    <w:name w:val="st"/>
    <w:rsid w:val="00663B29"/>
  </w:style>
  <w:style w:type="paragraph" w:styleId="ListParagraph">
    <w:name w:val="List Paragraph"/>
    <w:basedOn w:val="Normal"/>
    <w:uiPriority w:val="34"/>
    <w:qFormat/>
    <w:rsid w:val="002C2ED8"/>
    <w:pPr>
      <w:spacing w:before="100" w:beforeAutospacing="1" w:after="100" w:afterAutospacing="1"/>
    </w:pPr>
  </w:style>
  <w:style w:type="paragraph" w:customStyle="1" w:styleId="Default">
    <w:name w:val="Default"/>
    <w:rsid w:val="002C2ED8"/>
    <w:pPr>
      <w:autoSpaceDE w:val="0"/>
      <w:autoSpaceDN w:val="0"/>
      <w:adjustRightInd w:val="0"/>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character" w:customStyle="1" w:styleId="st">
    <w:name w:val="st"/>
    <w:rsid w:val="00663B29"/>
  </w:style>
  <w:style w:type="paragraph" w:styleId="ListParagraph">
    <w:name w:val="List Paragraph"/>
    <w:basedOn w:val="Normal"/>
    <w:uiPriority w:val="34"/>
    <w:qFormat/>
    <w:rsid w:val="002C2ED8"/>
    <w:pPr>
      <w:spacing w:before="100" w:beforeAutospacing="1" w:after="100" w:afterAutospacing="1"/>
    </w:pPr>
  </w:style>
  <w:style w:type="paragraph" w:customStyle="1" w:styleId="Default">
    <w:name w:val="Default"/>
    <w:rsid w:val="002C2ED8"/>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8281">
      <w:bodyDiv w:val="1"/>
      <w:marLeft w:val="0"/>
      <w:marRight w:val="0"/>
      <w:marTop w:val="0"/>
      <w:marBottom w:val="0"/>
      <w:divBdr>
        <w:top w:val="none" w:sz="0" w:space="0" w:color="auto"/>
        <w:left w:val="none" w:sz="0" w:space="0" w:color="auto"/>
        <w:bottom w:val="none" w:sz="0" w:space="0" w:color="auto"/>
        <w:right w:val="none" w:sz="0" w:space="0" w:color="auto"/>
      </w:divBdr>
    </w:div>
    <w:div w:id="387188617">
      <w:bodyDiv w:val="1"/>
      <w:marLeft w:val="0"/>
      <w:marRight w:val="0"/>
      <w:marTop w:val="0"/>
      <w:marBottom w:val="0"/>
      <w:divBdr>
        <w:top w:val="none" w:sz="0" w:space="0" w:color="auto"/>
        <w:left w:val="none" w:sz="0" w:space="0" w:color="auto"/>
        <w:bottom w:val="none" w:sz="0" w:space="0" w:color="auto"/>
        <w:right w:val="none" w:sz="0" w:space="0" w:color="auto"/>
      </w:divBdr>
    </w:div>
    <w:div w:id="432820567">
      <w:bodyDiv w:val="1"/>
      <w:marLeft w:val="0"/>
      <w:marRight w:val="0"/>
      <w:marTop w:val="0"/>
      <w:marBottom w:val="0"/>
      <w:divBdr>
        <w:top w:val="none" w:sz="0" w:space="0" w:color="auto"/>
        <w:left w:val="none" w:sz="0" w:space="0" w:color="auto"/>
        <w:bottom w:val="none" w:sz="0" w:space="0" w:color="auto"/>
        <w:right w:val="none" w:sz="0" w:space="0" w:color="auto"/>
      </w:divBdr>
    </w:div>
    <w:div w:id="673000403">
      <w:bodyDiv w:val="1"/>
      <w:marLeft w:val="0"/>
      <w:marRight w:val="0"/>
      <w:marTop w:val="0"/>
      <w:marBottom w:val="0"/>
      <w:divBdr>
        <w:top w:val="none" w:sz="0" w:space="0" w:color="auto"/>
        <w:left w:val="none" w:sz="0" w:space="0" w:color="auto"/>
        <w:bottom w:val="none" w:sz="0" w:space="0" w:color="auto"/>
        <w:right w:val="none" w:sz="0" w:space="0" w:color="auto"/>
      </w:divBdr>
    </w:div>
    <w:div w:id="1135369439">
      <w:bodyDiv w:val="1"/>
      <w:marLeft w:val="0"/>
      <w:marRight w:val="0"/>
      <w:marTop w:val="0"/>
      <w:marBottom w:val="0"/>
      <w:divBdr>
        <w:top w:val="none" w:sz="0" w:space="0" w:color="auto"/>
        <w:left w:val="none" w:sz="0" w:space="0" w:color="auto"/>
        <w:bottom w:val="none" w:sz="0" w:space="0" w:color="auto"/>
        <w:right w:val="none" w:sz="0" w:space="0" w:color="auto"/>
      </w:divBdr>
    </w:div>
    <w:div w:id="1165240990">
      <w:bodyDiv w:val="1"/>
      <w:marLeft w:val="0"/>
      <w:marRight w:val="0"/>
      <w:marTop w:val="0"/>
      <w:marBottom w:val="0"/>
      <w:divBdr>
        <w:top w:val="none" w:sz="0" w:space="0" w:color="auto"/>
        <w:left w:val="none" w:sz="0" w:space="0" w:color="auto"/>
        <w:bottom w:val="none" w:sz="0" w:space="0" w:color="auto"/>
        <w:right w:val="none" w:sz="0" w:space="0" w:color="auto"/>
      </w:divBdr>
    </w:div>
    <w:div w:id="1755466954">
      <w:bodyDiv w:val="1"/>
      <w:marLeft w:val="0"/>
      <w:marRight w:val="0"/>
      <w:marTop w:val="0"/>
      <w:marBottom w:val="0"/>
      <w:divBdr>
        <w:top w:val="none" w:sz="0" w:space="0" w:color="auto"/>
        <w:left w:val="none" w:sz="0" w:space="0" w:color="auto"/>
        <w:bottom w:val="none" w:sz="0" w:space="0" w:color="auto"/>
        <w:right w:val="none" w:sz="0" w:space="0" w:color="auto"/>
      </w:divBdr>
    </w:div>
    <w:div w:id="1892617393">
      <w:bodyDiv w:val="1"/>
      <w:marLeft w:val="0"/>
      <w:marRight w:val="0"/>
      <w:marTop w:val="0"/>
      <w:marBottom w:val="0"/>
      <w:divBdr>
        <w:top w:val="none" w:sz="0" w:space="0" w:color="auto"/>
        <w:left w:val="none" w:sz="0" w:space="0" w:color="auto"/>
        <w:bottom w:val="none" w:sz="0" w:space="0" w:color="auto"/>
        <w:right w:val="none" w:sz="0" w:space="0" w:color="auto"/>
      </w:divBdr>
    </w:div>
    <w:div w:id="206309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3.xlsx"/><Relationship Id="rId18" Type="http://schemas.openxmlformats.org/officeDocument/2006/relationships/package" Target="embeddings/Microsoft_Excel_Worksheet7.xlsx"/><Relationship Id="rId3" Type="http://schemas.microsoft.com/office/2007/relationships/stylesWithEffects" Target="stylesWithEffects.xml"/><Relationship Id="rId21" Type="http://schemas.openxmlformats.org/officeDocument/2006/relationships/oleObject" Target="embeddings/Microsoft_Word_97_-_2003_Document1.doc"/><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6.xlsx"/><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package" Target="embeddings/Microsoft_Excel_Worksheet5.xlsx"/><Relationship Id="rId20"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2.xlsx"/><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Excel_Worksheet8.xlsx"/><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package" Target="embeddings/Microsoft_Excel_Worksheet4.xlsx"/><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19</Pages>
  <Words>2283</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QUESTION 1:</vt:lpstr>
    </vt:vector>
  </TitlesOfParts>
  <Company>Sempra Energy</Company>
  <LinksUpToDate>false</LinksUpToDate>
  <CharactersWithSpaces>15267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1:</dc:title>
  <dc:creator>Sempra Energy</dc:creator>
  <cp:lastModifiedBy>Mock, Joseph</cp:lastModifiedBy>
  <cp:revision>9</cp:revision>
  <cp:lastPrinted>2005-06-11T17:39:00Z</cp:lastPrinted>
  <dcterms:created xsi:type="dcterms:W3CDTF">2015-11-20T22:11:00Z</dcterms:created>
  <dcterms:modified xsi:type="dcterms:W3CDTF">2015-12-10T01:10:00Z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rtualVersion">
    <vt:lpwstr/>
  </property>
  <property fmtid="{D5CDD505-2E9C-101B-9397-08002B2CF9AE}" pid="3" name="VirtualDocId">
    <vt:lpwstr/>
  </property>
</Properties>
</file>