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5B5AD" w14:textId="77777777" w:rsidR="00315FC2" w:rsidRDefault="00315FC2" w:rsidP="00F02AC8">
      <w:pPr>
        <w:jc w:val="center"/>
        <w:rPr>
          <w:b/>
          <w:sz w:val="22"/>
          <w:szCs w:val="22"/>
        </w:rPr>
      </w:pPr>
      <w:bookmarkStart w:id="0" w:name="_Hlk15467041"/>
      <w:bookmarkStart w:id="1" w:name="_Hlk16504685"/>
    </w:p>
    <w:p w14:paraId="77BA8C92" w14:textId="77777777" w:rsidR="00315FC2" w:rsidRDefault="00315FC2" w:rsidP="00F02AC8">
      <w:pPr>
        <w:jc w:val="center"/>
        <w:rPr>
          <w:b/>
          <w:sz w:val="22"/>
          <w:szCs w:val="22"/>
        </w:rPr>
      </w:pPr>
      <w:r>
        <w:rPr>
          <w:noProof/>
        </w:rPr>
        <w:drawing>
          <wp:inline distT="0" distB="0" distL="0" distR="0" wp14:anchorId="27ABEA14" wp14:editId="4186F7F3">
            <wp:extent cx="2115892" cy="613097"/>
            <wp:effectExtent l="0" t="0" r="0" b="0"/>
            <wp:docPr id="629272537" name="Picture 629272537"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5850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5892" cy="613097"/>
                    </a:xfrm>
                    <a:prstGeom prst="rect">
                      <a:avLst/>
                    </a:prstGeom>
                  </pic:spPr>
                </pic:pic>
              </a:graphicData>
            </a:graphic>
          </wp:inline>
        </w:drawing>
      </w:r>
    </w:p>
    <w:p w14:paraId="6FFF712C" w14:textId="5C27A38F" w:rsidR="00050D11" w:rsidRPr="00A143B7" w:rsidRDefault="008900AB" w:rsidP="00F02AC8">
      <w:pPr>
        <w:jc w:val="center"/>
        <w:rPr>
          <w:b/>
          <w:sz w:val="22"/>
          <w:szCs w:val="22"/>
        </w:rPr>
      </w:pPr>
      <w:r>
        <w:rPr>
          <w:b/>
          <w:sz w:val="22"/>
          <w:szCs w:val="22"/>
        </w:rPr>
        <w:t>San Diego Gas &amp; Electric Company</w:t>
      </w:r>
    </w:p>
    <w:p w14:paraId="2E03DF0A" w14:textId="77777777" w:rsidR="00BF31EF" w:rsidRDefault="00BF31EF" w:rsidP="00BF31EF">
      <w:pPr>
        <w:jc w:val="center"/>
        <w:rPr>
          <w:b/>
          <w:sz w:val="22"/>
          <w:szCs w:val="22"/>
        </w:rPr>
      </w:pPr>
      <w:bookmarkStart w:id="2" w:name="_Hlk81564667"/>
      <w:bookmarkEnd w:id="0"/>
    </w:p>
    <w:p w14:paraId="7079FD25" w14:textId="402D8995" w:rsidR="00BF31EF" w:rsidRPr="00A143B7" w:rsidRDefault="00BF31EF" w:rsidP="00BF31EF">
      <w:pPr>
        <w:jc w:val="center"/>
        <w:rPr>
          <w:b/>
          <w:sz w:val="22"/>
          <w:szCs w:val="22"/>
        </w:rPr>
      </w:pPr>
      <w:r>
        <w:rPr>
          <w:b/>
          <w:sz w:val="22"/>
          <w:szCs w:val="22"/>
        </w:rPr>
        <w:t xml:space="preserve">2024 </w:t>
      </w:r>
      <w:r w:rsidRPr="00574DCC">
        <w:rPr>
          <w:b/>
        </w:rPr>
        <w:t xml:space="preserve">Independent </w:t>
      </w:r>
      <w:bookmarkEnd w:id="2"/>
      <w:r w:rsidRPr="00574DCC">
        <w:rPr>
          <w:b/>
        </w:rPr>
        <w:t>Evaluat</w:t>
      </w:r>
      <w:r>
        <w:rPr>
          <w:b/>
        </w:rPr>
        <w:t xml:space="preserve">or </w:t>
      </w:r>
      <w:r w:rsidRPr="00FD0D64">
        <w:rPr>
          <w:b/>
          <w:sz w:val="22"/>
          <w:szCs w:val="22"/>
        </w:rPr>
        <w:t>Request for Proposal</w:t>
      </w:r>
    </w:p>
    <w:p w14:paraId="2A4F8732" w14:textId="0CA8A448" w:rsidR="00050D11" w:rsidRPr="00A143B7" w:rsidRDefault="00050D11" w:rsidP="00050D11">
      <w:pPr>
        <w:jc w:val="center"/>
        <w:rPr>
          <w:sz w:val="22"/>
          <w:szCs w:val="22"/>
        </w:rPr>
      </w:pPr>
    </w:p>
    <w:sdt>
      <w:sdtPr>
        <w:rPr>
          <w:sz w:val="22"/>
          <w:szCs w:val="22"/>
        </w:rPr>
        <w:id w:val="1821536199"/>
        <w:placeholder>
          <w:docPart w:val="DefaultPlaceholder_-1854013437"/>
        </w:placeholder>
        <w:date w:fullDate="2024-06-28T00:00:00Z">
          <w:dateFormat w:val="M/d/yyyy"/>
          <w:lid w:val="en-US"/>
          <w:storeMappedDataAs w:val="dateTime"/>
          <w:calendar w:val="gregorian"/>
        </w:date>
      </w:sdtPr>
      <w:sdtContent>
        <w:p w14:paraId="3CB31CCC" w14:textId="2D63494E" w:rsidR="007F648F" w:rsidRPr="00A143B7" w:rsidRDefault="00C96425" w:rsidP="00050D11">
          <w:pPr>
            <w:jc w:val="center"/>
            <w:rPr>
              <w:sz w:val="22"/>
              <w:szCs w:val="22"/>
            </w:rPr>
          </w:pPr>
          <w:r>
            <w:rPr>
              <w:sz w:val="22"/>
              <w:szCs w:val="22"/>
            </w:rPr>
            <w:t>6/28/2024</w:t>
          </w:r>
        </w:p>
      </w:sdtContent>
    </w:sdt>
    <w:bookmarkEnd w:id="1"/>
    <w:p w14:paraId="334BA0C7" w14:textId="7763D1F9" w:rsidR="007F648F" w:rsidRPr="00A143B7" w:rsidRDefault="007F648F" w:rsidP="00050D11">
      <w:pPr>
        <w:jc w:val="center"/>
        <w:rPr>
          <w:sz w:val="22"/>
          <w:szCs w:val="22"/>
        </w:rPr>
      </w:pPr>
    </w:p>
    <w:p w14:paraId="4B7B3BF0" w14:textId="51B7310A" w:rsidR="007F648F" w:rsidRPr="00A143B7" w:rsidRDefault="007F648F" w:rsidP="00050D11">
      <w:pPr>
        <w:jc w:val="center"/>
        <w:rPr>
          <w:sz w:val="22"/>
          <w:szCs w:val="22"/>
        </w:rPr>
      </w:pPr>
    </w:p>
    <w:sdt>
      <w:sdtPr>
        <w:rPr>
          <w:rFonts w:ascii="Times New Roman" w:eastAsia="Times New Roman" w:hAnsi="Times New Roman" w:cs="Times New Roman"/>
          <w:smallCaps/>
          <w:color w:val="auto"/>
          <w:sz w:val="24"/>
          <w:szCs w:val="24"/>
        </w:rPr>
        <w:id w:val="-1883247501"/>
        <w:docPartObj>
          <w:docPartGallery w:val="Table of Contents"/>
          <w:docPartUnique/>
        </w:docPartObj>
      </w:sdtPr>
      <w:sdtEndPr>
        <w:rPr>
          <w:b/>
          <w:bCs/>
          <w:noProof/>
          <w:sz w:val="20"/>
          <w:szCs w:val="20"/>
        </w:rPr>
      </w:sdtEndPr>
      <w:sdtContent>
        <w:p w14:paraId="0263416F" w14:textId="5D11B456" w:rsidR="00F96E5D" w:rsidRPr="00A143B7" w:rsidRDefault="006464CC">
          <w:pPr>
            <w:pStyle w:val="TOCHeading"/>
            <w:rPr>
              <w:rFonts w:ascii="Times New Roman" w:hAnsi="Times New Roman" w:cs="Times New Roman"/>
              <w:color w:val="auto"/>
            </w:rPr>
          </w:pPr>
          <w:r w:rsidRPr="006464CC">
            <w:rPr>
              <w:rFonts w:ascii="Times New Roman" w:eastAsia="Times New Roman" w:hAnsi="Times New Roman" w:cs="Times New Roman"/>
              <w:color w:val="auto"/>
              <w:szCs w:val="24"/>
            </w:rPr>
            <w:t xml:space="preserve">Table of </w:t>
          </w:r>
          <w:r w:rsidR="00F96E5D" w:rsidRPr="00A143B7">
            <w:rPr>
              <w:rFonts w:ascii="Times New Roman" w:hAnsi="Times New Roman" w:cs="Times New Roman"/>
              <w:color w:val="auto"/>
            </w:rPr>
            <w:t>Contents</w:t>
          </w:r>
        </w:p>
        <w:p w14:paraId="78C7F0FB" w14:textId="269F4BC1" w:rsidR="000265F0" w:rsidRDefault="00F96E5D">
          <w:pPr>
            <w:pStyle w:val="TOC1"/>
            <w:rPr>
              <w:rFonts w:asciiTheme="minorHAnsi" w:eastAsiaTheme="minorEastAsia" w:hAnsiTheme="minorHAnsi" w:cstheme="minorBidi"/>
              <w:b w:val="0"/>
              <w:bCs w:val="0"/>
              <w:caps w:val="0"/>
              <w:noProof/>
              <w:kern w:val="2"/>
              <w:sz w:val="24"/>
              <w:szCs w:val="24"/>
              <w14:ligatures w14:val="standardContextual"/>
            </w:rPr>
          </w:pPr>
          <w:r w:rsidRPr="00A143B7">
            <w:fldChar w:fldCharType="begin"/>
          </w:r>
          <w:r w:rsidRPr="00A143B7">
            <w:instrText xml:space="preserve"> TOC \o "1-3" \h \z \u </w:instrText>
          </w:r>
          <w:r w:rsidRPr="00A143B7">
            <w:fldChar w:fldCharType="separate"/>
          </w:r>
          <w:hyperlink w:anchor="_Toc170460238" w:history="1">
            <w:r w:rsidR="000265F0" w:rsidRPr="001D5A26">
              <w:rPr>
                <w:rStyle w:val="Hyperlink"/>
                <w:i/>
                <w:iCs/>
                <w:noProof/>
              </w:rPr>
              <w:t>CONFIDENTIALITY NOTICE</w:t>
            </w:r>
            <w:r w:rsidR="000265F0">
              <w:rPr>
                <w:noProof/>
                <w:webHidden/>
              </w:rPr>
              <w:tab/>
            </w:r>
            <w:r w:rsidR="000265F0">
              <w:rPr>
                <w:noProof/>
                <w:webHidden/>
              </w:rPr>
              <w:fldChar w:fldCharType="begin"/>
            </w:r>
            <w:r w:rsidR="000265F0">
              <w:rPr>
                <w:noProof/>
                <w:webHidden/>
              </w:rPr>
              <w:instrText xml:space="preserve"> PAGEREF _Toc170460238 \h </w:instrText>
            </w:r>
            <w:r w:rsidR="000265F0">
              <w:rPr>
                <w:noProof/>
                <w:webHidden/>
              </w:rPr>
            </w:r>
            <w:r w:rsidR="000265F0">
              <w:rPr>
                <w:noProof/>
                <w:webHidden/>
              </w:rPr>
              <w:fldChar w:fldCharType="separate"/>
            </w:r>
            <w:r w:rsidR="000265F0">
              <w:rPr>
                <w:noProof/>
                <w:webHidden/>
              </w:rPr>
              <w:t>2</w:t>
            </w:r>
            <w:r w:rsidR="000265F0">
              <w:rPr>
                <w:noProof/>
                <w:webHidden/>
              </w:rPr>
              <w:fldChar w:fldCharType="end"/>
            </w:r>
          </w:hyperlink>
        </w:p>
        <w:p w14:paraId="2974D8ED" w14:textId="479E0D82" w:rsidR="000265F0" w:rsidRDefault="00000000">
          <w:pPr>
            <w:pStyle w:val="TOC1"/>
            <w:rPr>
              <w:rFonts w:asciiTheme="minorHAnsi" w:eastAsiaTheme="minorEastAsia" w:hAnsiTheme="minorHAnsi" w:cstheme="minorBidi"/>
              <w:b w:val="0"/>
              <w:bCs w:val="0"/>
              <w:caps w:val="0"/>
              <w:noProof/>
              <w:kern w:val="2"/>
              <w:sz w:val="24"/>
              <w:szCs w:val="24"/>
              <w14:ligatures w14:val="standardContextual"/>
            </w:rPr>
          </w:pPr>
          <w:hyperlink w:anchor="_Toc170460239" w:history="1">
            <w:r w:rsidR="000265F0" w:rsidRPr="001D5A26">
              <w:rPr>
                <w:rStyle w:val="Hyperlink"/>
                <w:i/>
                <w:iCs/>
                <w:noProof/>
              </w:rPr>
              <w:t>RFP INTRODUCTION</w:t>
            </w:r>
            <w:r w:rsidR="000265F0">
              <w:rPr>
                <w:noProof/>
                <w:webHidden/>
              </w:rPr>
              <w:tab/>
            </w:r>
            <w:r w:rsidR="000265F0">
              <w:rPr>
                <w:noProof/>
                <w:webHidden/>
              </w:rPr>
              <w:fldChar w:fldCharType="begin"/>
            </w:r>
            <w:r w:rsidR="000265F0">
              <w:rPr>
                <w:noProof/>
                <w:webHidden/>
              </w:rPr>
              <w:instrText xml:space="preserve"> PAGEREF _Toc170460239 \h </w:instrText>
            </w:r>
            <w:r w:rsidR="000265F0">
              <w:rPr>
                <w:noProof/>
                <w:webHidden/>
              </w:rPr>
            </w:r>
            <w:r w:rsidR="000265F0">
              <w:rPr>
                <w:noProof/>
                <w:webHidden/>
              </w:rPr>
              <w:fldChar w:fldCharType="separate"/>
            </w:r>
            <w:r w:rsidR="000265F0">
              <w:rPr>
                <w:noProof/>
                <w:webHidden/>
              </w:rPr>
              <w:t>3</w:t>
            </w:r>
            <w:r w:rsidR="000265F0">
              <w:rPr>
                <w:noProof/>
                <w:webHidden/>
              </w:rPr>
              <w:fldChar w:fldCharType="end"/>
            </w:r>
          </w:hyperlink>
        </w:p>
        <w:p w14:paraId="02B2CCCD" w14:textId="3B6CF57E" w:rsidR="000265F0" w:rsidRDefault="00000000">
          <w:pPr>
            <w:pStyle w:val="TOC1"/>
            <w:rPr>
              <w:rFonts w:asciiTheme="minorHAnsi" w:eastAsiaTheme="minorEastAsia" w:hAnsiTheme="minorHAnsi" w:cstheme="minorBidi"/>
              <w:b w:val="0"/>
              <w:bCs w:val="0"/>
              <w:caps w:val="0"/>
              <w:noProof/>
              <w:kern w:val="2"/>
              <w:sz w:val="24"/>
              <w:szCs w:val="24"/>
              <w14:ligatures w14:val="standardContextual"/>
            </w:rPr>
          </w:pPr>
          <w:hyperlink w:anchor="_Toc170460240" w:history="1">
            <w:r w:rsidR="000265F0" w:rsidRPr="001D5A26">
              <w:rPr>
                <w:rStyle w:val="Hyperlink"/>
                <w:i/>
                <w:iCs/>
                <w:noProof/>
              </w:rPr>
              <w:t>RFP OBJECTIVE</w:t>
            </w:r>
            <w:r w:rsidR="000265F0">
              <w:rPr>
                <w:noProof/>
                <w:webHidden/>
              </w:rPr>
              <w:tab/>
            </w:r>
            <w:r w:rsidR="000265F0">
              <w:rPr>
                <w:noProof/>
                <w:webHidden/>
              </w:rPr>
              <w:fldChar w:fldCharType="begin"/>
            </w:r>
            <w:r w:rsidR="000265F0">
              <w:rPr>
                <w:noProof/>
                <w:webHidden/>
              </w:rPr>
              <w:instrText xml:space="preserve"> PAGEREF _Toc170460240 \h </w:instrText>
            </w:r>
            <w:r w:rsidR="000265F0">
              <w:rPr>
                <w:noProof/>
                <w:webHidden/>
              </w:rPr>
            </w:r>
            <w:r w:rsidR="000265F0">
              <w:rPr>
                <w:noProof/>
                <w:webHidden/>
              </w:rPr>
              <w:fldChar w:fldCharType="separate"/>
            </w:r>
            <w:r w:rsidR="000265F0">
              <w:rPr>
                <w:noProof/>
                <w:webHidden/>
              </w:rPr>
              <w:t>3</w:t>
            </w:r>
            <w:r w:rsidR="000265F0">
              <w:rPr>
                <w:noProof/>
                <w:webHidden/>
              </w:rPr>
              <w:fldChar w:fldCharType="end"/>
            </w:r>
          </w:hyperlink>
        </w:p>
        <w:p w14:paraId="206779A4" w14:textId="30DDB96B" w:rsidR="000265F0" w:rsidRDefault="00000000">
          <w:pPr>
            <w:pStyle w:val="TOC1"/>
            <w:rPr>
              <w:rFonts w:asciiTheme="minorHAnsi" w:eastAsiaTheme="minorEastAsia" w:hAnsiTheme="minorHAnsi" w:cstheme="minorBidi"/>
              <w:b w:val="0"/>
              <w:bCs w:val="0"/>
              <w:caps w:val="0"/>
              <w:noProof/>
              <w:kern w:val="2"/>
              <w:sz w:val="24"/>
              <w:szCs w:val="24"/>
              <w14:ligatures w14:val="standardContextual"/>
            </w:rPr>
          </w:pPr>
          <w:hyperlink w:anchor="_Toc170460241" w:history="1">
            <w:r w:rsidR="000265F0" w:rsidRPr="001D5A26">
              <w:rPr>
                <w:rStyle w:val="Hyperlink"/>
                <w:i/>
                <w:iCs/>
                <w:noProof/>
              </w:rPr>
              <w:t>GENERAL INSTRUCTIONS AND PROVISIONS</w:t>
            </w:r>
            <w:r w:rsidR="000265F0">
              <w:rPr>
                <w:noProof/>
                <w:webHidden/>
              </w:rPr>
              <w:tab/>
            </w:r>
            <w:r w:rsidR="000265F0">
              <w:rPr>
                <w:noProof/>
                <w:webHidden/>
              </w:rPr>
              <w:fldChar w:fldCharType="begin"/>
            </w:r>
            <w:r w:rsidR="000265F0">
              <w:rPr>
                <w:noProof/>
                <w:webHidden/>
              </w:rPr>
              <w:instrText xml:space="preserve"> PAGEREF _Toc170460241 \h </w:instrText>
            </w:r>
            <w:r w:rsidR="000265F0">
              <w:rPr>
                <w:noProof/>
                <w:webHidden/>
              </w:rPr>
            </w:r>
            <w:r w:rsidR="000265F0">
              <w:rPr>
                <w:noProof/>
                <w:webHidden/>
              </w:rPr>
              <w:fldChar w:fldCharType="separate"/>
            </w:r>
            <w:r w:rsidR="000265F0">
              <w:rPr>
                <w:noProof/>
                <w:webHidden/>
              </w:rPr>
              <w:t>3</w:t>
            </w:r>
            <w:r w:rsidR="000265F0">
              <w:rPr>
                <w:noProof/>
                <w:webHidden/>
              </w:rPr>
              <w:fldChar w:fldCharType="end"/>
            </w:r>
          </w:hyperlink>
        </w:p>
        <w:p w14:paraId="3CB23FA7" w14:textId="7E3FD91E"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42" w:history="1">
            <w:r w:rsidR="000265F0" w:rsidRPr="001D5A26">
              <w:rPr>
                <w:rStyle w:val="Hyperlink"/>
                <w:iCs/>
                <w:noProof/>
              </w:rPr>
              <w:t>A.</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RFP Structure</w:t>
            </w:r>
            <w:r w:rsidR="000265F0">
              <w:rPr>
                <w:noProof/>
                <w:webHidden/>
              </w:rPr>
              <w:tab/>
            </w:r>
            <w:r w:rsidR="000265F0">
              <w:rPr>
                <w:noProof/>
                <w:webHidden/>
              </w:rPr>
              <w:fldChar w:fldCharType="begin"/>
            </w:r>
            <w:r w:rsidR="000265F0">
              <w:rPr>
                <w:noProof/>
                <w:webHidden/>
              </w:rPr>
              <w:instrText xml:space="preserve"> PAGEREF _Toc170460242 \h </w:instrText>
            </w:r>
            <w:r w:rsidR="000265F0">
              <w:rPr>
                <w:noProof/>
                <w:webHidden/>
              </w:rPr>
            </w:r>
            <w:r w:rsidR="000265F0">
              <w:rPr>
                <w:noProof/>
                <w:webHidden/>
              </w:rPr>
              <w:fldChar w:fldCharType="separate"/>
            </w:r>
            <w:r w:rsidR="000265F0">
              <w:rPr>
                <w:noProof/>
                <w:webHidden/>
              </w:rPr>
              <w:t>3</w:t>
            </w:r>
            <w:r w:rsidR="000265F0">
              <w:rPr>
                <w:noProof/>
                <w:webHidden/>
              </w:rPr>
              <w:fldChar w:fldCharType="end"/>
            </w:r>
          </w:hyperlink>
        </w:p>
        <w:p w14:paraId="1D40C78E" w14:textId="5C0073FD"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43" w:history="1">
            <w:r w:rsidR="000265F0" w:rsidRPr="001D5A26">
              <w:rPr>
                <w:rStyle w:val="Hyperlink"/>
                <w:iCs/>
                <w:noProof/>
              </w:rPr>
              <w:t>B.</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Submittal Instructions and Procedures for Responding</w:t>
            </w:r>
            <w:r w:rsidR="000265F0">
              <w:rPr>
                <w:noProof/>
                <w:webHidden/>
              </w:rPr>
              <w:tab/>
            </w:r>
            <w:r w:rsidR="000265F0">
              <w:rPr>
                <w:noProof/>
                <w:webHidden/>
              </w:rPr>
              <w:fldChar w:fldCharType="begin"/>
            </w:r>
            <w:r w:rsidR="000265F0">
              <w:rPr>
                <w:noProof/>
                <w:webHidden/>
              </w:rPr>
              <w:instrText xml:space="preserve"> PAGEREF _Toc170460243 \h </w:instrText>
            </w:r>
            <w:r w:rsidR="000265F0">
              <w:rPr>
                <w:noProof/>
                <w:webHidden/>
              </w:rPr>
            </w:r>
            <w:r w:rsidR="000265F0">
              <w:rPr>
                <w:noProof/>
                <w:webHidden/>
              </w:rPr>
              <w:fldChar w:fldCharType="separate"/>
            </w:r>
            <w:r w:rsidR="000265F0">
              <w:rPr>
                <w:noProof/>
                <w:webHidden/>
              </w:rPr>
              <w:t>4</w:t>
            </w:r>
            <w:r w:rsidR="000265F0">
              <w:rPr>
                <w:noProof/>
                <w:webHidden/>
              </w:rPr>
              <w:fldChar w:fldCharType="end"/>
            </w:r>
          </w:hyperlink>
        </w:p>
        <w:p w14:paraId="59345CEA" w14:textId="0559102F"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44" w:history="1">
            <w:r w:rsidR="000265F0" w:rsidRPr="001D5A26">
              <w:rPr>
                <w:rStyle w:val="Hyperlink"/>
                <w:iCs/>
                <w:noProof/>
              </w:rPr>
              <w:t>C.</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Questions and Requests for Information</w:t>
            </w:r>
            <w:r w:rsidR="000265F0">
              <w:rPr>
                <w:noProof/>
                <w:webHidden/>
              </w:rPr>
              <w:tab/>
            </w:r>
            <w:r w:rsidR="000265F0">
              <w:rPr>
                <w:noProof/>
                <w:webHidden/>
              </w:rPr>
              <w:fldChar w:fldCharType="begin"/>
            </w:r>
            <w:r w:rsidR="000265F0">
              <w:rPr>
                <w:noProof/>
                <w:webHidden/>
              </w:rPr>
              <w:instrText xml:space="preserve"> PAGEREF _Toc170460244 \h </w:instrText>
            </w:r>
            <w:r w:rsidR="000265F0">
              <w:rPr>
                <w:noProof/>
                <w:webHidden/>
              </w:rPr>
            </w:r>
            <w:r w:rsidR="000265F0">
              <w:rPr>
                <w:noProof/>
                <w:webHidden/>
              </w:rPr>
              <w:fldChar w:fldCharType="separate"/>
            </w:r>
            <w:r w:rsidR="000265F0">
              <w:rPr>
                <w:noProof/>
                <w:webHidden/>
              </w:rPr>
              <w:t>4</w:t>
            </w:r>
            <w:r w:rsidR="000265F0">
              <w:rPr>
                <w:noProof/>
                <w:webHidden/>
              </w:rPr>
              <w:fldChar w:fldCharType="end"/>
            </w:r>
          </w:hyperlink>
        </w:p>
        <w:p w14:paraId="48DD5E0A" w14:textId="345B0246"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45" w:history="1">
            <w:r w:rsidR="000265F0" w:rsidRPr="001D5A26">
              <w:rPr>
                <w:rStyle w:val="Hyperlink"/>
                <w:iCs/>
                <w:noProof/>
              </w:rPr>
              <w:t>D.</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Bid Preparation and Electronic Instructions</w:t>
            </w:r>
            <w:r w:rsidR="000265F0">
              <w:rPr>
                <w:noProof/>
                <w:webHidden/>
              </w:rPr>
              <w:tab/>
            </w:r>
            <w:r w:rsidR="000265F0">
              <w:rPr>
                <w:noProof/>
                <w:webHidden/>
              </w:rPr>
              <w:fldChar w:fldCharType="begin"/>
            </w:r>
            <w:r w:rsidR="000265F0">
              <w:rPr>
                <w:noProof/>
                <w:webHidden/>
              </w:rPr>
              <w:instrText xml:space="preserve"> PAGEREF _Toc170460245 \h </w:instrText>
            </w:r>
            <w:r w:rsidR="000265F0">
              <w:rPr>
                <w:noProof/>
                <w:webHidden/>
              </w:rPr>
            </w:r>
            <w:r w:rsidR="000265F0">
              <w:rPr>
                <w:noProof/>
                <w:webHidden/>
              </w:rPr>
              <w:fldChar w:fldCharType="separate"/>
            </w:r>
            <w:r w:rsidR="000265F0">
              <w:rPr>
                <w:noProof/>
                <w:webHidden/>
              </w:rPr>
              <w:t>5</w:t>
            </w:r>
            <w:r w:rsidR="000265F0">
              <w:rPr>
                <w:noProof/>
                <w:webHidden/>
              </w:rPr>
              <w:fldChar w:fldCharType="end"/>
            </w:r>
          </w:hyperlink>
        </w:p>
        <w:p w14:paraId="6F6D8816" w14:textId="7077566D"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46" w:history="1">
            <w:r w:rsidR="000265F0" w:rsidRPr="001D5A26">
              <w:rPr>
                <w:rStyle w:val="Hyperlink"/>
                <w:iCs/>
                <w:noProof/>
              </w:rPr>
              <w:t>E.</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Bidders Proposal Checklist</w:t>
            </w:r>
            <w:r w:rsidR="000265F0">
              <w:rPr>
                <w:noProof/>
                <w:webHidden/>
              </w:rPr>
              <w:tab/>
            </w:r>
            <w:r w:rsidR="000265F0">
              <w:rPr>
                <w:noProof/>
                <w:webHidden/>
              </w:rPr>
              <w:fldChar w:fldCharType="begin"/>
            </w:r>
            <w:r w:rsidR="000265F0">
              <w:rPr>
                <w:noProof/>
                <w:webHidden/>
              </w:rPr>
              <w:instrText xml:space="preserve"> PAGEREF _Toc170460246 \h </w:instrText>
            </w:r>
            <w:r w:rsidR="000265F0">
              <w:rPr>
                <w:noProof/>
                <w:webHidden/>
              </w:rPr>
            </w:r>
            <w:r w:rsidR="000265F0">
              <w:rPr>
                <w:noProof/>
                <w:webHidden/>
              </w:rPr>
              <w:fldChar w:fldCharType="separate"/>
            </w:r>
            <w:r w:rsidR="000265F0">
              <w:rPr>
                <w:noProof/>
                <w:webHidden/>
              </w:rPr>
              <w:t>5</w:t>
            </w:r>
            <w:r w:rsidR="000265F0">
              <w:rPr>
                <w:noProof/>
                <w:webHidden/>
              </w:rPr>
              <w:fldChar w:fldCharType="end"/>
            </w:r>
          </w:hyperlink>
        </w:p>
        <w:p w14:paraId="580AA7C1" w14:textId="59D57B9B"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48" w:history="1">
            <w:r w:rsidR="000265F0" w:rsidRPr="001D5A26">
              <w:rPr>
                <w:rStyle w:val="Hyperlink"/>
                <w:iCs/>
                <w:noProof/>
              </w:rPr>
              <w:t>F.</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RFP Schedule</w:t>
            </w:r>
            <w:r w:rsidR="000265F0">
              <w:rPr>
                <w:noProof/>
                <w:webHidden/>
              </w:rPr>
              <w:tab/>
            </w:r>
            <w:r w:rsidR="000265F0">
              <w:rPr>
                <w:noProof/>
                <w:webHidden/>
              </w:rPr>
              <w:fldChar w:fldCharType="begin"/>
            </w:r>
            <w:r w:rsidR="000265F0">
              <w:rPr>
                <w:noProof/>
                <w:webHidden/>
              </w:rPr>
              <w:instrText xml:space="preserve"> PAGEREF _Toc170460248 \h </w:instrText>
            </w:r>
            <w:r w:rsidR="000265F0">
              <w:rPr>
                <w:noProof/>
                <w:webHidden/>
              </w:rPr>
            </w:r>
            <w:r w:rsidR="000265F0">
              <w:rPr>
                <w:noProof/>
                <w:webHidden/>
              </w:rPr>
              <w:fldChar w:fldCharType="separate"/>
            </w:r>
            <w:r w:rsidR="000265F0">
              <w:rPr>
                <w:noProof/>
                <w:webHidden/>
              </w:rPr>
              <w:t>6</w:t>
            </w:r>
            <w:r w:rsidR="000265F0">
              <w:rPr>
                <w:noProof/>
                <w:webHidden/>
              </w:rPr>
              <w:fldChar w:fldCharType="end"/>
            </w:r>
          </w:hyperlink>
        </w:p>
        <w:p w14:paraId="2BD28961" w14:textId="4173105C"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49" w:history="1">
            <w:r w:rsidR="000265F0" w:rsidRPr="001D5A26">
              <w:rPr>
                <w:rStyle w:val="Hyperlink"/>
                <w:iCs/>
                <w:noProof/>
              </w:rPr>
              <w:t>G.</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Safety Requirements</w:t>
            </w:r>
            <w:r w:rsidR="000265F0">
              <w:rPr>
                <w:noProof/>
                <w:webHidden/>
              </w:rPr>
              <w:tab/>
            </w:r>
            <w:r w:rsidR="000265F0">
              <w:rPr>
                <w:noProof/>
                <w:webHidden/>
              </w:rPr>
              <w:fldChar w:fldCharType="begin"/>
            </w:r>
            <w:r w:rsidR="000265F0">
              <w:rPr>
                <w:noProof/>
                <w:webHidden/>
              </w:rPr>
              <w:instrText xml:space="preserve"> PAGEREF _Toc170460249 \h </w:instrText>
            </w:r>
            <w:r w:rsidR="000265F0">
              <w:rPr>
                <w:noProof/>
                <w:webHidden/>
              </w:rPr>
            </w:r>
            <w:r w:rsidR="000265F0">
              <w:rPr>
                <w:noProof/>
                <w:webHidden/>
              </w:rPr>
              <w:fldChar w:fldCharType="separate"/>
            </w:r>
            <w:r w:rsidR="000265F0">
              <w:rPr>
                <w:noProof/>
                <w:webHidden/>
              </w:rPr>
              <w:t>6</w:t>
            </w:r>
            <w:r w:rsidR="000265F0">
              <w:rPr>
                <w:noProof/>
                <w:webHidden/>
              </w:rPr>
              <w:fldChar w:fldCharType="end"/>
            </w:r>
          </w:hyperlink>
        </w:p>
        <w:p w14:paraId="46ED2827" w14:textId="088C84AD"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50" w:history="1">
            <w:r w:rsidR="000265F0" w:rsidRPr="001D5A26">
              <w:rPr>
                <w:rStyle w:val="Hyperlink"/>
                <w:iCs/>
                <w:noProof/>
              </w:rPr>
              <w:t>H.</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Evaluation Criteria</w:t>
            </w:r>
            <w:r w:rsidR="000265F0">
              <w:rPr>
                <w:noProof/>
                <w:webHidden/>
              </w:rPr>
              <w:tab/>
            </w:r>
            <w:r w:rsidR="000265F0">
              <w:rPr>
                <w:noProof/>
                <w:webHidden/>
              </w:rPr>
              <w:fldChar w:fldCharType="begin"/>
            </w:r>
            <w:r w:rsidR="000265F0">
              <w:rPr>
                <w:noProof/>
                <w:webHidden/>
              </w:rPr>
              <w:instrText xml:space="preserve"> PAGEREF _Toc170460250 \h </w:instrText>
            </w:r>
            <w:r w:rsidR="000265F0">
              <w:rPr>
                <w:noProof/>
                <w:webHidden/>
              </w:rPr>
            </w:r>
            <w:r w:rsidR="000265F0">
              <w:rPr>
                <w:noProof/>
                <w:webHidden/>
              </w:rPr>
              <w:fldChar w:fldCharType="separate"/>
            </w:r>
            <w:r w:rsidR="000265F0">
              <w:rPr>
                <w:noProof/>
                <w:webHidden/>
              </w:rPr>
              <w:t>6</w:t>
            </w:r>
            <w:r w:rsidR="000265F0">
              <w:rPr>
                <w:noProof/>
                <w:webHidden/>
              </w:rPr>
              <w:fldChar w:fldCharType="end"/>
            </w:r>
          </w:hyperlink>
        </w:p>
        <w:p w14:paraId="132A38D0" w14:textId="3849195E"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51" w:history="1">
            <w:r w:rsidR="000265F0" w:rsidRPr="001D5A26">
              <w:rPr>
                <w:rStyle w:val="Hyperlink"/>
                <w:iCs/>
                <w:noProof/>
              </w:rPr>
              <w:t>I.</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Reservation of Rights</w:t>
            </w:r>
            <w:r w:rsidR="000265F0">
              <w:rPr>
                <w:noProof/>
                <w:webHidden/>
              </w:rPr>
              <w:tab/>
            </w:r>
            <w:r w:rsidR="000265F0">
              <w:rPr>
                <w:noProof/>
                <w:webHidden/>
              </w:rPr>
              <w:fldChar w:fldCharType="begin"/>
            </w:r>
            <w:r w:rsidR="000265F0">
              <w:rPr>
                <w:noProof/>
                <w:webHidden/>
              </w:rPr>
              <w:instrText xml:space="preserve"> PAGEREF _Toc170460251 \h </w:instrText>
            </w:r>
            <w:r w:rsidR="000265F0">
              <w:rPr>
                <w:noProof/>
                <w:webHidden/>
              </w:rPr>
            </w:r>
            <w:r w:rsidR="000265F0">
              <w:rPr>
                <w:noProof/>
                <w:webHidden/>
              </w:rPr>
              <w:fldChar w:fldCharType="separate"/>
            </w:r>
            <w:r w:rsidR="000265F0">
              <w:rPr>
                <w:noProof/>
                <w:webHidden/>
              </w:rPr>
              <w:t>7</w:t>
            </w:r>
            <w:r w:rsidR="000265F0">
              <w:rPr>
                <w:noProof/>
                <w:webHidden/>
              </w:rPr>
              <w:fldChar w:fldCharType="end"/>
            </w:r>
          </w:hyperlink>
        </w:p>
        <w:p w14:paraId="55D23277" w14:textId="71E9FD19"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52" w:history="1">
            <w:r w:rsidR="000265F0" w:rsidRPr="001D5A26">
              <w:rPr>
                <w:rStyle w:val="Hyperlink"/>
                <w:iCs/>
                <w:noProof/>
              </w:rPr>
              <w:t>J.</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Exceptions to the Contract Template/General Terms and Conditions</w:t>
            </w:r>
            <w:r w:rsidR="000265F0">
              <w:rPr>
                <w:noProof/>
                <w:webHidden/>
              </w:rPr>
              <w:tab/>
            </w:r>
            <w:r w:rsidR="000265F0">
              <w:rPr>
                <w:noProof/>
                <w:webHidden/>
              </w:rPr>
              <w:fldChar w:fldCharType="begin"/>
            </w:r>
            <w:r w:rsidR="000265F0">
              <w:rPr>
                <w:noProof/>
                <w:webHidden/>
              </w:rPr>
              <w:instrText xml:space="preserve"> PAGEREF _Toc170460252 \h </w:instrText>
            </w:r>
            <w:r w:rsidR="000265F0">
              <w:rPr>
                <w:noProof/>
                <w:webHidden/>
              </w:rPr>
            </w:r>
            <w:r w:rsidR="000265F0">
              <w:rPr>
                <w:noProof/>
                <w:webHidden/>
              </w:rPr>
              <w:fldChar w:fldCharType="separate"/>
            </w:r>
            <w:r w:rsidR="000265F0">
              <w:rPr>
                <w:noProof/>
                <w:webHidden/>
              </w:rPr>
              <w:t>7</w:t>
            </w:r>
            <w:r w:rsidR="000265F0">
              <w:rPr>
                <w:noProof/>
                <w:webHidden/>
              </w:rPr>
              <w:fldChar w:fldCharType="end"/>
            </w:r>
          </w:hyperlink>
        </w:p>
        <w:p w14:paraId="7BE6F431" w14:textId="31EF3CDA"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53" w:history="1">
            <w:r w:rsidR="000265F0" w:rsidRPr="001D5A26">
              <w:rPr>
                <w:rStyle w:val="Hyperlink"/>
                <w:iCs/>
                <w:noProof/>
              </w:rPr>
              <w:t>K.</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Pricing</w:t>
            </w:r>
            <w:r w:rsidR="000265F0">
              <w:rPr>
                <w:noProof/>
                <w:webHidden/>
              </w:rPr>
              <w:tab/>
            </w:r>
            <w:r w:rsidR="000265F0">
              <w:rPr>
                <w:noProof/>
                <w:webHidden/>
              </w:rPr>
              <w:fldChar w:fldCharType="begin"/>
            </w:r>
            <w:r w:rsidR="000265F0">
              <w:rPr>
                <w:noProof/>
                <w:webHidden/>
              </w:rPr>
              <w:instrText xml:space="preserve"> PAGEREF _Toc170460253 \h </w:instrText>
            </w:r>
            <w:r w:rsidR="000265F0">
              <w:rPr>
                <w:noProof/>
                <w:webHidden/>
              </w:rPr>
            </w:r>
            <w:r w:rsidR="000265F0">
              <w:rPr>
                <w:noProof/>
                <w:webHidden/>
              </w:rPr>
              <w:fldChar w:fldCharType="separate"/>
            </w:r>
            <w:r w:rsidR="000265F0">
              <w:rPr>
                <w:noProof/>
                <w:webHidden/>
              </w:rPr>
              <w:t>7</w:t>
            </w:r>
            <w:r w:rsidR="000265F0">
              <w:rPr>
                <w:noProof/>
                <w:webHidden/>
              </w:rPr>
              <w:fldChar w:fldCharType="end"/>
            </w:r>
          </w:hyperlink>
        </w:p>
        <w:p w14:paraId="6632EA65" w14:textId="2D158E86"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54" w:history="1">
            <w:r w:rsidR="000265F0" w:rsidRPr="001D5A26">
              <w:rPr>
                <w:rStyle w:val="Hyperlink"/>
                <w:iCs/>
                <w:noProof/>
              </w:rPr>
              <w:t>L.</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Equal Opportunity Employer</w:t>
            </w:r>
            <w:r w:rsidR="000265F0">
              <w:rPr>
                <w:noProof/>
                <w:webHidden/>
              </w:rPr>
              <w:tab/>
            </w:r>
            <w:r w:rsidR="000265F0">
              <w:rPr>
                <w:noProof/>
                <w:webHidden/>
              </w:rPr>
              <w:fldChar w:fldCharType="begin"/>
            </w:r>
            <w:r w:rsidR="000265F0">
              <w:rPr>
                <w:noProof/>
                <w:webHidden/>
              </w:rPr>
              <w:instrText xml:space="preserve"> PAGEREF _Toc170460254 \h </w:instrText>
            </w:r>
            <w:r w:rsidR="000265F0">
              <w:rPr>
                <w:noProof/>
                <w:webHidden/>
              </w:rPr>
            </w:r>
            <w:r w:rsidR="000265F0">
              <w:rPr>
                <w:noProof/>
                <w:webHidden/>
              </w:rPr>
              <w:fldChar w:fldCharType="separate"/>
            </w:r>
            <w:r w:rsidR="000265F0">
              <w:rPr>
                <w:noProof/>
                <w:webHidden/>
              </w:rPr>
              <w:t>7</w:t>
            </w:r>
            <w:r w:rsidR="000265F0">
              <w:rPr>
                <w:noProof/>
                <w:webHidden/>
              </w:rPr>
              <w:fldChar w:fldCharType="end"/>
            </w:r>
          </w:hyperlink>
        </w:p>
        <w:p w14:paraId="4A57026D" w14:textId="4F63B437"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55" w:history="1">
            <w:r w:rsidR="000265F0" w:rsidRPr="001D5A26">
              <w:rPr>
                <w:rStyle w:val="Hyperlink"/>
                <w:iCs/>
                <w:noProof/>
              </w:rPr>
              <w:t>M.</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Confidentiality of Proposal Materials</w:t>
            </w:r>
            <w:r w:rsidR="000265F0">
              <w:rPr>
                <w:noProof/>
                <w:webHidden/>
              </w:rPr>
              <w:tab/>
            </w:r>
            <w:r w:rsidR="000265F0">
              <w:rPr>
                <w:noProof/>
                <w:webHidden/>
              </w:rPr>
              <w:fldChar w:fldCharType="begin"/>
            </w:r>
            <w:r w:rsidR="000265F0">
              <w:rPr>
                <w:noProof/>
                <w:webHidden/>
              </w:rPr>
              <w:instrText xml:space="preserve"> PAGEREF _Toc170460255 \h </w:instrText>
            </w:r>
            <w:r w:rsidR="000265F0">
              <w:rPr>
                <w:noProof/>
                <w:webHidden/>
              </w:rPr>
            </w:r>
            <w:r w:rsidR="000265F0">
              <w:rPr>
                <w:noProof/>
                <w:webHidden/>
              </w:rPr>
              <w:fldChar w:fldCharType="separate"/>
            </w:r>
            <w:r w:rsidR="000265F0">
              <w:rPr>
                <w:noProof/>
                <w:webHidden/>
              </w:rPr>
              <w:t>8</w:t>
            </w:r>
            <w:r w:rsidR="000265F0">
              <w:rPr>
                <w:noProof/>
                <w:webHidden/>
              </w:rPr>
              <w:fldChar w:fldCharType="end"/>
            </w:r>
          </w:hyperlink>
        </w:p>
        <w:p w14:paraId="0704F25B" w14:textId="6A58D354"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56" w:history="1">
            <w:r w:rsidR="000265F0" w:rsidRPr="001D5A26">
              <w:rPr>
                <w:rStyle w:val="Hyperlink"/>
                <w:iCs/>
                <w:noProof/>
              </w:rPr>
              <w:t>N.</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Conflicts of Interest and Affiliate Relationships</w:t>
            </w:r>
            <w:r w:rsidR="000265F0">
              <w:rPr>
                <w:noProof/>
                <w:webHidden/>
              </w:rPr>
              <w:tab/>
            </w:r>
            <w:r w:rsidR="000265F0">
              <w:rPr>
                <w:noProof/>
                <w:webHidden/>
              </w:rPr>
              <w:fldChar w:fldCharType="begin"/>
            </w:r>
            <w:r w:rsidR="000265F0">
              <w:rPr>
                <w:noProof/>
                <w:webHidden/>
              </w:rPr>
              <w:instrText xml:space="preserve"> PAGEREF _Toc170460256 \h </w:instrText>
            </w:r>
            <w:r w:rsidR="000265F0">
              <w:rPr>
                <w:noProof/>
                <w:webHidden/>
              </w:rPr>
            </w:r>
            <w:r w:rsidR="000265F0">
              <w:rPr>
                <w:noProof/>
                <w:webHidden/>
              </w:rPr>
              <w:fldChar w:fldCharType="separate"/>
            </w:r>
            <w:r w:rsidR="000265F0">
              <w:rPr>
                <w:noProof/>
                <w:webHidden/>
              </w:rPr>
              <w:t>8</w:t>
            </w:r>
            <w:r w:rsidR="000265F0">
              <w:rPr>
                <w:noProof/>
                <w:webHidden/>
              </w:rPr>
              <w:fldChar w:fldCharType="end"/>
            </w:r>
          </w:hyperlink>
        </w:p>
        <w:p w14:paraId="63D24FF8" w14:textId="58867C2E"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57" w:history="1">
            <w:r w:rsidR="000265F0" w:rsidRPr="001D5A26">
              <w:rPr>
                <w:rStyle w:val="Hyperlink"/>
                <w:iCs/>
                <w:noProof/>
              </w:rPr>
              <w:t>O.</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RFP Not an Offer to Contract</w:t>
            </w:r>
            <w:r w:rsidR="000265F0">
              <w:rPr>
                <w:noProof/>
                <w:webHidden/>
              </w:rPr>
              <w:tab/>
            </w:r>
            <w:r w:rsidR="000265F0">
              <w:rPr>
                <w:noProof/>
                <w:webHidden/>
              </w:rPr>
              <w:fldChar w:fldCharType="begin"/>
            </w:r>
            <w:r w:rsidR="000265F0">
              <w:rPr>
                <w:noProof/>
                <w:webHidden/>
              </w:rPr>
              <w:instrText xml:space="preserve"> PAGEREF _Toc170460257 \h </w:instrText>
            </w:r>
            <w:r w:rsidR="000265F0">
              <w:rPr>
                <w:noProof/>
                <w:webHidden/>
              </w:rPr>
            </w:r>
            <w:r w:rsidR="000265F0">
              <w:rPr>
                <w:noProof/>
                <w:webHidden/>
              </w:rPr>
              <w:fldChar w:fldCharType="separate"/>
            </w:r>
            <w:r w:rsidR="000265F0">
              <w:rPr>
                <w:noProof/>
                <w:webHidden/>
              </w:rPr>
              <w:t>9</w:t>
            </w:r>
            <w:r w:rsidR="000265F0">
              <w:rPr>
                <w:noProof/>
                <w:webHidden/>
              </w:rPr>
              <w:fldChar w:fldCharType="end"/>
            </w:r>
          </w:hyperlink>
        </w:p>
        <w:p w14:paraId="1652BECE" w14:textId="03D7FA33" w:rsidR="000265F0" w:rsidRDefault="00000000">
          <w:pPr>
            <w:pStyle w:val="TOC2"/>
            <w:rPr>
              <w:rFonts w:asciiTheme="minorHAnsi" w:eastAsiaTheme="minorEastAsia" w:hAnsiTheme="minorHAnsi" w:cstheme="minorBidi"/>
              <w:smallCaps w:val="0"/>
              <w:noProof/>
              <w:kern w:val="2"/>
              <w:sz w:val="24"/>
              <w:szCs w:val="24"/>
              <w14:ligatures w14:val="standardContextual"/>
            </w:rPr>
          </w:pPr>
          <w:hyperlink w:anchor="_Toc170460258" w:history="1">
            <w:r w:rsidR="000265F0" w:rsidRPr="001D5A26">
              <w:rPr>
                <w:rStyle w:val="Hyperlink"/>
                <w:iCs/>
                <w:noProof/>
              </w:rPr>
              <w:t>P.</w:t>
            </w:r>
            <w:r w:rsidR="000265F0">
              <w:rPr>
                <w:rFonts w:asciiTheme="minorHAnsi" w:eastAsiaTheme="minorEastAsia" w:hAnsiTheme="minorHAnsi" w:cstheme="minorBidi"/>
                <w:smallCaps w:val="0"/>
                <w:noProof/>
                <w:kern w:val="2"/>
                <w:sz w:val="24"/>
                <w:szCs w:val="24"/>
                <w14:ligatures w14:val="standardContextual"/>
              </w:rPr>
              <w:tab/>
            </w:r>
            <w:r w:rsidR="000265F0" w:rsidRPr="001D5A26">
              <w:rPr>
                <w:rStyle w:val="Hyperlink"/>
                <w:iCs/>
                <w:noProof/>
              </w:rPr>
              <w:t>Bidder’s Obligations</w:t>
            </w:r>
            <w:r w:rsidR="000265F0">
              <w:rPr>
                <w:noProof/>
                <w:webHidden/>
              </w:rPr>
              <w:tab/>
            </w:r>
            <w:r w:rsidR="000265F0">
              <w:rPr>
                <w:noProof/>
                <w:webHidden/>
              </w:rPr>
              <w:fldChar w:fldCharType="begin"/>
            </w:r>
            <w:r w:rsidR="000265F0">
              <w:rPr>
                <w:noProof/>
                <w:webHidden/>
              </w:rPr>
              <w:instrText xml:space="preserve"> PAGEREF _Toc170460258 \h </w:instrText>
            </w:r>
            <w:r w:rsidR="000265F0">
              <w:rPr>
                <w:noProof/>
                <w:webHidden/>
              </w:rPr>
            </w:r>
            <w:r w:rsidR="000265F0">
              <w:rPr>
                <w:noProof/>
                <w:webHidden/>
              </w:rPr>
              <w:fldChar w:fldCharType="separate"/>
            </w:r>
            <w:r w:rsidR="000265F0">
              <w:rPr>
                <w:noProof/>
                <w:webHidden/>
              </w:rPr>
              <w:t>9</w:t>
            </w:r>
            <w:r w:rsidR="000265F0">
              <w:rPr>
                <w:noProof/>
                <w:webHidden/>
              </w:rPr>
              <w:fldChar w:fldCharType="end"/>
            </w:r>
          </w:hyperlink>
        </w:p>
        <w:p w14:paraId="34D1F9FE" w14:textId="4D6E4CAA" w:rsidR="00F96E5D" w:rsidRPr="00B23A4C" w:rsidRDefault="00F96E5D" w:rsidP="00B23A4C">
          <w:pPr>
            <w:pStyle w:val="TOC2"/>
            <w:ind w:left="0"/>
            <w:rPr>
              <w:rFonts w:asciiTheme="minorHAnsi" w:eastAsiaTheme="minorEastAsia" w:hAnsiTheme="minorHAnsi" w:cstheme="minorBidi"/>
              <w:smallCaps w:val="0"/>
              <w:noProof/>
              <w:sz w:val="22"/>
              <w:szCs w:val="22"/>
            </w:rPr>
          </w:pPr>
          <w:r w:rsidRPr="00A143B7">
            <w:rPr>
              <w:b/>
              <w:bCs/>
              <w:noProof/>
            </w:rPr>
            <w:fldChar w:fldCharType="end"/>
          </w:r>
          <w:r w:rsidR="00B23A4C">
            <w:rPr>
              <w:rFonts w:asciiTheme="minorHAnsi" w:eastAsiaTheme="minorEastAsia" w:hAnsiTheme="minorHAnsi" w:cstheme="minorBidi"/>
              <w:smallCaps w:val="0"/>
              <w:noProof/>
              <w:sz w:val="22"/>
              <w:szCs w:val="22"/>
            </w:rPr>
            <w:t xml:space="preserve"> </w:t>
          </w:r>
        </w:p>
      </w:sdtContent>
    </w:sdt>
    <w:p w14:paraId="7BE13814" w14:textId="0A31433E" w:rsidR="007F648F" w:rsidRPr="00A143B7" w:rsidRDefault="007F648F" w:rsidP="00050D11">
      <w:pPr>
        <w:jc w:val="center"/>
        <w:rPr>
          <w:sz w:val="22"/>
          <w:szCs w:val="22"/>
        </w:rPr>
      </w:pPr>
    </w:p>
    <w:p w14:paraId="1EED4B43" w14:textId="77777777" w:rsidR="007F648F" w:rsidRPr="00A143B7" w:rsidRDefault="007F648F" w:rsidP="007F648F">
      <w:pPr>
        <w:rPr>
          <w:sz w:val="22"/>
          <w:szCs w:val="22"/>
        </w:rPr>
      </w:pPr>
    </w:p>
    <w:p w14:paraId="4ED99209" w14:textId="0BC43E03" w:rsidR="001E3C1A" w:rsidRPr="00A143B7" w:rsidRDefault="001E3C1A" w:rsidP="001E3C1A">
      <w:pPr>
        <w:rPr>
          <w:b/>
          <w:bCs/>
          <w:sz w:val="22"/>
          <w:szCs w:val="22"/>
        </w:rPr>
      </w:pPr>
    </w:p>
    <w:p w14:paraId="028BAB4C" w14:textId="43372A8C" w:rsidR="001E3C1A" w:rsidRPr="00A143B7" w:rsidRDefault="001E3C1A" w:rsidP="001E3C1A">
      <w:pPr>
        <w:rPr>
          <w:b/>
          <w:bCs/>
          <w:sz w:val="22"/>
          <w:szCs w:val="22"/>
        </w:rPr>
      </w:pPr>
    </w:p>
    <w:p w14:paraId="36680F95" w14:textId="512AA5FD" w:rsidR="001E3C1A" w:rsidRPr="00A143B7" w:rsidRDefault="001E3C1A" w:rsidP="001E3C1A">
      <w:pPr>
        <w:rPr>
          <w:b/>
          <w:bCs/>
          <w:sz w:val="22"/>
          <w:szCs w:val="22"/>
        </w:rPr>
      </w:pPr>
    </w:p>
    <w:p w14:paraId="6C2EB319" w14:textId="5699BE44" w:rsidR="001E3C1A" w:rsidRPr="00A143B7" w:rsidRDefault="001E3C1A" w:rsidP="001E3C1A">
      <w:pPr>
        <w:rPr>
          <w:b/>
          <w:bCs/>
          <w:sz w:val="22"/>
          <w:szCs w:val="22"/>
        </w:rPr>
      </w:pPr>
    </w:p>
    <w:p w14:paraId="63251E07" w14:textId="21FDDEE4" w:rsidR="001E3C1A" w:rsidRPr="00A143B7" w:rsidRDefault="001E3C1A" w:rsidP="001E3C1A">
      <w:pPr>
        <w:rPr>
          <w:b/>
          <w:bCs/>
          <w:sz w:val="22"/>
          <w:szCs w:val="22"/>
        </w:rPr>
      </w:pPr>
    </w:p>
    <w:p w14:paraId="235C9D55" w14:textId="330C8AD0" w:rsidR="001E3C1A" w:rsidRPr="00A143B7" w:rsidRDefault="001E3C1A" w:rsidP="001E3C1A">
      <w:pPr>
        <w:rPr>
          <w:b/>
          <w:bCs/>
          <w:sz w:val="22"/>
          <w:szCs w:val="22"/>
        </w:rPr>
      </w:pPr>
    </w:p>
    <w:p w14:paraId="03362B9A" w14:textId="503364D9" w:rsidR="001E3C1A" w:rsidRPr="00A143B7" w:rsidRDefault="001E3C1A" w:rsidP="001E3C1A">
      <w:pPr>
        <w:rPr>
          <w:b/>
          <w:bCs/>
          <w:sz w:val="22"/>
          <w:szCs w:val="22"/>
        </w:rPr>
      </w:pPr>
    </w:p>
    <w:p w14:paraId="5EB0B19F" w14:textId="3B9B1AF8" w:rsidR="001E3C1A" w:rsidRPr="00A143B7" w:rsidRDefault="001E3C1A" w:rsidP="001E3C1A">
      <w:pPr>
        <w:rPr>
          <w:b/>
          <w:bCs/>
          <w:sz w:val="22"/>
          <w:szCs w:val="22"/>
        </w:rPr>
      </w:pPr>
    </w:p>
    <w:p w14:paraId="48667FC0" w14:textId="1F3FB28F" w:rsidR="001E3C1A" w:rsidRPr="00A143B7" w:rsidRDefault="001E3C1A" w:rsidP="001E3C1A">
      <w:pPr>
        <w:rPr>
          <w:b/>
          <w:bCs/>
          <w:sz w:val="22"/>
          <w:szCs w:val="22"/>
        </w:rPr>
      </w:pPr>
    </w:p>
    <w:p w14:paraId="69B1C833" w14:textId="645A4BD4" w:rsidR="001E3C1A" w:rsidRPr="00A143B7" w:rsidRDefault="001E3C1A" w:rsidP="001E3C1A">
      <w:pPr>
        <w:rPr>
          <w:b/>
          <w:bCs/>
          <w:sz w:val="22"/>
          <w:szCs w:val="22"/>
        </w:rPr>
      </w:pPr>
    </w:p>
    <w:p w14:paraId="771BF528" w14:textId="0698E404" w:rsidR="001E3C1A" w:rsidRPr="00A143B7" w:rsidRDefault="001E3C1A" w:rsidP="001E3C1A">
      <w:pPr>
        <w:rPr>
          <w:b/>
          <w:bCs/>
          <w:sz w:val="22"/>
          <w:szCs w:val="22"/>
        </w:rPr>
      </w:pPr>
    </w:p>
    <w:p w14:paraId="327010E5" w14:textId="1044F7D0" w:rsidR="001E3C1A" w:rsidRPr="00A143B7" w:rsidRDefault="001E3C1A" w:rsidP="001E3C1A">
      <w:pPr>
        <w:rPr>
          <w:b/>
          <w:bCs/>
          <w:sz w:val="22"/>
          <w:szCs w:val="22"/>
        </w:rPr>
      </w:pPr>
    </w:p>
    <w:p w14:paraId="40E39924" w14:textId="7676C4DB" w:rsidR="001E3C1A" w:rsidRPr="00A143B7" w:rsidRDefault="001E3C1A" w:rsidP="001E3C1A">
      <w:pPr>
        <w:rPr>
          <w:b/>
          <w:bCs/>
          <w:sz w:val="22"/>
          <w:szCs w:val="22"/>
        </w:rPr>
      </w:pPr>
    </w:p>
    <w:p w14:paraId="456AEA0A" w14:textId="31A14B70" w:rsidR="001E3C1A" w:rsidRPr="00A143B7" w:rsidRDefault="001E3C1A" w:rsidP="001E3C1A">
      <w:pPr>
        <w:rPr>
          <w:b/>
          <w:bCs/>
          <w:sz w:val="22"/>
          <w:szCs w:val="22"/>
        </w:rPr>
      </w:pPr>
    </w:p>
    <w:p w14:paraId="13D7DE4F" w14:textId="5B782F46" w:rsidR="001E3C1A" w:rsidRPr="00A143B7" w:rsidRDefault="001E3C1A" w:rsidP="001E3C1A">
      <w:pPr>
        <w:rPr>
          <w:b/>
          <w:bCs/>
          <w:sz w:val="22"/>
          <w:szCs w:val="22"/>
        </w:rPr>
      </w:pPr>
    </w:p>
    <w:p w14:paraId="2CBA8193" w14:textId="0A09A286" w:rsidR="001E3C1A" w:rsidRPr="00A143B7" w:rsidRDefault="001E3C1A" w:rsidP="001E3C1A">
      <w:pPr>
        <w:rPr>
          <w:b/>
          <w:bCs/>
          <w:sz w:val="22"/>
          <w:szCs w:val="22"/>
        </w:rPr>
      </w:pPr>
    </w:p>
    <w:p w14:paraId="2EAC920C" w14:textId="2D6BA602" w:rsidR="001E3C1A" w:rsidRPr="00A143B7" w:rsidRDefault="001E3C1A" w:rsidP="001E3C1A">
      <w:pPr>
        <w:rPr>
          <w:b/>
          <w:bCs/>
          <w:sz w:val="22"/>
          <w:szCs w:val="22"/>
        </w:rPr>
      </w:pPr>
    </w:p>
    <w:p w14:paraId="1CC1E656" w14:textId="77777777" w:rsidR="00A143B7" w:rsidRPr="00A143B7" w:rsidRDefault="00A143B7" w:rsidP="00A143B7">
      <w:pPr>
        <w:pStyle w:val="Heading1"/>
        <w:rPr>
          <w:rStyle w:val="SubtleEmphasis"/>
          <w:rFonts w:ascii="Times New Roman" w:hAnsi="Times New Roman"/>
          <w:color w:val="auto"/>
        </w:rPr>
      </w:pPr>
      <w:bookmarkStart w:id="3" w:name="_Hlk16504990"/>
      <w:bookmarkStart w:id="4" w:name="_Hlk16504796"/>
    </w:p>
    <w:p w14:paraId="52301625" w14:textId="5A62D63E" w:rsidR="00EB57DE" w:rsidRPr="00A143B7" w:rsidRDefault="00EB57DE" w:rsidP="00A143B7">
      <w:pPr>
        <w:pStyle w:val="Heading1"/>
        <w:rPr>
          <w:rStyle w:val="SubtleEmphasis"/>
          <w:rFonts w:ascii="Times New Roman" w:hAnsi="Times New Roman"/>
          <w:color w:val="auto"/>
        </w:rPr>
      </w:pPr>
      <w:bookmarkStart w:id="5" w:name="_Toc170460238"/>
      <w:r w:rsidRPr="00A143B7">
        <w:rPr>
          <w:rStyle w:val="SubtleEmphasis"/>
          <w:rFonts w:ascii="Times New Roman" w:hAnsi="Times New Roman"/>
          <w:color w:val="auto"/>
        </w:rPr>
        <w:t>CONFIDENTIALITY NOTICE</w:t>
      </w:r>
      <w:bookmarkEnd w:id="5"/>
    </w:p>
    <w:bookmarkEnd w:id="3"/>
    <w:p w14:paraId="599B9B26" w14:textId="77777777" w:rsidR="00EB57DE" w:rsidRPr="00A143B7" w:rsidRDefault="00EB57DE" w:rsidP="00EB57DE">
      <w:pPr>
        <w:rPr>
          <w:b/>
          <w:bCs/>
          <w:sz w:val="22"/>
          <w:szCs w:val="22"/>
        </w:rPr>
      </w:pPr>
    </w:p>
    <w:p w14:paraId="6E82D805" w14:textId="77777777" w:rsidR="00D10380" w:rsidRDefault="00D10380" w:rsidP="00D10380">
      <w:pPr>
        <w:pStyle w:val="BodyText"/>
        <w:spacing w:before="56"/>
        <w:ind w:right="88"/>
      </w:pPr>
      <w:r>
        <w:t>San Diego Gas &amp; Electric Company (“SDG&amp;E” or “Company”) considers this Request for Proposal (“RFP”) and all attachments and information related to this RFP, including without limitation information relating to customers, SDG&amp;E facilities, and business plans (collectively “Confidential Information”), to be CONFIDENTIAL and PROPRIETARY. All information supplied to any entity receiving this RFP (“Bidder”) by SDG&amp;E must be considered and treated as confidential and shall not be provided or disclosed to any third parties, agencies, organizations, or members of the public (</w:t>
      </w:r>
      <w:r w:rsidRPr="00A143B7">
        <w:t>except Bidder’s own affiliates, employees</w:t>
      </w:r>
      <w:r>
        <w:t>,</w:t>
      </w:r>
      <w:r w:rsidRPr="00A143B7">
        <w:t xml:space="preserve"> </w:t>
      </w:r>
      <w:r>
        <w:t xml:space="preserve">Bidders, </w:t>
      </w:r>
      <w:r w:rsidRPr="00A143B7">
        <w:t>and consultants</w:t>
      </w:r>
      <w:r>
        <w:t xml:space="preserve"> </w:t>
      </w:r>
      <w:r w:rsidRPr="00A143B7">
        <w:t xml:space="preserve">who require access to the RFP </w:t>
      </w:r>
      <w:r>
        <w:t>solely for the purpose of</w:t>
      </w:r>
      <w:r w:rsidRPr="00A143B7">
        <w:t xml:space="preserve"> prepar</w:t>
      </w:r>
      <w:r>
        <w:t>ing</w:t>
      </w:r>
      <w:r w:rsidRPr="00A143B7">
        <w:t xml:space="preserve"> a proposal</w:t>
      </w:r>
      <w:r>
        <w:t xml:space="preserve"> (“Representatives”)) without express permission from SDG&amp;E.  By receipt and possession of this RFP, Bidder agrees it shall exercise the same degree of care to protect the confidentiality of Confidential Information that Bidder uses with respect to its own confidential or proprietary information</w:t>
      </w:r>
      <w:r w:rsidRPr="4426128D">
        <w:t>, which in any event must result in a reasonable standard of care</w:t>
      </w:r>
      <w:r>
        <w:t xml:space="preserve">, and Bidder agrees to take all necessary steps to prevent the disclosure or use of Confidential Information by any person, association, or entity, except Bidder’s Representatives.  </w:t>
      </w:r>
      <w:r w:rsidRPr="4426128D">
        <w:t xml:space="preserve">Bidder shall be liable for any actions by </w:t>
      </w:r>
      <w:r>
        <w:t>its Representatives</w:t>
      </w:r>
      <w:r w:rsidRPr="4426128D">
        <w:t xml:space="preserve"> that are inconsistent with such obligations. </w:t>
      </w:r>
      <w:r>
        <w:t xml:space="preserve"> Excluded from these confidentiality requirements are those portions of the Confidential Information which:  (a) are now available to the general public or later become available to the general public without fault of Bidder or its Representatives, (b) are hereafter furnished to Bidder or its Representatives by a third party as a matter of right and without restriction of nondisclosure, (c) are required to be disclosed by legal process or governmental or regulatory authority, (d) were in the rightful possession of Bidder or its Representatives or was disclosed to Bidder or its Representatives prior to receipt of this RFP without any obligation of confidentiality.</w:t>
      </w:r>
    </w:p>
    <w:p w14:paraId="49C5DA25" w14:textId="77777777" w:rsidR="00D10380" w:rsidRDefault="00D10380" w:rsidP="007D5F24">
      <w:pPr>
        <w:pStyle w:val="BodyText"/>
        <w:spacing w:after="0"/>
        <w:ind w:right="86"/>
      </w:pPr>
    </w:p>
    <w:p w14:paraId="6980EF36" w14:textId="77777777" w:rsidR="00D10380" w:rsidRDefault="00D10380" w:rsidP="007D5F24">
      <w:pPr>
        <w:adjustRightInd w:val="0"/>
        <w:ind w:right="180"/>
      </w:pPr>
      <w:r w:rsidRPr="4426128D">
        <w:t>In addition, except with the prior written consent of Company, Bidders may not disclose (other than by attendance alone at any meeting to which more than one Bidder is invited by Company) to any other Bidder or potential Bidder their participation in this RFP, and Bidders may not disclose, collaborate on, or discuss with any other Bidder, offer strategies or the substance of offers, including without limitation the price or any other terms or conditions of any indicative or final offer.</w:t>
      </w:r>
    </w:p>
    <w:p w14:paraId="1265DAB7" w14:textId="77777777" w:rsidR="00D10380" w:rsidRDefault="00D10380" w:rsidP="007D5F24">
      <w:pPr>
        <w:pStyle w:val="BodyText"/>
        <w:spacing w:after="0"/>
      </w:pPr>
    </w:p>
    <w:p w14:paraId="04491C50" w14:textId="77777777" w:rsidR="00D10380" w:rsidRDefault="00D10380" w:rsidP="00D10380">
      <w:pPr>
        <w:pStyle w:val="Heading3"/>
        <w:spacing w:before="0" w:after="0"/>
        <w:ind w:right="130"/>
        <w:rPr>
          <w:rFonts w:ascii="Times New Roman" w:hAnsi="Times New Roman"/>
          <w:b/>
          <w:bCs/>
        </w:rPr>
      </w:pPr>
      <w:bookmarkStart w:id="6" w:name="_Toc47007974"/>
      <w:bookmarkStart w:id="7" w:name="_Toc47008430"/>
      <w:r>
        <w:rPr>
          <w:rFonts w:ascii="Times New Roman" w:hAnsi="Times New Roman"/>
          <w:b/>
          <w:bCs/>
        </w:rPr>
        <w:br w:type="page"/>
      </w:r>
    </w:p>
    <w:p w14:paraId="7E00B0A3" w14:textId="55AE349A" w:rsidR="00EB57DE" w:rsidRPr="00A143B7" w:rsidRDefault="00EB57DE" w:rsidP="00A143B7">
      <w:pPr>
        <w:pStyle w:val="Heading1"/>
        <w:rPr>
          <w:rStyle w:val="SubtleEmphasis"/>
          <w:rFonts w:ascii="Times New Roman" w:hAnsi="Times New Roman"/>
          <w:color w:val="auto"/>
        </w:rPr>
      </w:pPr>
      <w:bookmarkStart w:id="8" w:name="_Toc170460239"/>
      <w:bookmarkStart w:id="9" w:name="_Hlk16504844"/>
      <w:bookmarkEnd w:id="4"/>
      <w:bookmarkEnd w:id="6"/>
      <w:bookmarkEnd w:id="7"/>
      <w:r w:rsidRPr="00A143B7">
        <w:rPr>
          <w:rStyle w:val="SubtleEmphasis"/>
          <w:rFonts w:ascii="Times New Roman" w:hAnsi="Times New Roman"/>
          <w:color w:val="auto"/>
        </w:rPr>
        <w:lastRenderedPageBreak/>
        <w:t>RFP INTRODUCTION</w:t>
      </w:r>
      <w:bookmarkEnd w:id="8"/>
    </w:p>
    <w:bookmarkEnd w:id="9"/>
    <w:p w14:paraId="1601D460" w14:textId="77777777" w:rsidR="00DC1486" w:rsidRPr="00A143B7" w:rsidRDefault="00DC1486" w:rsidP="00AF3EFC">
      <w:pPr>
        <w:autoSpaceDE w:val="0"/>
        <w:autoSpaceDN w:val="0"/>
        <w:adjustRightInd w:val="0"/>
        <w:jc w:val="both"/>
        <w:rPr>
          <w:b/>
          <w:bCs/>
          <w:sz w:val="22"/>
          <w:szCs w:val="22"/>
          <w:u w:val="single"/>
        </w:rPr>
      </w:pPr>
    </w:p>
    <w:p w14:paraId="0010E6EF" w14:textId="77777777" w:rsidR="00197BA6" w:rsidRPr="0024586D" w:rsidRDefault="00EB57DE" w:rsidP="00197BA6">
      <w:pPr>
        <w:numPr>
          <w:ilvl w:val="1"/>
          <w:numId w:val="18"/>
        </w:numPr>
        <w:ind w:left="900" w:hanging="540"/>
        <w:jc w:val="both"/>
        <w:rPr>
          <w:bCs/>
          <w:sz w:val="22"/>
          <w:szCs w:val="22"/>
        </w:rPr>
      </w:pPr>
      <w:r w:rsidRPr="00A143B7">
        <w:rPr>
          <w:sz w:val="22"/>
          <w:szCs w:val="22"/>
        </w:rPr>
        <w:t xml:space="preserve">Company invites you to submit a </w:t>
      </w:r>
      <w:r w:rsidR="003B6D52">
        <w:rPr>
          <w:sz w:val="22"/>
          <w:szCs w:val="22"/>
        </w:rPr>
        <w:t>p</w:t>
      </w:r>
      <w:r w:rsidRPr="00A143B7">
        <w:rPr>
          <w:sz w:val="22"/>
          <w:szCs w:val="22"/>
        </w:rPr>
        <w:t xml:space="preserve">roposal </w:t>
      </w:r>
      <w:r w:rsidR="00197BA6">
        <w:rPr>
          <w:sz w:val="22"/>
          <w:szCs w:val="22"/>
        </w:rPr>
        <w:t>2024</w:t>
      </w:r>
      <w:r w:rsidR="00197BA6" w:rsidRPr="0024586D">
        <w:rPr>
          <w:sz w:val="22"/>
          <w:szCs w:val="22"/>
        </w:rPr>
        <w:t xml:space="preserve"> </w:t>
      </w:r>
      <w:r w:rsidR="00197BA6" w:rsidRPr="0024586D">
        <w:rPr>
          <w:bCs/>
          <w:sz w:val="22"/>
          <w:szCs w:val="22"/>
        </w:rPr>
        <w:t xml:space="preserve">- Independent Evaluator, </w:t>
      </w:r>
      <w:r w:rsidR="00197BA6">
        <w:rPr>
          <w:bCs/>
          <w:sz w:val="22"/>
          <w:szCs w:val="22"/>
        </w:rPr>
        <w:t xml:space="preserve"> Power Advocate # 220330</w:t>
      </w:r>
    </w:p>
    <w:p w14:paraId="23780078" w14:textId="77777777" w:rsidR="00197BA6" w:rsidRPr="00D56D45" w:rsidRDefault="00197BA6" w:rsidP="00197BA6">
      <w:pPr>
        <w:ind w:left="900"/>
        <w:jc w:val="both"/>
        <w:rPr>
          <w:bCs/>
          <w:sz w:val="22"/>
          <w:szCs w:val="22"/>
        </w:rPr>
      </w:pPr>
    </w:p>
    <w:p w14:paraId="0FDFBA2C" w14:textId="28A22F77" w:rsidR="00DC7924" w:rsidRPr="008900AB" w:rsidRDefault="00EB57DE" w:rsidP="00197BA6">
      <w:pPr>
        <w:numPr>
          <w:ilvl w:val="1"/>
          <w:numId w:val="18"/>
        </w:numPr>
        <w:jc w:val="both"/>
        <w:rPr>
          <w:sz w:val="22"/>
          <w:szCs w:val="22"/>
        </w:rPr>
      </w:pPr>
      <w:r w:rsidRPr="008900AB">
        <w:rPr>
          <w:sz w:val="22"/>
          <w:szCs w:val="22"/>
        </w:rPr>
        <w:t>SDG&amp;E is a regulated public utility that provides safe and reliable energy service to 3.4 million consumers through 1.4 million electric meters and more than 855,000 natural gas meters in San Diego and southern Orange counties. The utility’s area spans 4,100 square miles. Exceptional customer service is a priority of SDG&amp;E as it seeks to enhance the region's quality of life. SDG&amp;E is a regulated subsidiary of Sempra (NYSE: SRE). Sempra, based in San Diego, is a Fortune 500 energy services holding company.</w:t>
      </w:r>
    </w:p>
    <w:p w14:paraId="09D7E150" w14:textId="77777777" w:rsidR="00D56AD2" w:rsidRPr="00A143B7" w:rsidRDefault="00D56AD2" w:rsidP="008900AB">
      <w:pPr>
        <w:rPr>
          <w:b/>
          <w:bCs/>
          <w:sz w:val="22"/>
          <w:szCs w:val="22"/>
        </w:rPr>
      </w:pPr>
    </w:p>
    <w:p w14:paraId="5F530C43" w14:textId="1CFB01D1" w:rsidR="009460C1" w:rsidRPr="000265F0" w:rsidRDefault="009460C1" w:rsidP="008A177D">
      <w:pPr>
        <w:pStyle w:val="Heading1"/>
        <w:rPr>
          <w:rStyle w:val="SubtleEmphasis"/>
          <w:rFonts w:ascii="Times New Roman" w:hAnsi="Times New Roman"/>
          <w:color w:val="auto"/>
          <w:szCs w:val="28"/>
        </w:rPr>
      </w:pPr>
      <w:bookmarkStart w:id="10" w:name="_Toc170460240"/>
      <w:bookmarkStart w:id="11" w:name="_Hlk16504956"/>
      <w:r w:rsidRPr="000265F0">
        <w:rPr>
          <w:rStyle w:val="SubtleEmphasis"/>
          <w:rFonts w:ascii="Times New Roman" w:hAnsi="Times New Roman"/>
          <w:color w:val="auto"/>
          <w:szCs w:val="28"/>
        </w:rPr>
        <w:t>RFP OBJECTIVE</w:t>
      </w:r>
      <w:bookmarkEnd w:id="10"/>
    </w:p>
    <w:p w14:paraId="64817A60" w14:textId="5640B1B4" w:rsidR="009460C1" w:rsidRPr="007D5F24" w:rsidRDefault="009460C1" w:rsidP="009460C1">
      <w:pPr>
        <w:rPr>
          <w:sz w:val="22"/>
          <w:szCs w:val="22"/>
        </w:rPr>
      </w:pPr>
    </w:p>
    <w:p w14:paraId="4B1240E3" w14:textId="77777777" w:rsidR="009A0E4C" w:rsidRPr="007D5F24" w:rsidRDefault="009A0E4C" w:rsidP="009A0E4C">
      <w:pPr>
        <w:spacing w:line="240" w:lineRule="atLeast"/>
        <w:ind w:firstLine="720"/>
        <w:jc w:val="both"/>
        <w:rPr>
          <w:rFonts w:cs="Arial"/>
          <w:sz w:val="22"/>
          <w:szCs w:val="22"/>
        </w:rPr>
      </w:pPr>
      <w:r w:rsidRPr="007D5F24">
        <w:rPr>
          <w:rFonts w:cs="Arial"/>
          <w:sz w:val="22"/>
          <w:szCs w:val="22"/>
        </w:rPr>
        <w:t xml:space="preserve">Decision (D.)07-12-052 (Decision), issued in December 2007 by the California Public Utilities Commission (CPUC or Commission), requires all investor-owned utilities (IOUs) to utilize an independent evaluator (IE) to monitor long-term solicitations that may involve affiliate, utility-owned or utility-turnkey bids and for all competitive solicitations seeking products greater than three months in length.  A subsequent decision, D.14-02-040, requires that IEs be reevaluated every three years.  </w:t>
      </w:r>
    </w:p>
    <w:p w14:paraId="16502A12" w14:textId="77777777" w:rsidR="009A0E4C" w:rsidRPr="007D5F24" w:rsidRDefault="009A0E4C" w:rsidP="009A0E4C">
      <w:pPr>
        <w:spacing w:line="240" w:lineRule="atLeast"/>
        <w:ind w:firstLine="720"/>
        <w:jc w:val="both"/>
        <w:rPr>
          <w:rFonts w:cs="Arial"/>
          <w:sz w:val="22"/>
          <w:szCs w:val="22"/>
        </w:rPr>
      </w:pPr>
    </w:p>
    <w:p w14:paraId="1C6AB3B5" w14:textId="77777777" w:rsidR="009A0E4C" w:rsidRPr="007D5F24" w:rsidRDefault="009A0E4C" w:rsidP="009A0E4C">
      <w:pPr>
        <w:spacing w:line="240" w:lineRule="atLeast"/>
        <w:ind w:firstLine="720"/>
        <w:jc w:val="both"/>
        <w:rPr>
          <w:rFonts w:cs="Arial"/>
          <w:sz w:val="22"/>
          <w:szCs w:val="22"/>
        </w:rPr>
      </w:pPr>
      <w:r w:rsidRPr="007D5F24">
        <w:rPr>
          <w:rFonts w:cs="Arial"/>
          <w:sz w:val="22"/>
          <w:szCs w:val="22"/>
        </w:rPr>
        <w:t>The Decision requires IOUs to:</w:t>
      </w:r>
    </w:p>
    <w:p w14:paraId="447CDEF3" w14:textId="77777777" w:rsidR="009A0E4C" w:rsidRPr="007D5F24" w:rsidRDefault="009A0E4C" w:rsidP="009A0E4C">
      <w:pPr>
        <w:spacing w:line="240" w:lineRule="atLeast"/>
        <w:jc w:val="both"/>
        <w:rPr>
          <w:rFonts w:cs="Arial"/>
          <w:sz w:val="22"/>
          <w:szCs w:val="22"/>
        </w:rPr>
      </w:pPr>
    </w:p>
    <w:p w14:paraId="0581F2F6" w14:textId="77777777" w:rsidR="009A0E4C" w:rsidRPr="007D5F24" w:rsidRDefault="009A0E4C" w:rsidP="009A0E4C">
      <w:pPr>
        <w:numPr>
          <w:ilvl w:val="0"/>
          <w:numId w:val="24"/>
        </w:numPr>
        <w:spacing w:line="240" w:lineRule="atLeast"/>
        <w:ind w:right="2160"/>
        <w:jc w:val="both"/>
        <w:rPr>
          <w:rFonts w:cs="Arial"/>
          <w:b/>
          <w:sz w:val="22"/>
          <w:szCs w:val="22"/>
        </w:rPr>
      </w:pPr>
      <w:r w:rsidRPr="007D5F24">
        <w:rPr>
          <w:rFonts w:cs="Arial"/>
          <w:sz w:val="22"/>
          <w:szCs w:val="22"/>
        </w:rPr>
        <w:t>Have a pool of at least three IEs;</w:t>
      </w:r>
    </w:p>
    <w:p w14:paraId="6552834F" w14:textId="77777777" w:rsidR="009A0E4C" w:rsidRPr="007D5F24" w:rsidRDefault="009A0E4C" w:rsidP="009A0E4C">
      <w:pPr>
        <w:numPr>
          <w:ilvl w:val="0"/>
          <w:numId w:val="24"/>
        </w:numPr>
        <w:spacing w:line="240" w:lineRule="atLeast"/>
        <w:ind w:right="2160"/>
        <w:jc w:val="both"/>
        <w:rPr>
          <w:rFonts w:cs="Arial"/>
          <w:sz w:val="22"/>
          <w:szCs w:val="22"/>
        </w:rPr>
      </w:pPr>
      <w:r w:rsidRPr="007D5F24">
        <w:rPr>
          <w:rFonts w:cs="Arial"/>
          <w:sz w:val="22"/>
          <w:szCs w:val="22"/>
        </w:rPr>
        <w:t>Involve the CPUC’s Energy Division (ED) in developing the IE scope of work, drafting the IE contract and issuing the IE solicitation; and</w:t>
      </w:r>
    </w:p>
    <w:p w14:paraId="29845387" w14:textId="77777777" w:rsidR="009A0E4C" w:rsidRPr="007D5F24" w:rsidRDefault="009A0E4C" w:rsidP="009A0E4C">
      <w:pPr>
        <w:numPr>
          <w:ilvl w:val="0"/>
          <w:numId w:val="24"/>
        </w:numPr>
        <w:spacing w:line="240" w:lineRule="atLeast"/>
        <w:ind w:right="2160"/>
        <w:jc w:val="both"/>
        <w:rPr>
          <w:rFonts w:cs="Arial"/>
          <w:sz w:val="22"/>
          <w:szCs w:val="22"/>
        </w:rPr>
      </w:pPr>
      <w:r w:rsidRPr="007D5F24">
        <w:rPr>
          <w:rFonts w:cs="Arial"/>
          <w:sz w:val="22"/>
          <w:szCs w:val="22"/>
        </w:rPr>
        <w:t>Work with the IOU’s Procurement Review Group</w:t>
      </w:r>
      <w:r w:rsidRPr="007D5F24">
        <w:rPr>
          <w:rStyle w:val="FootnoteReference"/>
          <w:rFonts w:ascii="Garamond" w:hAnsi="Garamond" w:cs="Arial"/>
          <w:sz w:val="22"/>
          <w:szCs w:val="22"/>
        </w:rPr>
        <w:footnoteReference w:id="2"/>
      </w:r>
      <w:r w:rsidRPr="007D5F24">
        <w:rPr>
          <w:rFonts w:cs="Arial"/>
          <w:sz w:val="22"/>
          <w:szCs w:val="22"/>
        </w:rPr>
        <w:t xml:space="preserve"> (PRG) and the ED to develop comprehensive conflict-of-interest disclosure requirements for IEs.</w:t>
      </w:r>
    </w:p>
    <w:p w14:paraId="5485361D" w14:textId="77777777" w:rsidR="009A0E4C" w:rsidRPr="007D5F24" w:rsidRDefault="009A0E4C" w:rsidP="009A0E4C">
      <w:pPr>
        <w:spacing w:line="240" w:lineRule="atLeast"/>
        <w:jc w:val="both"/>
        <w:rPr>
          <w:rFonts w:cs="Arial"/>
          <w:sz w:val="22"/>
          <w:szCs w:val="22"/>
        </w:rPr>
      </w:pPr>
    </w:p>
    <w:p w14:paraId="1579C8BC" w14:textId="620D4BE1" w:rsidR="009A0E4C" w:rsidRPr="007D5F24" w:rsidRDefault="009A0E4C" w:rsidP="009A0E4C">
      <w:pPr>
        <w:spacing w:line="240" w:lineRule="atLeast"/>
        <w:ind w:firstLine="720"/>
        <w:jc w:val="both"/>
        <w:rPr>
          <w:rFonts w:cs="Arial"/>
          <w:sz w:val="22"/>
          <w:szCs w:val="22"/>
        </w:rPr>
      </w:pPr>
      <w:r w:rsidRPr="007D5F24">
        <w:rPr>
          <w:rFonts w:cs="Arial"/>
          <w:sz w:val="22"/>
          <w:szCs w:val="22"/>
        </w:rPr>
        <w:t xml:space="preserve">In accordance with the requirements of the Decision, this Request for Proposals (RFP) is being issued for the purpose of identifying qualified parties to be a part of SDG&amp;E’s IE pool for the </w:t>
      </w:r>
      <w:r w:rsidR="00A76B4B">
        <w:rPr>
          <w:rFonts w:cs="Arial"/>
          <w:sz w:val="22"/>
          <w:szCs w:val="22"/>
        </w:rPr>
        <w:t>2025-2027</w:t>
      </w:r>
      <w:r w:rsidRPr="007D5F24">
        <w:rPr>
          <w:rFonts w:cs="Arial"/>
          <w:sz w:val="22"/>
          <w:szCs w:val="22"/>
        </w:rPr>
        <w:t xml:space="preserve"> period.  SDG&amp;E encourages IEs currently in the IE pool to submit a bid wish to remain in the IE pool during the </w:t>
      </w:r>
      <w:r w:rsidR="00A76B4B">
        <w:rPr>
          <w:rFonts w:cs="Arial"/>
          <w:sz w:val="22"/>
          <w:szCs w:val="22"/>
        </w:rPr>
        <w:t>2025-2027</w:t>
      </w:r>
      <w:r w:rsidRPr="007D5F24">
        <w:rPr>
          <w:rFonts w:cs="Arial"/>
          <w:sz w:val="22"/>
          <w:szCs w:val="22"/>
        </w:rPr>
        <w:t xml:space="preserve"> period. SDG&amp;E will consult with both the ED and the PRG in the evaluation and selection process.</w:t>
      </w:r>
    </w:p>
    <w:p w14:paraId="7C1691BC" w14:textId="77777777" w:rsidR="009A0E4C" w:rsidRPr="007D5F24" w:rsidRDefault="009A0E4C" w:rsidP="009A0E4C">
      <w:pPr>
        <w:spacing w:line="240" w:lineRule="atLeast"/>
        <w:jc w:val="both"/>
        <w:rPr>
          <w:rFonts w:cs="Arial"/>
          <w:sz w:val="22"/>
          <w:szCs w:val="22"/>
        </w:rPr>
      </w:pPr>
    </w:p>
    <w:p w14:paraId="08E1D768" w14:textId="71AD1AD0" w:rsidR="009A0E4C" w:rsidRPr="007D5F24" w:rsidRDefault="009A0E4C" w:rsidP="009A0E4C">
      <w:pPr>
        <w:spacing w:line="240" w:lineRule="atLeast"/>
        <w:ind w:firstLine="720"/>
        <w:jc w:val="both"/>
        <w:rPr>
          <w:rFonts w:cs="Arial"/>
          <w:sz w:val="22"/>
          <w:szCs w:val="22"/>
        </w:rPr>
      </w:pPr>
      <w:r w:rsidRPr="007D5F24">
        <w:rPr>
          <w:rFonts w:cs="Arial"/>
          <w:sz w:val="22"/>
          <w:szCs w:val="22"/>
        </w:rPr>
        <w:t>Parties submitting responses to this solicitation (</w:t>
      </w:r>
      <w:r w:rsidR="00D10380" w:rsidRPr="007D5F24">
        <w:rPr>
          <w:rFonts w:cs="Arial"/>
          <w:sz w:val="22"/>
          <w:szCs w:val="22"/>
        </w:rPr>
        <w:t>Bidders</w:t>
      </w:r>
      <w:r w:rsidRPr="007D5F24">
        <w:rPr>
          <w:rFonts w:cs="Arial"/>
          <w:sz w:val="22"/>
          <w:szCs w:val="22"/>
        </w:rPr>
        <w:t xml:space="preserve">) should be aware that joining SDG&amp;E’s IE pool does not obligate SDG&amp;E to execute a consulting contract.  If SDG&amp;E selects an IE from its pool to monitor a specific solicitation, bilateral negotiation or contract amendment, SDG&amp;E and the selected IE will enter into a Standard Services Agreement (SSA) at that time.  The SSA would incorporate the Scope of Work detailed in this solicitation, a Declaration Regarding Conflict of Interest and Terms and Conditions in this solicitation. </w:t>
      </w:r>
    </w:p>
    <w:p w14:paraId="5B1158DE" w14:textId="77777777" w:rsidR="009A0E4C" w:rsidRDefault="009A0E4C" w:rsidP="009A0E4C">
      <w:pPr>
        <w:spacing w:line="240" w:lineRule="atLeast"/>
        <w:ind w:firstLine="720"/>
        <w:jc w:val="both"/>
        <w:rPr>
          <w:rFonts w:cs="Arial"/>
        </w:rPr>
      </w:pPr>
    </w:p>
    <w:p w14:paraId="2BFE8300" w14:textId="100A51DD" w:rsidR="00597383" w:rsidRPr="008A177D" w:rsidRDefault="00882934" w:rsidP="008A177D">
      <w:pPr>
        <w:pStyle w:val="Heading1"/>
        <w:rPr>
          <w:rFonts w:ascii="Times New Roman" w:hAnsi="Times New Roman"/>
          <w:i/>
          <w:iCs/>
        </w:rPr>
      </w:pPr>
      <w:bookmarkStart w:id="12" w:name="_Toc170460241"/>
      <w:r w:rsidRPr="00A143B7">
        <w:rPr>
          <w:rStyle w:val="SubtleEmphasis"/>
          <w:rFonts w:ascii="Times New Roman" w:hAnsi="Times New Roman"/>
          <w:color w:val="auto"/>
        </w:rPr>
        <w:t>GENERAL INSTRUCTIONS AND PROVISIONS</w:t>
      </w:r>
      <w:bookmarkEnd w:id="11"/>
      <w:bookmarkEnd w:id="12"/>
    </w:p>
    <w:p w14:paraId="5DF46C44" w14:textId="395FD58F" w:rsidR="00597383" w:rsidRPr="00A143B7" w:rsidRDefault="00597383" w:rsidP="00A143B7">
      <w:pPr>
        <w:pStyle w:val="Heading2"/>
        <w:numPr>
          <w:ilvl w:val="0"/>
          <w:numId w:val="20"/>
        </w:numPr>
        <w:rPr>
          <w:rStyle w:val="SubtleEmphasis"/>
          <w:rFonts w:ascii="Times New Roman" w:hAnsi="Times New Roman"/>
          <w:color w:val="auto"/>
        </w:rPr>
      </w:pPr>
      <w:bookmarkStart w:id="13" w:name="_Toc170460242"/>
      <w:bookmarkStart w:id="14" w:name="_Hlk16505087"/>
      <w:r w:rsidRPr="00A143B7">
        <w:rPr>
          <w:rStyle w:val="SubtleEmphasis"/>
          <w:rFonts w:ascii="Times New Roman" w:hAnsi="Times New Roman"/>
          <w:color w:val="auto"/>
        </w:rPr>
        <w:t>R</w:t>
      </w:r>
      <w:r w:rsidR="009A4EFB" w:rsidRPr="00A143B7">
        <w:rPr>
          <w:rStyle w:val="SubtleEmphasis"/>
          <w:rFonts w:ascii="Times New Roman" w:hAnsi="Times New Roman"/>
          <w:color w:val="auto"/>
        </w:rPr>
        <w:t>FP</w:t>
      </w:r>
      <w:r w:rsidRPr="00A143B7">
        <w:rPr>
          <w:rStyle w:val="SubtleEmphasis"/>
          <w:rFonts w:ascii="Times New Roman" w:hAnsi="Times New Roman"/>
          <w:color w:val="auto"/>
        </w:rPr>
        <w:t xml:space="preserve"> Structure</w:t>
      </w:r>
      <w:bookmarkEnd w:id="13"/>
    </w:p>
    <w:bookmarkEnd w:id="14"/>
    <w:p w14:paraId="04EA61AC" w14:textId="77777777" w:rsidR="00597383" w:rsidRPr="00A143B7" w:rsidRDefault="00597383" w:rsidP="00275676">
      <w:pPr>
        <w:autoSpaceDE w:val="0"/>
        <w:autoSpaceDN w:val="0"/>
        <w:adjustRightInd w:val="0"/>
        <w:ind w:left="360"/>
        <w:jc w:val="both"/>
        <w:rPr>
          <w:sz w:val="22"/>
          <w:szCs w:val="22"/>
        </w:rPr>
      </w:pPr>
    </w:p>
    <w:p w14:paraId="2EB1A55A" w14:textId="63A290D9" w:rsidR="00597383" w:rsidRPr="00A143B7" w:rsidRDefault="00597383" w:rsidP="00275676">
      <w:pPr>
        <w:autoSpaceDE w:val="0"/>
        <w:autoSpaceDN w:val="0"/>
        <w:adjustRightInd w:val="0"/>
        <w:ind w:left="360"/>
        <w:jc w:val="both"/>
        <w:rPr>
          <w:sz w:val="22"/>
          <w:szCs w:val="22"/>
        </w:rPr>
      </w:pPr>
      <w:r w:rsidRPr="00A143B7">
        <w:rPr>
          <w:sz w:val="22"/>
          <w:szCs w:val="22"/>
        </w:rPr>
        <w:t xml:space="preserve">The purpose of this RFP is to solicit competitive bids to furnish and deliver </w:t>
      </w:r>
      <w:r w:rsidR="009A4EFB" w:rsidRPr="00A143B7">
        <w:rPr>
          <w:sz w:val="22"/>
          <w:szCs w:val="22"/>
        </w:rPr>
        <w:t xml:space="preserve">certain </w:t>
      </w:r>
      <w:r w:rsidR="00571DC1">
        <w:rPr>
          <w:sz w:val="22"/>
          <w:szCs w:val="22"/>
        </w:rPr>
        <w:t xml:space="preserve">supplies and/or </w:t>
      </w:r>
      <w:r w:rsidR="009A4EFB" w:rsidRPr="00A143B7">
        <w:rPr>
          <w:sz w:val="22"/>
          <w:szCs w:val="22"/>
        </w:rPr>
        <w:t>s</w:t>
      </w:r>
      <w:r w:rsidR="006B5737" w:rsidRPr="00A143B7">
        <w:rPr>
          <w:sz w:val="22"/>
          <w:szCs w:val="22"/>
        </w:rPr>
        <w:t>ervices</w:t>
      </w:r>
      <w:r w:rsidRPr="00A143B7">
        <w:rPr>
          <w:sz w:val="22"/>
          <w:szCs w:val="22"/>
        </w:rPr>
        <w:t xml:space="preserve"> </w:t>
      </w:r>
      <w:r w:rsidR="003A1515" w:rsidRPr="00A143B7">
        <w:rPr>
          <w:sz w:val="22"/>
          <w:szCs w:val="22"/>
        </w:rPr>
        <w:t xml:space="preserve">to </w:t>
      </w:r>
      <w:bookmarkStart w:id="15" w:name="UtilityType"/>
      <w:bookmarkEnd w:id="15"/>
      <w:r w:rsidRPr="00A143B7">
        <w:rPr>
          <w:sz w:val="22"/>
          <w:szCs w:val="22"/>
        </w:rPr>
        <w:t>Company</w:t>
      </w:r>
      <w:r w:rsidR="009A4EFB" w:rsidRPr="00A143B7">
        <w:rPr>
          <w:sz w:val="22"/>
          <w:szCs w:val="22"/>
        </w:rPr>
        <w:t>, as further described herein</w:t>
      </w:r>
      <w:r w:rsidR="00FC72F7" w:rsidRPr="00A143B7">
        <w:rPr>
          <w:sz w:val="22"/>
          <w:szCs w:val="22"/>
        </w:rPr>
        <w:t>.</w:t>
      </w:r>
      <w:r w:rsidRPr="00A143B7">
        <w:rPr>
          <w:sz w:val="22"/>
          <w:szCs w:val="22"/>
        </w:rPr>
        <w:t xml:space="preserve"> The information submitted in response to this RFP will be used to identify and </w:t>
      </w:r>
      <w:r w:rsidRPr="00A143B7">
        <w:rPr>
          <w:sz w:val="22"/>
          <w:szCs w:val="22"/>
        </w:rPr>
        <w:lastRenderedPageBreak/>
        <w:t xml:space="preserve">evaluate Bidders who can provide, among other things, the most effective capabilities, quality, customer service, and competitive prices for </w:t>
      </w:r>
      <w:r w:rsidR="007411BF" w:rsidRPr="00A143B7">
        <w:rPr>
          <w:sz w:val="22"/>
          <w:szCs w:val="22"/>
        </w:rPr>
        <w:t>the services performed</w:t>
      </w:r>
      <w:r w:rsidRPr="00A143B7">
        <w:rPr>
          <w:sz w:val="22"/>
          <w:szCs w:val="22"/>
        </w:rPr>
        <w:t>.</w:t>
      </w:r>
    </w:p>
    <w:p w14:paraId="644A5EE7" w14:textId="1D8DB7E0" w:rsidR="00597383" w:rsidRPr="00A143B7" w:rsidRDefault="009426FE" w:rsidP="00DC1486">
      <w:pPr>
        <w:autoSpaceDE w:val="0"/>
        <w:autoSpaceDN w:val="0"/>
        <w:adjustRightInd w:val="0"/>
        <w:ind w:left="360"/>
        <w:jc w:val="both"/>
        <w:rPr>
          <w:sz w:val="22"/>
          <w:szCs w:val="22"/>
        </w:rPr>
      </w:pPr>
      <w:r w:rsidRPr="00A143B7">
        <w:rPr>
          <w:sz w:val="22"/>
          <w:szCs w:val="22"/>
        </w:rPr>
        <w:t xml:space="preserve">  </w:t>
      </w:r>
    </w:p>
    <w:p w14:paraId="1427B390" w14:textId="4B80710E" w:rsidR="00597383" w:rsidRPr="00A143B7" w:rsidRDefault="00597383" w:rsidP="00275676">
      <w:pPr>
        <w:autoSpaceDE w:val="0"/>
        <w:autoSpaceDN w:val="0"/>
        <w:adjustRightInd w:val="0"/>
        <w:ind w:left="360"/>
        <w:jc w:val="both"/>
        <w:rPr>
          <w:sz w:val="22"/>
          <w:szCs w:val="22"/>
        </w:rPr>
      </w:pPr>
      <w:r w:rsidRPr="00A143B7">
        <w:rPr>
          <w:sz w:val="22"/>
          <w:szCs w:val="22"/>
        </w:rPr>
        <w:t xml:space="preserve">This RFP consists of the following </w:t>
      </w:r>
      <w:r w:rsidR="006248C9" w:rsidRPr="00A143B7">
        <w:rPr>
          <w:sz w:val="22"/>
          <w:szCs w:val="22"/>
        </w:rPr>
        <w:t>documents</w:t>
      </w:r>
      <w:r w:rsidR="00D56AD2" w:rsidRPr="00A143B7">
        <w:rPr>
          <w:sz w:val="22"/>
          <w:szCs w:val="22"/>
        </w:rPr>
        <w:t xml:space="preserve"> as described herein</w:t>
      </w:r>
      <w:r w:rsidRPr="00A143B7">
        <w:rPr>
          <w:sz w:val="22"/>
          <w:szCs w:val="22"/>
        </w:rPr>
        <w:t>:</w:t>
      </w:r>
    </w:p>
    <w:p w14:paraId="52206784" w14:textId="77777777" w:rsidR="0085447D" w:rsidRPr="00A143B7" w:rsidRDefault="0085447D" w:rsidP="00275676">
      <w:pPr>
        <w:autoSpaceDE w:val="0"/>
        <w:autoSpaceDN w:val="0"/>
        <w:adjustRightInd w:val="0"/>
        <w:jc w:val="both"/>
        <w:rPr>
          <w:bCs/>
          <w:sz w:val="22"/>
          <w:szCs w:val="22"/>
        </w:rPr>
      </w:pPr>
    </w:p>
    <w:p w14:paraId="181B515D" w14:textId="77777777" w:rsidR="00350222" w:rsidRPr="00852280" w:rsidRDefault="00350222" w:rsidP="00350222">
      <w:pPr>
        <w:numPr>
          <w:ilvl w:val="0"/>
          <w:numId w:val="8"/>
        </w:numPr>
        <w:autoSpaceDE w:val="0"/>
        <w:autoSpaceDN w:val="0"/>
        <w:adjustRightInd w:val="0"/>
        <w:jc w:val="both"/>
        <w:rPr>
          <w:bCs/>
          <w:sz w:val="22"/>
          <w:szCs w:val="22"/>
        </w:rPr>
      </w:pPr>
      <w:r w:rsidRPr="00852280">
        <w:rPr>
          <w:bCs/>
          <w:sz w:val="22"/>
          <w:szCs w:val="22"/>
        </w:rPr>
        <w:t xml:space="preserve">RFP Main Document </w:t>
      </w:r>
    </w:p>
    <w:p w14:paraId="6B0D2397" w14:textId="77777777" w:rsidR="00350222" w:rsidRPr="00852280" w:rsidRDefault="00350222" w:rsidP="00350222">
      <w:pPr>
        <w:numPr>
          <w:ilvl w:val="0"/>
          <w:numId w:val="8"/>
        </w:numPr>
        <w:autoSpaceDE w:val="0"/>
        <w:autoSpaceDN w:val="0"/>
        <w:adjustRightInd w:val="0"/>
        <w:jc w:val="both"/>
        <w:rPr>
          <w:bCs/>
          <w:sz w:val="22"/>
          <w:szCs w:val="22"/>
        </w:rPr>
      </w:pPr>
      <w:r w:rsidRPr="00852280">
        <w:rPr>
          <w:bCs/>
          <w:sz w:val="22"/>
          <w:szCs w:val="22"/>
        </w:rPr>
        <w:t>Declaration Regarding Conflicts of Interest</w:t>
      </w:r>
    </w:p>
    <w:p w14:paraId="721B4AA5" w14:textId="77777777" w:rsidR="00350222" w:rsidRPr="00852280" w:rsidRDefault="00350222" w:rsidP="00350222">
      <w:pPr>
        <w:numPr>
          <w:ilvl w:val="0"/>
          <w:numId w:val="8"/>
        </w:numPr>
        <w:autoSpaceDE w:val="0"/>
        <w:autoSpaceDN w:val="0"/>
        <w:adjustRightInd w:val="0"/>
        <w:jc w:val="both"/>
        <w:rPr>
          <w:bCs/>
          <w:sz w:val="22"/>
          <w:szCs w:val="22"/>
        </w:rPr>
      </w:pPr>
      <w:r w:rsidRPr="00852280">
        <w:rPr>
          <w:bCs/>
          <w:sz w:val="22"/>
          <w:szCs w:val="22"/>
        </w:rPr>
        <w:t xml:space="preserve">Independent Evaluator Questionnaire </w:t>
      </w:r>
    </w:p>
    <w:p w14:paraId="1C0B8046" w14:textId="77777777" w:rsidR="00350222" w:rsidRPr="00852280" w:rsidRDefault="00350222" w:rsidP="00350222">
      <w:pPr>
        <w:numPr>
          <w:ilvl w:val="0"/>
          <w:numId w:val="8"/>
        </w:numPr>
        <w:autoSpaceDE w:val="0"/>
        <w:autoSpaceDN w:val="0"/>
        <w:adjustRightInd w:val="0"/>
        <w:jc w:val="both"/>
        <w:rPr>
          <w:bCs/>
          <w:sz w:val="22"/>
          <w:szCs w:val="22"/>
        </w:rPr>
      </w:pPr>
      <w:r w:rsidRPr="00852280">
        <w:rPr>
          <w:bCs/>
          <w:sz w:val="22"/>
          <w:szCs w:val="22"/>
        </w:rPr>
        <w:t>Scope of Work</w:t>
      </w:r>
    </w:p>
    <w:p w14:paraId="0044B94D" w14:textId="77777777" w:rsidR="00350222" w:rsidRPr="00852280" w:rsidRDefault="00350222" w:rsidP="00350222">
      <w:pPr>
        <w:numPr>
          <w:ilvl w:val="0"/>
          <w:numId w:val="8"/>
        </w:numPr>
        <w:autoSpaceDE w:val="0"/>
        <w:autoSpaceDN w:val="0"/>
        <w:adjustRightInd w:val="0"/>
        <w:jc w:val="both"/>
        <w:rPr>
          <w:bCs/>
          <w:sz w:val="22"/>
          <w:szCs w:val="22"/>
        </w:rPr>
      </w:pPr>
      <w:r w:rsidRPr="00852280">
        <w:rPr>
          <w:bCs/>
          <w:sz w:val="22"/>
          <w:szCs w:val="22"/>
        </w:rPr>
        <w:t xml:space="preserve">Pricing Workbook </w:t>
      </w:r>
    </w:p>
    <w:p w14:paraId="67857777" w14:textId="77777777" w:rsidR="00350222" w:rsidRPr="00852280" w:rsidRDefault="00350222" w:rsidP="00350222">
      <w:pPr>
        <w:numPr>
          <w:ilvl w:val="0"/>
          <w:numId w:val="8"/>
        </w:numPr>
        <w:autoSpaceDE w:val="0"/>
        <w:autoSpaceDN w:val="0"/>
        <w:adjustRightInd w:val="0"/>
        <w:jc w:val="both"/>
        <w:rPr>
          <w:bCs/>
          <w:sz w:val="22"/>
          <w:szCs w:val="22"/>
        </w:rPr>
      </w:pPr>
      <w:r w:rsidRPr="00852280">
        <w:rPr>
          <w:bCs/>
          <w:sz w:val="22"/>
          <w:szCs w:val="22"/>
        </w:rPr>
        <w:t>DBE Subcontracting Goal Reporting Schedule</w:t>
      </w:r>
    </w:p>
    <w:p w14:paraId="06450ECA" w14:textId="77777777" w:rsidR="00350222" w:rsidRPr="00852280" w:rsidRDefault="00350222" w:rsidP="00350222">
      <w:pPr>
        <w:numPr>
          <w:ilvl w:val="0"/>
          <w:numId w:val="8"/>
        </w:numPr>
        <w:autoSpaceDE w:val="0"/>
        <w:autoSpaceDN w:val="0"/>
        <w:adjustRightInd w:val="0"/>
        <w:jc w:val="both"/>
        <w:rPr>
          <w:bCs/>
          <w:sz w:val="22"/>
          <w:szCs w:val="22"/>
        </w:rPr>
      </w:pPr>
      <w:r w:rsidRPr="00852280">
        <w:rPr>
          <w:bCs/>
          <w:sz w:val="22"/>
          <w:szCs w:val="22"/>
        </w:rPr>
        <w:t>Acknowledgement of Confidentiality and Restrictions Applicable to RFP Form</w:t>
      </w:r>
    </w:p>
    <w:p w14:paraId="2255153B" w14:textId="77777777" w:rsidR="00350222" w:rsidRPr="00852280" w:rsidRDefault="00350222" w:rsidP="00350222">
      <w:pPr>
        <w:numPr>
          <w:ilvl w:val="0"/>
          <w:numId w:val="8"/>
        </w:numPr>
        <w:autoSpaceDE w:val="0"/>
        <w:autoSpaceDN w:val="0"/>
        <w:adjustRightInd w:val="0"/>
        <w:jc w:val="both"/>
        <w:rPr>
          <w:bCs/>
          <w:sz w:val="22"/>
          <w:szCs w:val="22"/>
        </w:rPr>
      </w:pPr>
      <w:r w:rsidRPr="00852280">
        <w:rPr>
          <w:bCs/>
          <w:sz w:val="22"/>
          <w:szCs w:val="22"/>
        </w:rPr>
        <w:t xml:space="preserve">Sustainability Questionnaire </w:t>
      </w:r>
    </w:p>
    <w:p w14:paraId="3FB749C0" w14:textId="1D1D0722" w:rsidR="00EB7F9A" w:rsidRDefault="00350222" w:rsidP="00350222">
      <w:pPr>
        <w:numPr>
          <w:ilvl w:val="0"/>
          <w:numId w:val="8"/>
        </w:numPr>
        <w:autoSpaceDE w:val="0"/>
        <w:autoSpaceDN w:val="0"/>
        <w:adjustRightInd w:val="0"/>
        <w:jc w:val="both"/>
        <w:rPr>
          <w:bCs/>
          <w:sz w:val="22"/>
          <w:szCs w:val="22"/>
        </w:rPr>
      </w:pPr>
      <w:r w:rsidRPr="00852280">
        <w:rPr>
          <w:bCs/>
          <w:sz w:val="22"/>
          <w:szCs w:val="22"/>
        </w:rPr>
        <w:t>General Terms and Conditions Agreement Template</w:t>
      </w:r>
    </w:p>
    <w:p w14:paraId="292E2E67" w14:textId="0F45E9E3" w:rsidR="001D5942" w:rsidRDefault="001D5942" w:rsidP="00350222">
      <w:pPr>
        <w:numPr>
          <w:ilvl w:val="0"/>
          <w:numId w:val="8"/>
        </w:numPr>
        <w:autoSpaceDE w:val="0"/>
        <w:autoSpaceDN w:val="0"/>
        <w:adjustRightInd w:val="0"/>
        <w:jc w:val="both"/>
        <w:rPr>
          <w:bCs/>
          <w:sz w:val="22"/>
          <w:szCs w:val="22"/>
        </w:rPr>
      </w:pPr>
      <w:r w:rsidRPr="001D5942">
        <w:rPr>
          <w:bCs/>
          <w:sz w:val="22"/>
          <w:szCs w:val="22"/>
        </w:rPr>
        <w:t>Information Security Requirements</w:t>
      </w:r>
    </w:p>
    <w:p w14:paraId="57641578" w14:textId="33D8BC77" w:rsidR="00597383" w:rsidRPr="00852280" w:rsidRDefault="00597383" w:rsidP="00A143B7">
      <w:pPr>
        <w:pStyle w:val="Heading2"/>
        <w:numPr>
          <w:ilvl w:val="0"/>
          <w:numId w:val="20"/>
        </w:numPr>
        <w:rPr>
          <w:rStyle w:val="SubtleEmphasis"/>
          <w:rFonts w:ascii="Times New Roman" w:hAnsi="Times New Roman"/>
          <w:color w:val="auto"/>
        </w:rPr>
      </w:pPr>
      <w:bookmarkStart w:id="16" w:name="_Toc170460243"/>
      <w:bookmarkStart w:id="17" w:name="_Hlk16505122"/>
      <w:r w:rsidRPr="00852280">
        <w:rPr>
          <w:rStyle w:val="SubtleEmphasis"/>
          <w:rFonts w:ascii="Times New Roman" w:hAnsi="Times New Roman"/>
          <w:color w:val="auto"/>
        </w:rPr>
        <w:t>Submittal Instructions and Procedures for Responding</w:t>
      </w:r>
      <w:bookmarkEnd w:id="16"/>
    </w:p>
    <w:bookmarkEnd w:id="17"/>
    <w:p w14:paraId="3598833F" w14:textId="77777777" w:rsidR="00597383" w:rsidRPr="00A143B7" w:rsidRDefault="00597383" w:rsidP="00275676">
      <w:pPr>
        <w:autoSpaceDE w:val="0"/>
        <w:autoSpaceDN w:val="0"/>
        <w:adjustRightInd w:val="0"/>
        <w:ind w:left="360"/>
        <w:jc w:val="both"/>
        <w:rPr>
          <w:sz w:val="22"/>
          <w:szCs w:val="22"/>
        </w:rPr>
      </w:pPr>
    </w:p>
    <w:p w14:paraId="36EFDBE2" w14:textId="4FBF912D" w:rsidR="00597383" w:rsidRPr="00A143B7" w:rsidRDefault="00597383" w:rsidP="00275676">
      <w:pPr>
        <w:autoSpaceDE w:val="0"/>
        <w:autoSpaceDN w:val="0"/>
        <w:adjustRightInd w:val="0"/>
        <w:ind w:left="360"/>
        <w:jc w:val="both"/>
        <w:rPr>
          <w:sz w:val="22"/>
          <w:szCs w:val="22"/>
        </w:rPr>
      </w:pPr>
      <w:r w:rsidRPr="00A143B7">
        <w:rPr>
          <w:sz w:val="22"/>
          <w:szCs w:val="22"/>
        </w:rPr>
        <w:t xml:space="preserve">Please </w:t>
      </w:r>
      <w:r w:rsidR="00F7462A">
        <w:rPr>
          <w:sz w:val="22"/>
          <w:szCs w:val="22"/>
        </w:rPr>
        <w:t>review</w:t>
      </w:r>
      <w:r w:rsidR="00F7462A" w:rsidRPr="00A143B7">
        <w:rPr>
          <w:sz w:val="22"/>
          <w:szCs w:val="22"/>
        </w:rPr>
        <w:t xml:space="preserve"> </w:t>
      </w:r>
      <w:r w:rsidRPr="00A143B7">
        <w:rPr>
          <w:sz w:val="22"/>
          <w:szCs w:val="22"/>
        </w:rPr>
        <w:t xml:space="preserve">this RFP in its entirety and </w:t>
      </w:r>
      <w:r w:rsidR="00F7462A">
        <w:rPr>
          <w:sz w:val="22"/>
          <w:szCs w:val="22"/>
        </w:rPr>
        <w:t xml:space="preserve">submit a </w:t>
      </w:r>
      <w:r w:rsidRPr="00A143B7">
        <w:rPr>
          <w:sz w:val="22"/>
          <w:szCs w:val="22"/>
        </w:rPr>
        <w:t xml:space="preserve">bid with a complete understanding of all of the quality standards and production, service, operational and commercial requirements. Company has included all of the materials required for Bidders to submit a </w:t>
      </w:r>
      <w:r w:rsidR="003B6D52">
        <w:rPr>
          <w:sz w:val="22"/>
          <w:szCs w:val="22"/>
        </w:rPr>
        <w:t>p</w:t>
      </w:r>
      <w:r w:rsidRPr="00A143B7">
        <w:rPr>
          <w:sz w:val="22"/>
          <w:szCs w:val="22"/>
        </w:rPr>
        <w:t xml:space="preserve">roposal.  Any additional information or assumptions made by Bidders </w:t>
      </w:r>
      <w:r w:rsidR="007411BF" w:rsidRPr="00A143B7">
        <w:rPr>
          <w:sz w:val="22"/>
          <w:szCs w:val="22"/>
        </w:rPr>
        <w:t>must</w:t>
      </w:r>
      <w:r w:rsidRPr="00A143B7">
        <w:rPr>
          <w:sz w:val="22"/>
          <w:szCs w:val="22"/>
        </w:rPr>
        <w:t xml:space="preserve"> be presented to Company as part of </w:t>
      </w:r>
      <w:r w:rsidR="00F7462A">
        <w:rPr>
          <w:sz w:val="22"/>
          <w:szCs w:val="22"/>
        </w:rPr>
        <w:t>its</w:t>
      </w:r>
      <w:r w:rsidR="00F7462A" w:rsidRPr="00A143B7">
        <w:rPr>
          <w:sz w:val="22"/>
          <w:szCs w:val="22"/>
        </w:rPr>
        <w:t xml:space="preserve"> </w:t>
      </w:r>
      <w:r w:rsidR="003B6D52">
        <w:rPr>
          <w:sz w:val="22"/>
          <w:szCs w:val="22"/>
        </w:rPr>
        <w:t>p</w:t>
      </w:r>
      <w:r w:rsidRPr="00A143B7">
        <w:rPr>
          <w:sz w:val="22"/>
          <w:szCs w:val="22"/>
        </w:rPr>
        <w:t>roposal.  No pre-existing or previous information or conditions provided by Company or received by Bidders will be applicable to this RFP.</w:t>
      </w:r>
    </w:p>
    <w:p w14:paraId="2AD33855" w14:textId="77777777" w:rsidR="00597383" w:rsidRPr="00A143B7" w:rsidRDefault="00597383" w:rsidP="00275676">
      <w:pPr>
        <w:autoSpaceDE w:val="0"/>
        <w:autoSpaceDN w:val="0"/>
        <w:adjustRightInd w:val="0"/>
        <w:ind w:left="360"/>
        <w:jc w:val="both"/>
        <w:rPr>
          <w:sz w:val="22"/>
          <w:szCs w:val="22"/>
        </w:rPr>
      </w:pPr>
    </w:p>
    <w:p w14:paraId="49A337DA" w14:textId="77777777" w:rsidR="00666C3D" w:rsidRDefault="00597383" w:rsidP="00275676">
      <w:pPr>
        <w:autoSpaceDE w:val="0"/>
        <w:autoSpaceDN w:val="0"/>
        <w:adjustRightInd w:val="0"/>
        <w:ind w:left="360"/>
        <w:jc w:val="both"/>
        <w:rPr>
          <w:sz w:val="22"/>
          <w:szCs w:val="22"/>
        </w:rPr>
      </w:pPr>
      <w:r w:rsidRPr="1454B3FB">
        <w:rPr>
          <w:sz w:val="22"/>
          <w:szCs w:val="22"/>
        </w:rPr>
        <w:t xml:space="preserve">Bidders will be required to use the </w:t>
      </w:r>
      <w:r w:rsidR="00F24278">
        <w:rPr>
          <w:sz w:val="22"/>
          <w:szCs w:val="22"/>
        </w:rPr>
        <w:t xml:space="preserve">designated e-sourcing </w:t>
      </w:r>
      <w:r w:rsidRPr="1454B3FB">
        <w:rPr>
          <w:sz w:val="22"/>
          <w:szCs w:val="22"/>
        </w:rPr>
        <w:t xml:space="preserve">tool to facilitate all </w:t>
      </w:r>
      <w:r w:rsidR="006248C9" w:rsidRPr="1454B3FB">
        <w:rPr>
          <w:sz w:val="22"/>
          <w:szCs w:val="22"/>
        </w:rPr>
        <w:t xml:space="preserve">correspondences and </w:t>
      </w:r>
      <w:r w:rsidRPr="1454B3FB">
        <w:rPr>
          <w:sz w:val="22"/>
          <w:szCs w:val="22"/>
        </w:rPr>
        <w:t xml:space="preserve">submittals to </w:t>
      </w:r>
    </w:p>
    <w:p w14:paraId="0424D672" w14:textId="33D9E7ED" w:rsidR="00597383" w:rsidRDefault="00597383" w:rsidP="00275676">
      <w:pPr>
        <w:autoSpaceDE w:val="0"/>
        <w:autoSpaceDN w:val="0"/>
        <w:adjustRightInd w:val="0"/>
        <w:ind w:left="360"/>
        <w:jc w:val="both"/>
        <w:rPr>
          <w:sz w:val="22"/>
          <w:szCs w:val="22"/>
        </w:rPr>
      </w:pPr>
      <w:r w:rsidRPr="1454B3FB">
        <w:rPr>
          <w:sz w:val="22"/>
          <w:szCs w:val="22"/>
        </w:rPr>
        <w:t xml:space="preserve">Company.  </w:t>
      </w:r>
      <w:r w:rsidR="00DE07B9">
        <w:rPr>
          <w:sz w:val="22"/>
          <w:szCs w:val="22"/>
        </w:rPr>
        <w:t>Power Advocate</w:t>
      </w:r>
      <w:r w:rsidR="00F24278">
        <w:rPr>
          <w:sz w:val="22"/>
          <w:szCs w:val="22"/>
        </w:rPr>
        <w:t xml:space="preserve"> Sourcing</w:t>
      </w:r>
      <w:r w:rsidR="006248C9" w:rsidRPr="1454B3FB">
        <w:rPr>
          <w:sz w:val="22"/>
          <w:szCs w:val="22"/>
        </w:rPr>
        <w:t xml:space="preserve"> is the </w:t>
      </w:r>
      <w:r w:rsidRPr="1454B3FB">
        <w:rPr>
          <w:sz w:val="22"/>
          <w:szCs w:val="22"/>
        </w:rPr>
        <w:t>eSourcing tool</w:t>
      </w:r>
      <w:r w:rsidR="006248C9" w:rsidRPr="1454B3FB">
        <w:rPr>
          <w:sz w:val="22"/>
          <w:szCs w:val="22"/>
        </w:rPr>
        <w:t xml:space="preserve"> used by Company</w:t>
      </w:r>
      <w:r w:rsidRPr="1454B3FB">
        <w:rPr>
          <w:sz w:val="22"/>
          <w:szCs w:val="22"/>
        </w:rPr>
        <w:t>. The tool is used to issue documentation in the form of eRFx (Electronic Request for Proposals and Quotes</w:t>
      </w:r>
      <w:r w:rsidR="00BD0B56" w:rsidRPr="1454B3FB">
        <w:rPr>
          <w:sz w:val="22"/>
          <w:szCs w:val="22"/>
        </w:rPr>
        <w:t>) and</w:t>
      </w:r>
      <w:r w:rsidRPr="1454B3FB">
        <w:rPr>
          <w:sz w:val="22"/>
          <w:szCs w:val="22"/>
        </w:rPr>
        <w:t xml:space="preserve"> allows </w:t>
      </w:r>
      <w:r w:rsidR="00CD5AA1" w:rsidRPr="1454B3FB">
        <w:rPr>
          <w:sz w:val="22"/>
          <w:szCs w:val="22"/>
        </w:rPr>
        <w:t xml:space="preserve">Bidders </w:t>
      </w:r>
      <w:r w:rsidRPr="1454B3FB">
        <w:rPr>
          <w:sz w:val="22"/>
          <w:szCs w:val="22"/>
        </w:rPr>
        <w:t>to</w:t>
      </w:r>
      <w:r w:rsidR="00C47D96" w:rsidRPr="1454B3FB">
        <w:rPr>
          <w:sz w:val="22"/>
          <w:szCs w:val="22"/>
        </w:rPr>
        <w:t xml:space="preserve"> </w:t>
      </w:r>
      <w:r w:rsidRPr="1454B3FB">
        <w:rPr>
          <w:sz w:val="22"/>
          <w:szCs w:val="22"/>
        </w:rPr>
        <w:t xml:space="preserve">respond efficiently over the internet.  All bids and RFP responses for this sourcing effort </w:t>
      </w:r>
      <w:r w:rsidR="003119B1" w:rsidRPr="1454B3FB">
        <w:rPr>
          <w:sz w:val="22"/>
          <w:szCs w:val="22"/>
        </w:rPr>
        <w:t>shall</w:t>
      </w:r>
      <w:r w:rsidRPr="1454B3FB">
        <w:rPr>
          <w:sz w:val="22"/>
          <w:szCs w:val="22"/>
        </w:rPr>
        <w:t xml:space="preserve"> be submitted through </w:t>
      </w:r>
      <w:r w:rsidR="00DE07B9">
        <w:rPr>
          <w:sz w:val="22"/>
          <w:szCs w:val="22"/>
        </w:rPr>
        <w:t>Power Advocate</w:t>
      </w:r>
      <w:r w:rsidR="00CF5462">
        <w:rPr>
          <w:sz w:val="22"/>
          <w:szCs w:val="22"/>
        </w:rPr>
        <w:t xml:space="preserve"> Sourcing</w:t>
      </w:r>
      <w:r w:rsidR="00D71319" w:rsidRPr="1454B3FB">
        <w:rPr>
          <w:sz w:val="22"/>
          <w:szCs w:val="22"/>
        </w:rPr>
        <w:t xml:space="preserve">.  </w:t>
      </w:r>
    </w:p>
    <w:p w14:paraId="7C30BC0E" w14:textId="77777777" w:rsidR="00BD0B56" w:rsidRPr="00A143B7" w:rsidRDefault="00BD0B56" w:rsidP="00275676">
      <w:pPr>
        <w:autoSpaceDE w:val="0"/>
        <w:autoSpaceDN w:val="0"/>
        <w:adjustRightInd w:val="0"/>
        <w:ind w:left="360"/>
        <w:jc w:val="both"/>
        <w:rPr>
          <w:sz w:val="22"/>
          <w:szCs w:val="22"/>
        </w:rPr>
      </w:pPr>
    </w:p>
    <w:p w14:paraId="69DB6A3F" w14:textId="0AD7DE6E" w:rsidR="000321EE" w:rsidRPr="00BF4F3E" w:rsidRDefault="00597383" w:rsidP="00534AD3">
      <w:pPr>
        <w:autoSpaceDE w:val="0"/>
        <w:autoSpaceDN w:val="0"/>
        <w:adjustRightInd w:val="0"/>
        <w:ind w:left="360"/>
        <w:jc w:val="both"/>
        <w:rPr>
          <w:sz w:val="22"/>
          <w:szCs w:val="22"/>
        </w:rPr>
      </w:pPr>
      <w:r w:rsidRPr="00A143B7">
        <w:rPr>
          <w:sz w:val="22"/>
          <w:szCs w:val="22"/>
        </w:rPr>
        <w:t xml:space="preserve">Bidders must answer all questions honestly and openly, with any deviation being potential grounds for disqualification. </w:t>
      </w:r>
    </w:p>
    <w:p w14:paraId="183BB23E" w14:textId="77777777" w:rsidR="00666C3D" w:rsidRDefault="00666C3D" w:rsidP="00275676">
      <w:pPr>
        <w:autoSpaceDE w:val="0"/>
        <w:autoSpaceDN w:val="0"/>
        <w:adjustRightInd w:val="0"/>
        <w:ind w:left="360"/>
        <w:jc w:val="both"/>
        <w:rPr>
          <w:sz w:val="22"/>
          <w:szCs w:val="22"/>
        </w:rPr>
      </w:pPr>
    </w:p>
    <w:p w14:paraId="7A78237F" w14:textId="15A28E59" w:rsidR="00597383" w:rsidRPr="00A143B7" w:rsidRDefault="00597383" w:rsidP="00275676">
      <w:pPr>
        <w:autoSpaceDE w:val="0"/>
        <w:autoSpaceDN w:val="0"/>
        <w:adjustRightInd w:val="0"/>
        <w:ind w:left="360"/>
        <w:jc w:val="both"/>
        <w:rPr>
          <w:sz w:val="22"/>
          <w:szCs w:val="22"/>
        </w:rPr>
      </w:pPr>
      <w:r w:rsidRPr="00A143B7">
        <w:rPr>
          <w:sz w:val="22"/>
          <w:szCs w:val="22"/>
        </w:rPr>
        <w:t>IT IS THE RESPONSIBILITY OF EACH BIDDER TO THOROUGHLY UNDERSTAND AND COMPLY WITH ALL TERMS AND CONDITIONS OF THIS RFP AND ALL RELATED BID DOCUMENTS. BIDDERS ARE ALSO RESPONSIBLE FOR ENSURING FULL UNDERSTANDING OF THE MECHANICS OF THE BID PROCESS.  ANY QUESTIONS SHOULD BE DIRECTED TO THE CONTACTS IDENTIFIED IN THIS RFP.</w:t>
      </w:r>
    </w:p>
    <w:p w14:paraId="6DF6A75C" w14:textId="77777777" w:rsidR="00597383" w:rsidRDefault="00597383" w:rsidP="00275676">
      <w:pPr>
        <w:autoSpaceDE w:val="0"/>
        <w:autoSpaceDN w:val="0"/>
        <w:adjustRightInd w:val="0"/>
        <w:ind w:left="360"/>
        <w:jc w:val="both"/>
        <w:rPr>
          <w:sz w:val="22"/>
          <w:szCs w:val="22"/>
        </w:rPr>
      </w:pPr>
    </w:p>
    <w:p w14:paraId="74BB861D" w14:textId="72025A80" w:rsidR="00597383" w:rsidRDefault="00597383" w:rsidP="008A177D">
      <w:pPr>
        <w:autoSpaceDE w:val="0"/>
        <w:autoSpaceDN w:val="0"/>
        <w:adjustRightInd w:val="0"/>
        <w:ind w:left="360"/>
        <w:jc w:val="both"/>
        <w:rPr>
          <w:b/>
          <w:bCs/>
          <w:sz w:val="22"/>
          <w:szCs w:val="22"/>
        </w:rPr>
      </w:pPr>
      <w:r w:rsidRPr="00A143B7">
        <w:rPr>
          <w:b/>
          <w:bCs/>
          <w:sz w:val="22"/>
          <w:szCs w:val="22"/>
        </w:rPr>
        <w:t>RFP responses are due</w:t>
      </w:r>
      <w:r w:rsidR="00D71319" w:rsidRPr="00A143B7">
        <w:rPr>
          <w:b/>
          <w:bCs/>
          <w:sz w:val="22"/>
          <w:szCs w:val="22"/>
        </w:rPr>
        <w:t xml:space="preserve"> </w:t>
      </w:r>
      <w:r w:rsidR="006F0209" w:rsidRPr="00A143B7">
        <w:rPr>
          <w:b/>
          <w:bCs/>
          <w:sz w:val="22"/>
          <w:szCs w:val="22"/>
        </w:rPr>
        <w:t>according to</w:t>
      </w:r>
      <w:r w:rsidR="00F06942">
        <w:rPr>
          <w:b/>
          <w:bCs/>
          <w:sz w:val="22"/>
          <w:szCs w:val="22"/>
        </w:rPr>
        <w:t xml:space="preserve"> the</w:t>
      </w:r>
      <w:r w:rsidR="006F0209" w:rsidRPr="00A143B7">
        <w:rPr>
          <w:b/>
          <w:bCs/>
          <w:sz w:val="22"/>
          <w:szCs w:val="22"/>
        </w:rPr>
        <w:t xml:space="preserve"> RFP schedule </w:t>
      </w:r>
      <w:r w:rsidR="006248C9" w:rsidRPr="00A143B7">
        <w:rPr>
          <w:b/>
          <w:bCs/>
          <w:sz w:val="22"/>
          <w:szCs w:val="22"/>
        </w:rPr>
        <w:t>listed under S</w:t>
      </w:r>
      <w:r w:rsidR="006F0209" w:rsidRPr="00A143B7">
        <w:rPr>
          <w:b/>
          <w:bCs/>
          <w:sz w:val="22"/>
          <w:szCs w:val="22"/>
        </w:rPr>
        <w:t>ection</w:t>
      </w:r>
      <w:r w:rsidR="006248C9" w:rsidRPr="00A143B7">
        <w:rPr>
          <w:b/>
          <w:bCs/>
          <w:sz w:val="22"/>
          <w:szCs w:val="22"/>
        </w:rPr>
        <w:t xml:space="preserve"> </w:t>
      </w:r>
      <w:r w:rsidR="00976AD2">
        <w:rPr>
          <w:b/>
          <w:bCs/>
          <w:sz w:val="22"/>
          <w:szCs w:val="22"/>
        </w:rPr>
        <w:t>G</w:t>
      </w:r>
      <w:r w:rsidR="00B70948">
        <w:rPr>
          <w:b/>
          <w:bCs/>
          <w:sz w:val="22"/>
          <w:szCs w:val="22"/>
        </w:rPr>
        <w:t xml:space="preserve"> (“RFP Schedule”)</w:t>
      </w:r>
      <w:r w:rsidR="001C0117">
        <w:rPr>
          <w:b/>
          <w:bCs/>
          <w:sz w:val="22"/>
          <w:szCs w:val="22"/>
        </w:rPr>
        <w:t xml:space="preserve">. </w:t>
      </w:r>
      <w:r w:rsidRPr="00A143B7">
        <w:rPr>
          <w:b/>
          <w:bCs/>
          <w:sz w:val="22"/>
          <w:szCs w:val="22"/>
        </w:rPr>
        <w:t xml:space="preserve">Responses received after the due date will not be considered. </w:t>
      </w:r>
    </w:p>
    <w:p w14:paraId="1CD8BCF7" w14:textId="77777777" w:rsidR="00A6260E" w:rsidRPr="00A143B7" w:rsidRDefault="00A6260E" w:rsidP="008A177D">
      <w:pPr>
        <w:autoSpaceDE w:val="0"/>
        <w:autoSpaceDN w:val="0"/>
        <w:adjustRightInd w:val="0"/>
        <w:ind w:left="360"/>
        <w:jc w:val="both"/>
        <w:rPr>
          <w:b/>
          <w:bCs/>
          <w:sz w:val="22"/>
          <w:szCs w:val="22"/>
        </w:rPr>
      </w:pPr>
    </w:p>
    <w:p w14:paraId="1535349E" w14:textId="2EDFA517" w:rsidR="00597383" w:rsidRPr="00A143B7" w:rsidRDefault="00597383" w:rsidP="00A143B7">
      <w:pPr>
        <w:pStyle w:val="Heading2"/>
        <w:numPr>
          <w:ilvl w:val="0"/>
          <w:numId w:val="20"/>
        </w:numPr>
        <w:rPr>
          <w:rStyle w:val="SubtleEmphasis"/>
          <w:rFonts w:ascii="Times New Roman" w:hAnsi="Times New Roman"/>
          <w:color w:val="auto"/>
        </w:rPr>
      </w:pPr>
      <w:bookmarkStart w:id="18" w:name="_Toc170460244"/>
      <w:bookmarkStart w:id="19" w:name="_Hlk16505302"/>
      <w:r w:rsidRPr="00A143B7">
        <w:rPr>
          <w:rStyle w:val="SubtleEmphasis"/>
          <w:rFonts w:ascii="Times New Roman" w:hAnsi="Times New Roman"/>
          <w:color w:val="auto"/>
        </w:rPr>
        <w:t>Questions and Requests for Information</w:t>
      </w:r>
      <w:bookmarkEnd w:id="18"/>
    </w:p>
    <w:bookmarkEnd w:id="19"/>
    <w:p w14:paraId="35305EA7" w14:textId="77777777" w:rsidR="00597383" w:rsidRPr="00A143B7" w:rsidRDefault="00597383" w:rsidP="00275676">
      <w:pPr>
        <w:autoSpaceDE w:val="0"/>
        <w:autoSpaceDN w:val="0"/>
        <w:adjustRightInd w:val="0"/>
        <w:ind w:left="360"/>
        <w:jc w:val="both"/>
        <w:rPr>
          <w:sz w:val="22"/>
          <w:szCs w:val="22"/>
        </w:rPr>
      </w:pPr>
    </w:p>
    <w:p w14:paraId="38B1A847" w14:textId="707CC55F" w:rsidR="00CB3874" w:rsidRPr="00A143B7" w:rsidRDefault="007411BF" w:rsidP="000265F0">
      <w:pPr>
        <w:autoSpaceDE w:val="0"/>
        <w:autoSpaceDN w:val="0"/>
        <w:adjustRightInd w:val="0"/>
        <w:ind w:left="360"/>
        <w:jc w:val="both"/>
        <w:rPr>
          <w:sz w:val="22"/>
          <w:szCs w:val="22"/>
        </w:rPr>
      </w:pPr>
      <w:r w:rsidRPr="00A143B7">
        <w:rPr>
          <w:sz w:val="22"/>
          <w:szCs w:val="22"/>
        </w:rPr>
        <w:t>Company</w:t>
      </w:r>
      <w:r w:rsidR="00597383" w:rsidRPr="00A143B7">
        <w:rPr>
          <w:sz w:val="22"/>
          <w:szCs w:val="22"/>
        </w:rPr>
        <w:t xml:space="preserve"> will accept questions about technical, scope-related, </w:t>
      </w:r>
      <w:r w:rsidR="001C0117">
        <w:rPr>
          <w:sz w:val="22"/>
          <w:szCs w:val="22"/>
        </w:rPr>
        <w:t xml:space="preserve">commercial, </w:t>
      </w:r>
      <w:r w:rsidR="00597383" w:rsidRPr="00A143B7">
        <w:rPr>
          <w:sz w:val="22"/>
          <w:szCs w:val="22"/>
        </w:rPr>
        <w:t xml:space="preserve">or logistical issues related to this RFP via </w:t>
      </w:r>
      <w:r w:rsidR="00DE07B9">
        <w:rPr>
          <w:sz w:val="22"/>
          <w:szCs w:val="22"/>
        </w:rPr>
        <w:t>Power Advocate</w:t>
      </w:r>
      <w:r w:rsidR="00FE2254" w:rsidRPr="00FE2254">
        <w:rPr>
          <w:sz w:val="22"/>
          <w:szCs w:val="22"/>
        </w:rPr>
        <w:t xml:space="preserve"> Sourcing</w:t>
      </w:r>
      <w:r w:rsidR="00CA53A9" w:rsidRPr="00A143B7">
        <w:rPr>
          <w:sz w:val="22"/>
          <w:szCs w:val="22"/>
        </w:rPr>
        <w:t xml:space="preserve"> Messaging</w:t>
      </w:r>
      <w:r w:rsidR="006F0209" w:rsidRPr="00A143B7">
        <w:rPr>
          <w:sz w:val="22"/>
          <w:szCs w:val="22"/>
        </w:rPr>
        <w:t xml:space="preserve"> o</w:t>
      </w:r>
      <w:r w:rsidR="00183414" w:rsidRPr="00A143B7">
        <w:rPr>
          <w:sz w:val="22"/>
          <w:szCs w:val="22"/>
        </w:rPr>
        <w:t>nly</w:t>
      </w:r>
      <w:r w:rsidR="00D10380">
        <w:rPr>
          <w:sz w:val="22"/>
          <w:szCs w:val="22"/>
        </w:rPr>
        <w:t xml:space="preserve"> </w:t>
      </w:r>
      <w:r w:rsidR="00CB3874" w:rsidRPr="00EB057B">
        <w:rPr>
          <w:sz w:val="22"/>
          <w:szCs w:val="22"/>
        </w:rPr>
        <w:t>.</w:t>
      </w:r>
      <w:r w:rsidR="00F06942" w:rsidRPr="00EB057B">
        <w:rPr>
          <w:sz w:val="22"/>
          <w:szCs w:val="22"/>
        </w:rPr>
        <w:t xml:space="preserve"> Questions submitted after the deadline </w:t>
      </w:r>
      <w:r w:rsidR="00973E9C" w:rsidRPr="00EB057B">
        <w:rPr>
          <w:sz w:val="22"/>
          <w:szCs w:val="22"/>
        </w:rPr>
        <w:t xml:space="preserve">supplied in the RFP Schedule will not be answered. </w:t>
      </w:r>
      <w:r w:rsidR="00597383" w:rsidRPr="00EB057B">
        <w:rPr>
          <w:sz w:val="22"/>
          <w:szCs w:val="22"/>
        </w:rPr>
        <w:t>To</w:t>
      </w:r>
      <w:r w:rsidR="00597383" w:rsidRPr="00A143B7">
        <w:rPr>
          <w:sz w:val="22"/>
          <w:szCs w:val="22"/>
        </w:rPr>
        <w:t xml:space="preserve"> ensure consistency and maintain fairness, responses will be posted to the </w:t>
      </w:r>
      <w:r w:rsidR="00DE07B9">
        <w:rPr>
          <w:sz w:val="22"/>
          <w:szCs w:val="22"/>
        </w:rPr>
        <w:t>Power Advocate</w:t>
      </w:r>
      <w:r w:rsidR="00A62BD2">
        <w:rPr>
          <w:sz w:val="22"/>
          <w:szCs w:val="22"/>
        </w:rPr>
        <w:t xml:space="preserve"> Sourcing</w:t>
      </w:r>
      <w:r w:rsidR="00597383" w:rsidRPr="00A143B7">
        <w:rPr>
          <w:sz w:val="22"/>
          <w:szCs w:val="22"/>
        </w:rPr>
        <w:t xml:space="preserve"> website with the question and the answer below i</w:t>
      </w:r>
      <w:r w:rsidR="00BA6D6E" w:rsidRPr="00A143B7">
        <w:rPr>
          <w:sz w:val="22"/>
          <w:szCs w:val="22"/>
        </w:rPr>
        <w:t xml:space="preserve">t to be viewed by all Bidders. </w:t>
      </w:r>
      <w:r w:rsidR="00597383" w:rsidRPr="00A143B7">
        <w:rPr>
          <w:sz w:val="22"/>
          <w:szCs w:val="22"/>
        </w:rPr>
        <w:t>Originators of the questions will remain anonymous.</w:t>
      </w:r>
    </w:p>
    <w:p w14:paraId="493D1112" w14:textId="762BBBE5" w:rsidR="00597383" w:rsidRPr="00A143B7" w:rsidRDefault="00597383" w:rsidP="00A143B7">
      <w:pPr>
        <w:pStyle w:val="Heading2"/>
        <w:numPr>
          <w:ilvl w:val="0"/>
          <w:numId w:val="20"/>
        </w:numPr>
        <w:rPr>
          <w:rStyle w:val="SubtleEmphasis"/>
          <w:rFonts w:ascii="Times New Roman" w:hAnsi="Times New Roman"/>
          <w:color w:val="auto"/>
        </w:rPr>
      </w:pPr>
      <w:bookmarkStart w:id="20" w:name="_Toc170460245"/>
      <w:bookmarkStart w:id="21" w:name="_Hlk16505312"/>
      <w:r w:rsidRPr="00A143B7">
        <w:rPr>
          <w:rStyle w:val="SubtleEmphasis"/>
          <w:rFonts w:ascii="Times New Roman" w:hAnsi="Times New Roman"/>
          <w:color w:val="auto"/>
        </w:rPr>
        <w:lastRenderedPageBreak/>
        <w:t>Bid Preparation and Electronic Instructions</w:t>
      </w:r>
      <w:bookmarkEnd w:id="20"/>
    </w:p>
    <w:bookmarkEnd w:id="21"/>
    <w:p w14:paraId="46C4B389" w14:textId="77777777" w:rsidR="00597383" w:rsidRPr="00A143B7" w:rsidRDefault="00597383" w:rsidP="00275676">
      <w:pPr>
        <w:autoSpaceDE w:val="0"/>
        <w:autoSpaceDN w:val="0"/>
        <w:adjustRightInd w:val="0"/>
        <w:ind w:left="360"/>
        <w:jc w:val="both"/>
        <w:rPr>
          <w:sz w:val="22"/>
          <w:szCs w:val="22"/>
        </w:rPr>
      </w:pPr>
    </w:p>
    <w:p w14:paraId="03285A00" w14:textId="38A0E7B7" w:rsidR="00597383" w:rsidRPr="00A143B7" w:rsidRDefault="00597383" w:rsidP="00275676">
      <w:pPr>
        <w:autoSpaceDE w:val="0"/>
        <w:autoSpaceDN w:val="0"/>
        <w:adjustRightInd w:val="0"/>
        <w:ind w:left="360"/>
        <w:jc w:val="both"/>
        <w:rPr>
          <w:sz w:val="22"/>
          <w:szCs w:val="22"/>
        </w:rPr>
      </w:pPr>
      <w:r w:rsidRPr="00A143B7">
        <w:rPr>
          <w:sz w:val="22"/>
          <w:szCs w:val="22"/>
        </w:rPr>
        <w:t xml:space="preserve">The Bidder is responsible for all of its own costs and expenses incurred in preparing, modifying or submitting a </w:t>
      </w:r>
      <w:r w:rsidR="003B6D52">
        <w:rPr>
          <w:sz w:val="22"/>
          <w:szCs w:val="22"/>
        </w:rPr>
        <w:t>p</w:t>
      </w:r>
      <w:r w:rsidRPr="00A143B7">
        <w:rPr>
          <w:sz w:val="22"/>
          <w:szCs w:val="22"/>
        </w:rPr>
        <w:t xml:space="preserve">roposal. Company will not be responsible for any such costs or expenses. </w:t>
      </w:r>
    </w:p>
    <w:p w14:paraId="3E117390" w14:textId="77777777" w:rsidR="00597383" w:rsidRPr="00A143B7" w:rsidRDefault="00597383" w:rsidP="00275676">
      <w:pPr>
        <w:autoSpaceDE w:val="0"/>
        <w:autoSpaceDN w:val="0"/>
        <w:adjustRightInd w:val="0"/>
        <w:ind w:left="360"/>
        <w:jc w:val="both"/>
        <w:rPr>
          <w:sz w:val="22"/>
          <w:szCs w:val="22"/>
        </w:rPr>
      </w:pPr>
    </w:p>
    <w:p w14:paraId="5BAECB04" w14:textId="6A9A29FE" w:rsidR="007F4FC0" w:rsidRDefault="007F4FC0" w:rsidP="00275676">
      <w:pPr>
        <w:autoSpaceDE w:val="0"/>
        <w:autoSpaceDN w:val="0"/>
        <w:adjustRightInd w:val="0"/>
        <w:ind w:left="360"/>
        <w:jc w:val="both"/>
        <w:rPr>
          <w:sz w:val="22"/>
          <w:szCs w:val="22"/>
        </w:rPr>
      </w:pPr>
      <w:r w:rsidRPr="0DECD825">
        <w:rPr>
          <w:sz w:val="22"/>
          <w:szCs w:val="22"/>
        </w:rPr>
        <w:t xml:space="preserve">Proposals for this RFP should be submitted on their own merit and not in combination with any other consideration from Company. Proposals must adhere to the guidelines and requirements set forth herein including, but not limited to, the format requested by Company. To be considered, all sections of the RFP must be complete.  Company may request Bidders to provide oral presentations. Company reserves the right to accept or reject </w:t>
      </w:r>
      <w:r>
        <w:rPr>
          <w:sz w:val="22"/>
          <w:szCs w:val="22"/>
        </w:rPr>
        <w:t>p</w:t>
      </w:r>
      <w:r w:rsidRPr="0DECD825">
        <w:rPr>
          <w:sz w:val="22"/>
          <w:szCs w:val="22"/>
        </w:rPr>
        <w:t>roposals and has no obligation to disclose the reason(s) for rejection.</w:t>
      </w:r>
    </w:p>
    <w:p w14:paraId="620548C8" w14:textId="77777777" w:rsidR="007F4FC0" w:rsidRDefault="007F4FC0" w:rsidP="00275676">
      <w:pPr>
        <w:autoSpaceDE w:val="0"/>
        <w:autoSpaceDN w:val="0"/>
        <w:adjustRightInd w:val="0"/>
        <w:ind w:left="360"/>
        <w:jc w:val="both"/>
        <w:rPr>
          <w:sz w:val="22"/>
          <w:szCs w:val="22"/>
        </w:rPr>
      </w:pPr>
    </w:p>
    <w:p w14:paraId="3E8B32AF" w14:textId="44F3A7C9" w:rsidR="00597383" w:rsidRPr="00A143B7" w:rsidRDefault="007F4FC0" w:rsidP="00275676">
      <w:pPr>
        <w:autoSpaceDE w:val="0"/>
        <w:autoSpaceDN w:val="0"/>
        <w:adjustRightInd w:val="0"/>
        <w:ind w:left="360"/>
        <w:jc w:val="both"/>
        <w:rPr>
          <w:sz w:val="22"/>
          <w:szCs w:val="22"/>
        </w:rPr>
      </w:pPr>
      <w:r w:rsidRPr="4426128D">
        <w:rPr>
          <w:sz w:val="22"/>
          <w:szCs w:val="22"/>
        </w:rPr>
        <w:t>All proposals, responses, inquiries, or correspondence relating to or in reference to this RFP, and all reports, charts, displays, schedules, exhibits and other documentation produced by Bidders (collectively, “Proposal Materials”) will, when received by Company, become the property of Company, and Company will have no obligation to return Proposal Materials back to Bidder</w:t>
      </w:r>
      <w:r w:rsidR="00597383" w:rsidRPr="00A143B7">
        <w:rPr>
          <w:sz w:val="22"/>
          <w:szCs w:val="22"/>
        </w:rPr>
        <w:t>.</w:t>
      </w:r>
    </w:p>
    <w:p w14:paraId="7D24261B" w14:textId="77777777" w:rsidR="00597383" w:rsidRPr="00A143B7" w:rsidRDefault="00597383" w:rsidP="00275676">
      <w:pPr>
        <w:autoSpaceDE w:val="0"/>
        <w:autoSpaceDN w:val="0"/>
        <w:adjustRightInd w:val="0"/>
        <w:ind w:left="360"/>
        <w:jc w:val="both"/>
        <w:rPr>
          <w:sz w:val="22"/>
          <w:szCs w:val="22"/>
        </w:rPr>
      </w:pPr>
    </w:p>
    <w:p w14:paraId="6ED6E566" w14:textId="5278A548" w:rsidR="00597383" w:rsidRPr="00A143B7" w:rsidRDefault="00597383" w:rsidP="00275676">
      <w:pPr>
        <w:autoSpaceDE w:val="0"/>
        <w:autoSpaceDN w:val="0"/>
        <w:adjustRightInd w:val="0"/>
        <w:ind w:left="360"/>
        <w:jc w:val="both"/>
        <w:rPr>
          <w:sz w:val="22"/>
          <w:szCs w:val="22"/>
        </w:rPr>
      </w:pPr>
      <w:r w:rsidRPr="00A143B7">
        <w:rPr>
          <w:sz w:val="22"/>
          <w:szCs w:val="22"/>
        </w:rPr>
        <w:t xml:space="preserve">Each Bidder shall be solely responsible for examining the required specifications and </w:t>
      </w:r>
      <w:r w:rsidR="001A65D8" w:rsidRPr="00A143B7">
        <w:rPr>
          <w:sz w:val="22"/>
          <w:szCs w:val="22"/>
        </w:rPr>
        <w:t>requirements and</w:t>
      </w:r>
      <w:r w:rsidRPr="00A143B7">
        <w:rPr>
          <w:sz w:val="22"/>
          <w:szCs w:val="22"/>
        </w:rPr>
        <w:t xml:space="preserve"> shall solely be responsible to make all necessary investigations to be fully informed of all conditions that will affect the cost of the equipment to be provided. Company will not be responsible for </w:t>
      </w:r>
      <w:r w:rsidR="007F4FC0">
        <w:rPr>
          <w:sz w:val="22"/>
          <w:szCs w:val="22"/>
        </w:rPr>
        <w:t>proposals</w:t>
      </w:r>
      <w:r w:rsidR="007F4FC0" w:rsidRPr="00A143B7">
        <w:rPr>
          <w:sz w:val="22"/>
          <w:szCs w:val="22"/>
        </w:rPr>
        <w:t xml:space="preserve"> </w:t>
      </w:r>
      <w:r w:rsidRPr="00A143B7">
        <w:rPr>
          <w:sz w:val="22"/>
          <w:szCs w:val="22"/>
        </w:rPr>
        <w:t>that are delinquent, lost, mismarked, sent to an address other than that given</w:t>
      </w:r>
      <w:r w:rsidR="00B70948">
        <w:rPr>
          <w:sz w:val="22"/>
          <w:szCs w:val="22"/>
        </w:rPr>
        <w:t xml:space="preserve"> in this RFP</w:t>
      </w:r>
      <w:r w:rsidRPr="00A143B7">
        <w:rPr>
          <w:sz w:val="22"/>
          <w:szCs w:val="22"/>
        </w:rPr>
        <w:t>, or sent by mail or courier service.</w:t>
      </w:r>
    </w:p>
    <w:p w14:paraId="021231FB" w14:textId="51A5FAC7" w:rsidR="00B96F12" w:rsidRDefault="00B96F12" w:rsidP="00E1115C">
      <w:pPr>
        <w:autoSpaceDE w:val="0"/>
        <w:autoSpaceDN w:val="0"/>
        <w:adjustRightInd w:val="0"/>
        <w:jc w:val="both"/>
        <w:rPr>
          <w:sz w:val="22"/>
          <w:szCs w:val="22"/>
        </w:rPr>
      </w:pPr>
    </w:p>
    <w:p w14:paraId="67927BE2" w14:textId="659B530F" w:rsidR="00B96F12" w:rsidRPr="00DA3AFA" w:rsidRDefault="001A0080" w:rsidP="0082599C">
      <w:pPr>
        <w:autoSpaceDE w:val="0"/>
        <w:autoSpaceDN w:val="0"/>
        <w:adjustRightInd w:val="0"/>
        <w:ind w:left="360"/>
        <w:jc w:val="both"/>
        <w:rPr>
          <w:sz w:val="22"/>
          <w:szCs w:val="22"/>
        </w:rPr>
      </w:pPr>
      <w:r w:rsidRPr="00E1115C">
        <w:rPr>
          <w:sz w:val="22"/>
          <w:szCs w:val="22"/>
        </w:rPr>
        <w:t>I</w:t>
      </w:r>
      <w:r w:rsidR="00B96F12" w:rsidRPr="00E1115C">
        <w:rPr>
          <w:sz w:val="22"/>
          <w:szCs w:val="22"/>
        </w:rPr>
        <w:t xml:space="preserve">f the prospective Bidder declines to bid, Bidder shall notify Company via the </w:t>
      </w:r>
      <w:r w:rsidR="00DE07B9">
        <w:rPr>
          <w:sz w:val="22"/>
          <w:szCs w:val="22"/>
        </w:rPr>
        <w:t>Power Advocate</w:t>
      </w:r>
      <w:r w:rsidR="00F16ED2" w:rsidRPr="00E1115C">
        <w:rPr>
          <w:sz w:val="22"/>
          <w:szCs w:val="22"/>
        </w:rPr>
        <w:t xml:space="preserve"> Sourcing</w:t>
      </w:r>
      <w:r w:rsidR="00B96F12" w:rsidRPr="00E1115C">
        <w:rPr>
          <w:sz w:val="22"/>
          <w:szCs w:val="22"/>
        </w:rPr>
        <w:t xml:space="preserve"> Messaging Tab.</w:t>
      </w:r>
      <w:r w:rsidR="00E1115C" w:rsidRPr="00DA3AFA">
        <w:rPr>
          <w:sz w:val="22"/>
          <w:szCs w:val="22"/>
        </w:rPr>
        <w:t xml:space="preserve"> </w:t>
      </w:r>
    </w:p>
    <w:p w14:paraId="385BDB54" w14:textId="77777777" w:rsidR="0082599C" w:rsidRPr="00A143B7" w:rsidRDefault="0082599C" w:rsidP="0082599C">
      <w:pPr>
        <w:autoSpaceDE w:val="0"/>
        <w:autoSpaceDN w:val="0"/>
        <w:adjustRightInd w:val="0"/>
        <w:jc w:val="both"/>
        <w:rPr>
          <w:sz w:val="22"/>
          <w:szCs w:val="22"/>
        </w:rPr>
      </w:pPr>
    </w:p>
    <w:p w14:paraId="34D54A77" w14:textId="16A02C6D" w:rsidR="0082599C" w:rsidRPr="008A177D" w:rsidRDefault="0082599C" w:rsidP="008A177D">
      <w:pPr>
        <w:autoSpaceDE w:val="0"/>
        <w:autoSpaceDN w:val="0"/>
        <w:adjustRightInd w:val="0"/>
        <w:ind w:left="360"/>
        <w:jc w:val="both"/>
        <w:rPr>
          <w:sz w:val="22"/>
          <w:szCs w:val="22"/>
        </w:rPr>
      </w:pPr>
      <w:r w:rsidRPr="00A143B7">
        <w:rPr>
          <w:sz w:val="22"/>
          <w:szCs w:val="22"/>
        </w:rPr>
        <w:t>It is recommended that Bidders immediately print, review, and carefully confirm completion of all required documents prior to submittal of a final proposal.</w:t>
      </w:r>
    </w:p>
    <w:p w14:paraId="35AC3737" w14:textId="47301F81" w:rsidR="0082599C" w:rsidRPr="00A143B7" w:rsidRDefault="0082599C" w:rsidP="00A143B7">
      <w:pPr>
        <w:pStyle w:val="Heading2"/>
        <w:numPr>
          <w:ilvl w:val="0"/>
          <w:numId w:val="20"/>
        </w:numPr>
        <w:rPr>
          <w:rStyle w:val="SubtleEmphasis"/>
          <w:rFonts w:ascii="Times New Roman" w:hAnsi="Times New Roman"/>
          <w:color w:val="auto"/>
        </w:rPr>
      </w:pPr>
      <w:bookmarkStart w:id="22" w:name="_Toc170460246"/>
      <w:bookmarkStart w:id="23" w:name="_Hlk16505323"/>
      <w:r w:rsidRPr="00A143B7">
        <w:rPr>
          <w:rStyle w:val="SubtleEmphasis"/>
          <w:rFonts w:ascii="Times New Roman" w:hAnsi="Times New Roman"/>
          <w:color w:val="auto"/>
        </w:rPr>
        <w:t>Bidders Proposal Checklist</w:t>
      </w:r>
      <w:bookmarkEnd w:id="22"/>
    </w:p>
    <w:bookmarkEnd w:id="23"/>
    <w:p w14:paraId="2A87C563" w14:textId="77777777" w:rsidR="0082599C" w:rsidRPr="00A143B7" w:rsidRDefault="0082599C" w:rsidP="0082599C">
      <w:pPr>
        <w:autoSpaceDE w:val="0"/>
        <w:autoSpaceDN w:val="0"/>
        <w:adjustRightInd w:val="0"/>
        <w:ind w:left="360"/>
        <w:jc w:val="both"/>
        <w:rPr>
          <w:sz w:val="22"/>
          <w:szCs w:val="22"/>
        </w:rPr>
      </w:pPr>
    </w:p>
    <w:tbl>
      <w:tblPr>
        <w:tblpPr w:leftFromText="180" w:rightFromText="180" w:vertAnchor="text"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488"/>
        <w:gridCol w:w="2880"/>
        <w:gridCol w:w="1304"/>
        <w:gridCol w:w="1513"/>
      </w:tblGrid>
      <w:tr w:rsidR="00C80985" w:rsidRPr="00A143B7" w14:paraId="5814CD97" w14:textId="77777777" w:rsidTr="00E22503">
        <w:trPr>
          <w:trHeight w:val="576"/>
        </w:trPr>
        <w:tc>
          <w:tcPr>
            <w:tcW w:w="1800" w:type="dxa"/>
            <w:shd w:val="clear" w:color="000000" w:fill="D9D9D9"/>
            <w:noWrap/>
            <w:vAlign w:val="center"/>
            <w:hideMark/>
          </w:tcPr>
          <w:p w14:paraId="263437C0" w14:textId="77777777" w:rsidR="00C80985" w:rsidRPr="00A143B7" w:rsidRDefault="00C80985" w:rsidP="00865227">
            <w:pPr>
              <w:jc w:val="center"/>
              <w:rPr>
                <w:b/>
                <w:bCs/>
                <w:sz w:val="22"/>
                <w:szCs w:val="22"/>
              </w:rPr>
            </w:pPr>
            <w:r w:rsidRPr="00A143B7">
              <w:rPr>
                <w:b/>
                <w:bCs/>
                <w:sz w:val="22"/>
                <w:szCs w:val="22"/>
              </w:rPr>
              <w:t>Reference</w:t>
            </w:r>
          </w:p>
        </w:tc>
        <w:tc>
          <w:tcPr>
            <w:tcW w:w="2488" w:type="dxa"/>
            <w:shd w:val="clear" w:color="000000" w:fill="D9D9D9"/>
            <w:vAlign w:val="center"/>
            <w:hideMark/>
          </w:tcPr>
          <w:p w14:paraId="3C4B7D11" w14:textId="77777777" w:rsidR="00C80985" w:rsidRPr="00A143B7" w:rsidRDefault="00C80985" w:rsidP="00865227">
            <w:pPr>
              <w:jc w:val="center"/>
              <w:rPr>
                <w:b/>
                <w:bCs/>
                <w:sz w:val="22"/>
                <w:szCs w:val="22"/>
              </w:rPr>
            </w:pPr>
            <w:r w:rsidRPr="00A143B7">
              <w:rPr>
                <w:b/>
                <w:bCs/>
                <w:sz w:val="22"/>
                <w:szCs w:val="22"/>
              </w:rPr>
              <w:t>Document</w:t>
            </w:r>
            <w:r w:rsidRPr="00A143B7">
              <w:rPr>
                <w:b/>
                <w:bCs/>
                <w:sz w:val="22"/>
                <w:szCs w:val="22"/>
              </w:rPr>
              <w:br/>
              <w:t>Title</w:t>
            </w:r>
          </w:p>
        </w:tc>
        <w:tc>
          <w:tcPr>
            <w:tcW w:w="2880" w:type="dxa"/>
            <w:shd w:val="clear" w:color="000000" w:fill="D9D9D9"/>
            <w:vAlign w:val="center"/>
            <w:hideMark/>
          </w:tcPr>
          <w:p w14:paraId="3709D77C" w14:textId="77777777" w:rsidR="00C80985" w:rsidRPr="00A143B7" w:rsidRDefault="00C80985" w:rsidP="00865227">
            <w:pPr>
              <w:jc w:val="center"/>
              <w:rPr>
                <w:b/>
                <w:bCs/>
                <w:sz w:val="22"/>
                <w:szCs w:val="22"/>
              </w:rPr>
            </w:pPr>
            <w:r w:rsidRPr="00A143B7">
              <w:rPr>
                <w:b/>
                <w:bCs/>
                <w:sz w:val="22"/>
                <w:szCs w:val="22"/>
              </w:rPr>
              <w:t>Action</w:t>
            </w:r>
          </w:p>
        </w:tc>
        <w:tc>
          <w:tcPr>
            <w:tcW w:w="1304" w:type="dxa"/>
            <w:shd w:val="clear" w:color="000000" w:fill="D9D9D9"/>
            <w:vAlign w:val="center"/>
          </w:tcPr>
          <w:p w14:paraId="0F9C6F84" w14:textId="77777777" w:rsidR="00C80985" w:rsidRPr="00A143B7" w:rsidRDefault="00C80985" w:rsidP="00865227">
            <w:pPr>
              <w:jc w:val="center"/>
              <w:rPr>
                <w:b/>
                <w:bCs/>
                <w:sz w:val="22"/>
                <w:szCs w:val="22"/>
              </w:rPr>
            </w:pPr>
            <w:r w:rsidRPr="00A143B7">
              <w:rPr>
                <w:b/>
                <w:bCs/>
                <w:sz w:val="22"/>
                <w:szCs w:val="22"/>
              </w:rPr>
              <w:t>Document Type</w:t>
            </w:r>
          </w:p>
        </w:tc>
        <w:tc>
          <w:tcPr>
            <w:tcW w:w="1513" w:type="dxa"/>
            <w:shd w:val="clear" w:color="000000" w:fill="D9D9D9"/>
          </w:tcPr>
          <w:p w14:paraId="7F6EC8A8" w14:textId="77777777" w:rsidR="00C80985" w:rsidRPr="00A143B7" w:rsidRDefault="00C80985" w:rsidP="00865227">
            <w:pPr>
              <w:jc w:val="center"/>
              <w:rPr>
                <w:b/>
                <w:bCs/>
                <w:sz w:val="22"/>
                <w:szCs w:val="22"/>
              </w:rPr>
            </w:pPr>
            <w:r w:rsidRPr="00A143B7">
              <w:rPr>
                <w:b/>
                <w:bCs/>
                <w:sz w:val="22"/>
                <w:szCs w:val="22"/>
              </w:rPr>
              <w:t>Check when completed</w:t>
            </w:r>
          </w:p>
        </w:tc>
      </w:tr>
      <w:tr w:rsidR="00C80985" w:rsidRPr="00A143B7" w14:paraId="096A4E43" w14:textId="77777777" w:rsidTr="00E22503">
        <w:trPr>
          <w:trHeight w:val="260"/>
        </w:trPr>
        <w:tc>
          <w:tcPr>
            <w:tcW w:w="1800" w:type="dxa"/>
            <w:shd w:val="clear" w:color="auto" w:fill="auto"/>
            <w:noWrap/>
          </w:tcPr>
          <w:p w14:paraId="311FFDBC" w14:textId="4215EE17" w:rsidR="00C80985" w:rsidRPr="00A41161" w:rsidRDefault="00C80985" w:rsidP="00865227">
            <w:pPr>
              <w:jc w:val="center"/>
              <w:rPr>
                <w:sz w:val="22"/>
                <w:szCs w:val="22"/>
              </w:rPr>
            </w:pPr>
            <w:r w:rsidRPr="00A41161">
              <w:rPr>
                <w:sz w:val="22"/>
                <w:szCs w:val="22"/>
              </w:rPr>
              <w:t xml:space="preserve">Schedule </w:t>
            </w:r>
            <w:r w:rsidR="00822A9A">
              <w:rPr>
                <w:sz w:val="22"/>
                <w:szCs w:val="22"/>
              </w:rPr>
              <w:t>A</w:t>
            </w:r>
          </w:p>
        </w:tc>
        <w:tc>
          <w:tcPr>
            <w:tcW w:w="2488" w:type="dxa"/>
            <w:shd w:val="clear" w:color="auto" w:fill="auto"/>
          </w:tcPr>
          <w:p w14:paraId="3355F402" w14:textId="3474BBB9" w:rsidR="00C80985" w:rsidRPr="00A41161" w:rsidRDefault="005F14C2" w:rsidP="00865227">
            <w:pPr>
              <w:pStyle w:val="TableParagraph"/>
              <w:spacing w:line="227" w:lineRule="exact"/>
              <w:ind w:left="103"/>
              <w:jc w:val="center"/>
              <w:rPr>
                <w:rFonts w:ascii="Times New Roman" w:hAnsi="Times New Roman" w:cs="Times New Roman"/>
              </w:rPr>
            </w:pPr>
            <w:r w:rsidRPr="00A41161">
              <w:rPr>
                <w:rFonts w:ascii="Times New Roman" w:hAnsi="Times New Roman" w:cs="Times New Roman"/>
              </w:rPr>
              <w:t xml:space="preserve">Independent Evaluator </w:t>
            </w:r>
            <w:r w:rsidR="00BB2459" w:rsidRPr="00A41161">
              <w:rPr>
                <w:rFonts w:ascii="Times New Roman" w:hAnsi="Times New Roman" w:cs="Times New Roman"/>
              </w:rPr>
              <w:t>Notification RFP Document</w:t>
            </w:r>
          </w:p>
        </w:tc>
        <w:tc>
          <w:tcPr>
            <w:tcW w:w="2880" w:type="dxa"/>
            <w:shd w:val="clear" w:color="auto" w:fill="auto"/>
            <w:vAlign w:val="center"/>
          </w:tcPr>
          <w:p w14:paraId="037EBAFC" w14:textId="33151EAB" w:rsidR="00C80985" w:rsidRPr="00A41161" w:rsidRDefault="00C80985" w:rsidP="00865227">
            <w:pPr>
              <w:jc w:val="center"/>
              <w:rPr>
                <w:sz w:val="22"/>
                <w:szCs w:val="22"/>
              </w:rPr>
            </w:pPr>
            <w:r w:rsidRPr="00A41161">
              <w:rPr>
                <w:bCs/>
                <w:sz w:val="22"/>
                <w:szCs w:val="22"/>
              </w:rPr>
              <w:t>Review</w:t>
            </w:r>
          </w:p>
        </w:tc>
        <w:tc>
          <w:tcPr>
            <w:tcW w:w="1304" w:type="dxa"/>
            <w:shd w:val="clear" w:color="auto" w:fill="auto"/>
          </w:tcPr>
          <w:p w14:paraId="2FD80940" w14:textId="77777777" w:rsidR="00C80985" w:rsidRPr="00A41161" w:rsidRDefault="00C80985" w:rsidP="00865227">
            <w:pPr>
              <w:jc w:val="center"/>
              <w:rPr>
                <w:sz w:val="22"/>
                <w:szCs w:val="22"/>
              </w:rPr>
            </w:pPr>
            <w:r w:rsidRPr="00A41161">
              <w:rPr>
                <w:sz w:val="22"/>
                <w:szCs w:val="22"/>
              </w:rPr>
              <w:t>Word</w:t>
            </w:r>
          </w:p>
        </w:tc>
        <w:tc>
          <w:tcPr>
            <w:tcW w:w="1513" w:type="dxa"/>
          </w:tcPr>
          <w:p w14:paraId="0DE79C78" w14:textId="77777777" w:rsidR="00C80985" w:rsidRPr="00A143B7" w:rsidRDefault="00C80985" w:rsidP="00865227">
            <w:pPr>
              <w:jc w:val="center"/>
              <w:rPr>
                <w:sz w:val="22"/>
                <w:szCs w:val="22"/>
              </w:rPr>
            </w:pPr>
          </w:p>
        </w:tc>
      </w:tr>
      <w:tr w:rsidR="00A41161" w:rsidRPr="00A143B7" w14:paraId="760D8282" w14:textId="77777777" w:rsidTr="00E22503">
        <w:trPr>
          <w:trHeight w:val="288"/>
        </w:trPr>
        <w:tc>
          <w:tcPr>
            <w:tcW w:w="1800" w:type="dxa"/>
            <w:shd w:val="clear" w:color="auto" w:fill="auto"/>
            <w:noWrap/>
          </w:tcPr>
          <w:p w14:paraId="394BB208" w14:textId="5066B984" w:rsidR="00A41161" w:rsidRPr="00A41161" w:rsidRDefault="00A41161" w:rsidP="00A41161">
            <w:pPr>
              <w:jc w:val="center"/>
              <w:rPr>
                <w:sz w:val="22"/>
                <w:szCs w:val="22"/>
              </w:rPr>
            </w:pPr>
            <w:r w:rsidRPr="00A41161">
              <w:rPr>
                <w:sz w:val="22"/>
                <w:szCs w:val="22"/>
              </w:rPr>
              <w:t xml:space="preserve">Schedule </w:t>
            </w:r>
            <w:r w:rsidR="00822A9A">
              <w:rPr>
                <w:sz w:val="22"/>
                <w:szCs w:val="22"/>
              </w:rPr>
              <w:t>B</w:t>
            </w:r>
          </w:p>
        </w:tc>
        <w:tc>
          <w:tcPr>
            <w:tcW w:w="2488" w:type="dxa"/>
            <w:shd w:val="clear" w:color="auto" w:fill="auto"/>
          </w:tcPr>
          <w:p w14:paraId="64716E85" w14:textId="77777777" w:rsidR="00A41161" w:rsidRPr="00A41161" w:rsidRDefault="00A41161" w:rsidP="00A41161">
            <w:pPr>
              <w:pStyle w:val="TableParagraph"/>
              <w:spacing w:line="227" w:lineRule="exact"/>
              <w:ind w:left="103"/>
              <w:jc w:val="center"/>
              <w:rPr>
                <w:rFonts w:ascii="Times New Roman" w:hAnsi="Times New Roman" w:cs="Times New Roman"/>
              </w:rPr>
            </w:pPr>
            <w:r w:rsidRPr="00A41161">
              <w:rPr>
                <w:rFonts w:ascii="Times New Roman" w:hAnsi="Times New Roman" w:cs="Times New Roman"/>
              </w:rPr>
              <w:t xml:space="preserve">Independent Evaluator Questionnaire </w:t>
            </w:r>
          </w:p>
          <w:p w14:paraId="27F9BB65" w14:textId="0D7E05BC" w:rsidR="00A41161" w:rsidRPr="00A41161" w:rsidRDefault="00A41161" w:rsidP="00A41161">
            <w:pPr>
              <w:pStyle w:val="TableParagraph"/>
              <w:spacing w:line="227" w:lineRule="exact"/>
              <w:ind w:left="103"/>
              <w:jc w:val="center"/>
              <w:rPr>
                <w:rFonts w:ascii="Times New Roman" w:hAnsi="Times New Roman" w:cs="Times New Roman"/>
              </w:rPr>
            </w:pPr>
          </w:p>
        </w:tc>
        <w:tc>
          <w:tcPr>
            <w:tcW w:w="2880" w:type="dxa"/>
            <w:shd w:val="clear" w:color="auto" w:fill="auto"/>
            <w:noWrap/>
          </w:tcPr>
          <w:p w14:paraId="3296C70B" w14:textId="2FF20656" w:rsidR="00A41161" w:rsidRPr="00A41161" w:rsidRDefault="00A41161" w:rsidP="00A41161">
            <w:pPr>
              <w:pStyle w:val="BodyText"/>
              <w:jc w:val="center"/>
              <w:rPr>
                <w:bCs/>
                <w:sz w:val="22"/>
                <w:szCs w:val="22"/>
              </w:rPr>
            </w:pPr>
            <w:r w:rsidRPr="00A41161">
              <w:rPr>
                <w:bCs/>
                <w:sz w:val="22"/>
                <w:szCs w:val="22"/>
              </w:rPr>
              <w:t>Complete in detail</w:t>
            </w:r>
          </w:p>
        </w:tc>
        <w:tc>
          <w:tcPr>
            <w:tcW w:w="1304" w:type="dxa"/>
            <w:shd w:val="clear" w:color="auto" w:fill="auto"/>
          </w:tcPr>
          <w:p w14:paraId="6F7BBD7C" w14:textId="0A49FB6A" w:rsidR="00A41161" w:rsidRPr="00A41161" w:rsidRDefault="00A41161" w:rsidP="00A41161">
            <w:pPr>
              <w:jc w:val="center"/>
              <w:rPr>
                <w:sz w:val="22"/>
                <w:szCs w:val="22"/>
              </w:rPr>
            </w:pPr>
            <w:r w:rsidRPr="00A41161">
              <w:rPr>
                <w:sz w:val="22"/>
                <w:szCs w:val="22"/>
              </w:rPr>
              <w:t>Word</w:t>
            </w:r>
          </w:p>
          <w:p w14:paraId="5D5EB10F" w14:textId="5ABA5074" w:rsidR="00A41161" w:rsidRPr="00A41161" w:rsidRDefault="00A41161" w:rsidP="00A41161">
            <w:pPr>
              <w:jc w:val="center"/>
              <w:rPr>
                <w:sz w:val="22"/>
                <w:szCs w:val="22"/>
              </w:rPr>
            </w:pPr>
          </w:p>
        </w:tc>
        <w:tc>
          <w:tcPr>
            <w:tcW w:w="1513" w:type="dxa"/>
          </w:tcPr>
          <w:p w14:paraId="14BB71E8" w14:textId="77777777" w:rsidR="00A41161" w:rsidRPr="00A143B7" w:rsidRDefault="00A41161" w:rsidP="00A41161">
            <w:pPr>
              <w:jc w:val="center"/>
              <w:rPr>
                <w:sz w:val="22"/>
                <w:szCs w:val="22"/>
              </w:rPr>
            </w:pPr>
          </w:p>
        </w:tc>
      </w:tr>
      <w:tr w:rsidR="0099476E" w:rsidRPr="00A143B7" w14:paraId="7DE976D2" w14:textId="77777777" w:rsidTr="00E22503">
        <w:trPr>
          <w:trHeight w:val="288"/>
        </w:trPr>
        <w:tc>
          <w:tcPr>
            <w:tcW w:w="1800" w:type="dxa"/>
            <w:shd w:val="clear" w:color="auto" w:fill="auto"/>
            <w:noWrap/>
          </w:tcPr>
          <w:p w14:paraId="59289F16" w14:textId="190D754D" w:rsidR="0099476E" w:rsidRPr="00A41161" w:rsidRDefault="0099476E" w:rsidP="0099476E">
            <w:pPr>
              <w:jc w:val="center"/>
              <w:rPr>
                <w:sz w:val="22"/>
                <w:szCs w:val="22"/>
              </w:rPr>
            </w:pPr>
            <w:r w:rsidRPr="00A41161">
              <w:rPr>
                <w:sz w:val="22"/>
                <w:szCs w:val="22"/>
              </w:rPr>
              <w:t xml:space="preserve">Schedule </w:t>
            </w:r>
            <w:r w:rsidR="00822A9A">
              <w:rPr>
                <w:sz w:val="22"/>
                <w:szCs w:val="22"/>
              </w:rPr>
              <w:t>C</w:t>
            </w:r>
          </w:p>
        </w:tc>
        <w:tc>
          <w:tcPr>
            <w:tcW w:w="2488" w:type="dxa"/>
            <w:shd w:val="clear" w:color="auto" w:fill="auto"/>
          </w:tcPr>
          <w:p w14:paraId="066C0382" w14:textId="021895DC" w:rsidR="0099476E" w:rsidRPr="00A41161" w:rsidRDefault="0099476E" w:rsidP="0099476E">
            <w:pPr>
              <w:pStyle w:val="TableParagraph"/>
              <w:spacing w:line="227" w:lineRule="exact"/>
              <w:ind w:left="103"/>
              <w:jc w:val="center"/>
              <w:rPr>
                <w:rFonts w:ascii="Times New Roman" w:hAnsi="Times New Roman" w:cs="Times New Roman"/>
              </w:rPr>
            </w:pPr>
            <w:r w:rsidRPr="00A41161">
              <w:rPr>
                <w:rFonts w:ascii="Times New Roman" w:hAnsi="Times New Roman" w:cs="Times New Roman"/>
              </w:rPr>
              <w:t>Scope of Work</w:t>
            </w:r>
          </w:p>
        </w:tc>
        <w:tc>
          <w:tcPr>
            <w:tcW w:w="2880" w:type="dxa"/>
            <w:shd w:val="clear" w:color="auto" w:fill="auto"/>
            <w:noWrap/>
            <w:vAlign w:val="center"/>
          </w:tcPr>
          <w:p w14:paraId="78CF5702" w14:textId="4BCBFB1F" w:rsidR="0099476E" w:rsidRPr="00A41161" w:rsidRDefault="0099476E" w:rsidP="0099476E">
            <w:pPr>
              <w:pStyle w:val="BodyText"/>
              <w:jc w:val="center"/>
              <w:rPr>
                <w:bCs/>
                <w:sz w:val="22"/>
                <w:szCs w:val="22"/>
              </w:rPr>
            </w:pPr>
            <w:r w:rsidRPr="00A41161">
              <w:rPr>
                <w:bCs/>
                <w:sz w:val="22"/>
                <w:szCs w:val="22"/>
              </w:rPr>
              <w:t>Submit plan</w:t>
            </w:r>
          </w:p>
        </w:tc>
        <w:tc>
          <w:tcPr>
            <w:tcW w:w="1304" w:type="dxa"/>
            <w:shd w:val="clear" w:color="auto" w:fill="auto"/>
          </w:tcPr>
          <w:p w14:paraId="4549DE30" w14:textId="374F4325" w:rsidR="0099476E" w:rsidRPr="00A41161" w:rsidRDefault="0099476E" w:rsidP="0099476E">
            <w:pPr>
              <w:jc w:val="center"/>
              <w:rPr>
                <w:sz w:val="22"/>
                <w:szCs w:val="22"/>
              </w:rPr>
            </w:pPr>
            <w:r w:rsidRPr="00A41161">
              <w:rPr>
                <w:sz w:val="22"/>
                <w:szCs w:val="22"/>
              </w:rPr>
              <w:t>Word</w:t>
            </w:r>
          </w:p>
        </w:tc>
        <w:tc>
          <w:tcPr>
            <w:tcW w:w="1513" w:type="dxa"/>
          </w:tcPr>
          <w:p w14:paraId="3DDDB805" w14:textId="77777777" w:rsidR="0099476E" w:rsidRPr="00A143B7" w:rsidRDefault="0099476E" w:rsidP="0099476E">
            <w:pPr>
              <w:jc w:val="center"/>
              <w:rPr>
                <w:sz w:val="22"/>
                <w:szCs w:val="22"/>
              </w:rPr>
            </w:pPr>
          </w:p>
        </w:tc>
      </w:tr>
      <w:tr w:rsidR="0099476E" w:rsidRPr="00A143B7" w14:paraId="1253DF41" w14:textId="77777777" w:rsidTr="00E22503">
        <w:trPr>
          <w:trHeight w:val="288"/>
        </w:trPr>
        <w:tc>
          <w:tcPr>
            <w:tcW w:w="1800" w:type="dxa"/>
            <w:shd w:val="clear" w:color="auto" w:fill="auto"/>
            <w:noWrap/>
          </w:tcPr>
          <w:p w14:paraId="6592E44E" w14:textId="72A12B4D" w:rsidR="0099476E" w:rsidRPr="00A41161" w:rsidRDefault="0099476E" w:rsidP="0099476E">
            <w:pPr>
              <w:jc w:val="center"/>
              <w:rPr>
                <w:sz w:val="22"/>
                <w:szCs w:val="22"/>
              </w:rPr>
            </w:pPr>
            <w:r w:rsidRPr="00A41161">
              <w:rPr>
                <w:sz w:val="22"/>
                <w:szCs w:val="22"/>
              </w:rPr>
              <w:t xml:space="preserve">Schedule </w:t>
            </w:r>
            <w:r w:rsidR="00822A9A">
              <w:rPr>
                <w:sz w:val="22"/>
                <w:szCs w:val="22"/>
              </w:rPr>
              <w:t xml:space="preserve"> D</w:t>
            </w:r>
          </w:p>
        </w:tc>
        <w:tc>
          <w:tcPr>
            <w:tcW w:w="2488" w:type="dxa"/>
            <w:shd w:val="clear" w:color="auto" w:fill="auto"/>
          </w:tcPr>
          <w:p w14:paraId="4F4D684A" w14:textId="731DF401" w:rsidR="0099476E" w:rsidRPr="00A41161" w:rsidRDefault="0099476E" w:rsidP="0099476E">
            <w:pPr>
              <w:pStyle w:val="TableParagraph"/>
              <w:spacing w:line="227" w:lineRule="exact"/>
              <w:ind w:left="103"/>
              <w:jc w:val="center"/>
              <w:rPr>
                <w:rFonts w:ascii="Times New Roman" w:hAnsi="Times New Roman" w:cs="Times New Roman"/>
              </w:rPr>
            </w:pPr>
            <w:r w:rsidRPr="00A41161">
              <w:rPr>
                <w:rFonts w:ascii="Times New Roman" w:hAnsi="Times New Roman" w:cs="Times New Roman"/>
              </w:rPr>
              <w:t>Pricing Workbook</w:t>
            </w:r>
          </w:p>
        </w:tc>
        <w:tc>
          <w:tcPr>
            <w:tcW w:w="2880" w:type="dxa"/>
            <w:shd w:val="clear" w:color="auto" w:fill="auto"/>
            <w:noWrap/>
          </w:tcPr>
          <w:p w14:paraId="67A6C48F" w14:textId="410C5FF5" w:rsidR="0099476E" w:rsidRPr="00A41161" w:rsidRDefault="0099476E" w:rsidP="0099476E">
            <w:pPr>
              <w:pStyle w:val="BodyText"/>
              <w:jc w:val="center"/>
              <w:rPr>
                <w:bCs/>
                <w:sz w:val="22"/>
                <w:szCs w:val="22"/>
              </w:rPr>
            </w:pPr>
            <w:r w:rsidRPr="00A41161">
              <w:rPr>
                <w:bCs/>
                <w:sz w:val="22"/>
                <w:szCs w:val="22"/>
              </w:rPr>
              <w:t>Complete in detail</w:t>
            </w:r>
          </w:p>
        </w:tc>
        <w:tc>
          <w:tcPr>
            <w:tcW w:w="1304" w:type="dxa"/>
            <w:shd w:val="clear" w:color="auto" w:fill="auto"/>
          </w:tcPr>
          <w:p w14:paraId="03CF8E73" w14:textId="6C758298" w:rsidR="0099476E" w:rsidRPr="00A41161" w:rsidRDefault="0099476E" w:rsidP="0099476E">
            <w:pPr>
              <w:jc w:val="center"/>
              <w:rPr>
                <w:sz w:val="22"/>
                <w:szCs w:val="22"/>
              </w:rPr>
            </w:pPr>
            <w:r w:rsidRPr="00A41161">
              <w:rPr>
                <w:sz w:val="22"/>
                <w:szCs w:val="22"/>
              </w:rPr>
              <w:t>Excel</w:t>
            </w:r>
          </w:p>
        </w:tc>
        <w:tc>
          <w:tcPr>
            <w:tcW w:w="1513" w:type="dxa"/>
          </w:tcPr>
          <w:p w14:paraId="4C9885DA" w14:textId="77777777" w:rsidR="0099476E" w:rsidRPr="00A143B7" w:rsidRDefault="0099476E" w:rsidP="0099476E">
            <w:pPr>
              <w:jc w:val="center"/>
              <w:rPr>
                <w:sz w:val="22"/>
                <w:szCs w:val="22"/>
              </w:rPr>
            </w:pPr>
          </w:p>
        </w:tc>
      </w:tr>
      <w:tr w:rsidR="0099476E" w:rsidRPr="00A143B7" w14:paraId="44F0D4A7" w14:textId="77777777" w:rsidTr="00E22503">
        <w:trPr>
          <w:trHeight w:val="288"/>
        </w:trPr>
        <w:tc>
          <w:tcPr>
            <w:tcW w:w="1800" w:type="dxa"/>
            <w:shd w:val="clear" w:color="auto" w:fill="auto"/>
            <w:noWrap/>
          </w:tcPr>
          <w:p w14:paraId="7F549C06" w14:textId="2C070B48" w:rsidR="0099476E" w:rsidRPr="00A41161" w:rsidRDefault="0099476E" w:rsidP="0099476E">
            <w:pPr>
              <w:jc w:val="center"/>
              <w:rPr>
                <w:sz w:val="22"/>
                <w:szCs w:val="22"/>
              </w:rPr>
            </w:pPr>
            <w:r w:rsidRPr="00A41161">
              <w:rPr>
                <w:sz w:val="22"/>
                <w:szCs w:val="22"/>
              </w:rPr>
              <w:t xml:space="preserve">Schedule </w:t>
            </w:r>
            <w:r w:rsidR="00822A9A">
              <w:rPr>
                <w:sz w:val="22"/>
                <w:szCs w:val="22"/>
              </w:rPr>
              <w:t>E</w:t>
            </w:r>
          </w:p>
        </w:tc>
        <w:tc>
          <w:tcPr>
            <w:tcW w:w="2488" w:type="dxa"/>
            <w:shd w:val="clear" w:color="auto" w:fill="auto"/>
          </w:tcPr>
          <w:p w14:paraId="6BF29A79" w14:textId="04D6B28D" w:rsidR="0099476E" w:rsidRPr="00A41161" w:rsidRDefault="0099476E" w:rsidP="0099476E">
            <w:pPr>
              <w:pStyle w:val="TableParagraph"/>
              <w:spacing w:line="227" w:lineRule="exact"/>
              <w:ind w:left="103"/>
              <w:jc w:val="center"/>
              <w:rPr>
                <w:rFonts w:ascii="Times New Roman" w:hAnsi="Times New Roman" w:cs="Times New Roman"/>
              </w:rPr>
            </w:pPr>
            <w:r w:rsidRPr="00A41161">
              <w:rPr>
                <w:rFonts w:ascii="Times New Roman" w:hAnsi="Times New Roman" w:cs="Times New Roman"/>
              </w:rPr>
              <w:t>DBE Subcontracting Goal and Reporting Schedule</w:t>
            </w:r>
            <w:r w:rsidR="0094497A" w:rsidRPr="00A41161">
              <w:rPr>
                <w:rFonts w:ascii="Times New Roman" w:hAnsi="Times New Roman" w:cs="Times New Roman"/>
              </w:rPr>
              <w:t xml:space="preserve"> &amp; Plan</w:t>
            </w:r>
          </w:p>
        </w:tc>
        <w:tc>
          <w:tcPr>
            <w:tcW w:w="2880" w:type="dxa"/>
            <w:shd w:val="clear" w:color="auto" w:fill="auto"/>
            <w:noWrap/>
          </w:tcPr>
          <w:p w14:paraId="551CFD61" w14:textId="40FD0D51" w:rsidR="0099476E" w:rsidRPr="00A41161" w:rsidRDefault="0099476E" w:rsidP="0099476E">
            <w:pPr>
              <w:jc w:val="center"/>
              <w:rPr>
                <w:sz w:val="22"/>
                <w:szCs w:val="22"/>
              </w:rPr>
            </w:pPr>
            <w:r w:rsidRPr="00A41161">
              <w:rPr>
                <w:bCs/>
                <w:sz w:val="22"/>
                <w:szCs w:val="22"/>
              </w:rPr>
              <w:t>Complete in detail</w:t>
            </w:r>
          </w:p>
        </w:tc>
        <w:tc>
          <w:tcPr>
            <w:tcW w:w="1304" w:type="dxa"/>
            <w:shd w:val="clear" w:color="auto" w:fill="auto"/>
          </w:tcPr>
          <w:p w14:paraId="543161F5" w14:textId="77777777" w:rsidR="0099476E" w:rsidRPr="00A41161" w:rsidRDefault="0099476E" w:rsidP="0099476E">
            <w:pPr>
              <w:jc w:val="center"/>
              <w:rPr>
                <w:sz w:val="22"/>
                <w:szCs w:val="22"/>
              </w:rPr>
            </w:pPr>
            <w:r w:rsidRPr="00A41161">
              <w:rPr>
                <w:sz w:val="22"/>
                <w:szCs w:val="22"/>
              </w:rPr>
              <w:t>Word</w:t>
            </w:r>
          </w:p>
        </w:tc>
        <w:tc>
          <w:tcPr>
            <w:tcW w:w="1513" w:type="dxa"/>
          </w:tcPr>
          <w:p w14:paraId="0587C72E" w14:textId="77777777" w:rsidR="0099476E" w:rsidRPr="00A143B7" w:rsidRDefault="0099476E" w:rsidP="0099476E">
            <w:pPr>
              <w:jc w:val="center"/>
              <w:rPr>
                <w:sz w:val="22"/>
                <w:szCs w:val="22"/>
              </w:rPr>
            </w:pPr>
          </w:p>
        </w:tc>
      </w:tr>
      <w:tr w:rsidR="0099476E" w:rsidRPr="00A143B7" w14:paraId="222699F8" w14:textId="77777777" w:rsidTr="00E22503">
        <w:trPr>
          <w:trHeight w:val="288"/>
        </w:trPr>
        <w:tc>
          <w:tcPr>
            <w:tcW w:w="1800" w:type="dxa"/>
            <w:shd w:val="clear" w:color="auto" w:fill="auto"/>
            <w:noWrap/>
          </w:tcPr>
          <w:p w14:paraId="661AD332" w14:textId="2548889F" w:rsidR="0099476E" w:rsidRPr="00A41161" w:rsidRDefault="0099476E" w:rsidP="0099476E">
            <w:pPr>
              <w:jc w:val="center"/>
              <w:rPr>
                <w:sz w:val="22"/>
                <w:szCs w:val="22"/>
              </w:rPr>
            </w:pPr>
            <w:r w:rsidRPr="00A41161">
              <w:rPr>
                <w:sz w:val="22"/>
                <w:szCs w:val="22"/>
              </w:rPr>
              <w:t xml:space="preserve">Schedule </w:t>
            </w:r>
            <w:r w:rsidR="00822A9A">
              <w:rPr>
                <w:sz w:val="22"/>
                <w:szCs w:val="22"/>
              </w:rPr>
              <w:t>F</w:t>
            </w:r>
          </w:p>
        </w:tc>
        <w:tc>
          <w:tcPr>
            <w:tcW w:w="2488" w:type="dxa"/>
            <w:shd w:val="clear" w:color="auto" w:fill="auto"/>
          </w:tcPr>
          <w:p w14:paraId="2E251EC6" w14:textId="5F7AAEF8" w:rsidR="0099476E" w:rsidRPr="00A41161" w:rsidRDefault="0099476E" w:rsidP="0099476E">
            <w:pPr>
              <w:pStyle w:val="TableParagraph"/>
              <w:spacing w:line="227" w:lineRule="exact"/>
              <w:ind w:left="103"/>
              <w:jc w:val="center"/>
              <w:rPr>
                <w:rFonts w:ascii="Times New Roman" w:hAnsi="Times New Roman" w:cs="Times New Roman"/>
              </w:rPr>
            </w:pPr>
            <w:r w:rsidRPr="00A41161">
              <w:rPr>
                <w:rFonts w:ascii="Times New Roman" w:hAnsi="Times New Roman" w:cs="Times New Roman"/>
              </w:rPr>
              <w:t>Acknowledgement of Confidentiality Form</w:t>
            </w:r>
          </w:p>
        </w:tc>
        <w:tc>
          <w:tcPr>
            <w:tcW w:w="2880" w:type="dxa"/>
            <w:shd w:val="clear" w:color="auto" w:fill="auto"/>
            <w:noWrap/>
            <w:vAlign w:val="center"/>
          </w:tcPr>
          <w:p w14:paraId="611A6433" w14:textId="77777777" w:rsidR="0099476E" w:rsidRPr="00A41161" w:rsidRDefault="0099476E" w:rsidP="0099476E">
            <w:pPr>
              <w:jc w:val="center"/>
              <w:rPr>
                <w:bCs/>
                <w:sz w:val="22"/>
                <w:szCs w:val="22"/>
              </w:rPr>
            </w:pPr>
            <w:r w:rsidRPr="00A41161">
              <w:rPr>
                <w:bCs/>
                <w:sz w:val="22"/>
                <w:szCs w:val="22"/>
              </w:rPr>
              <w:t>Complete</w:t>
            </w:r>
          </w:p>
        </w:tc>
        <w:tc>
          <w:tcPr>
            <w:tcW w:w="1304" w:type="dxa"/>
            <w:shd w:val="clear" w:color="auto" w:fill="auto"/>
          </w:tcPr>
          <w:p w14:paraId="4C82E34D" w14:textId="2F86D04C" w:rsidR="0099476E" w:rsidRPr="00A41161" w:rsidRDefault="0099476E" w:rsidP="0099476E">
            <w:pPr>
              <w:jc w:val="center"/>
              <w:rPr>
                <w:sz w:val="22"/>
                <w:szCs w:val="22"/>
              </w:rPr>
            </w:pPr>
            <w:r w:rsidRPr="00A41161">
              <w:rPr>
                <w:sz w:val="22"/>
                <w:szCs w:val="22"/>
              </w:rPr>
              <w:t>Word</w:t>
            </w:r>
          </w:p>
        </w:tc>
        <w:tc>
          <w:tcPr>
            <w:tcW w:w="1513" w:type="dxa"/>
          </w:tcPr>
          <w:p w14:paraId="5456D497" w14:textId="77777777" w:rsidR="0099476E" w:rsidRPr="00A143B7" w:rsidRDefault="0099476E" w:rsidP="0099476E">
            <w:pPr>
              <w:jc w:val="center"/>
              <w:rPr>
                <w:sz w:val="22"/>
                <w:szCs w:val="22"/>
              </w:rPr>
            </w:pPr>
          </w:p>
        </w:tc>
      </w:tr>
      <w:tr w:rsidR="0099476E" w:rsidRPr="00A143B7" w14:paraId="74813FD9" w14:textId="77777777" w:rsidTr="00E22503">
        <w:trPr>
          <w:trHeight w:val="288"/>
        </w:trPr>
        <w:tc>
          <w:tcPr>
            <w:tcW w:w="1800" w:type="dxa"/>
            <w:shd w:val="clear" w:color="auto" w:fill="auto"/>
            <w:noWrap/>
          </w:tcPr>
          <w:p w14:paraId="3DED9543" w14:textId="64939295" w:rsidR="0099476E" w:rsidRPr="00A41161" w:rsidRDefault="0099476E" w:rsidP="0099476E">
            <w:pPr>
              <w:jc w:val="center"/>
              <w:rPr>
                <w:sz w:val="22"/>
                <w:szCs w:val="22"/>
              </w:rPr>
            </w:pPr>
            <w:r w:rsidRPr="00A41161">
              <w:rPr>
                <w:sz w:val="22"/>
                <w:szCs w:val="22"/>
              </w:rPr>
              <w:t xml:space="preserve">Schedule </w:t>
            </w:r>
            <w:r w:rsidR="00710CB4">
              <w:rPr>
                <w:sz w:val="22"/>
                <w:szCs w:val="22"/>
              </w:rPr>
              <w:t>G</w:t>
            </w:r>
          </w:p>
        </w:tc>
        <w:tc>
          <w:tcPr>
            <w:tcW w:w="2488" w:type="dxa"/>
            <w:shd w:val="clear" w:color="auto" w:fill="auto"/>
          </w:tcPr>
          <w:p w14:paraId="5E8400D5" w14:textId="7A8BD482" w:rsidR="0099476E" w:rsidRPr="00A41161" w:rsidRDefault="0099476E" w:rsidP="0099476E">
            <w:pPr>
              <w:pStyle w:val="TableParagraph"/>
              <w:spacing w:line="227" w:lineRule="exact"/>
              <w:ind w:left="103"/>
              <w:jc w:val="center"/>
              <w:rPr>
                <w:rFonts w:ascii="Times New Roman" w:hAnsi="Times New Roman" w:cs="Times New Roman"/>
              </w:rPr>
            </w:pPr>
            <w:r w:rsidRPr="00A41161">
              <w:rPr>
                <w:rFonts w:ascii="Times New Roman" w:hAnsi="Times New Roman" w:cs="Times New Roman"/>
              </w:rPr>
              <w:t>Sustainability Question</w:t>
            </w:r>
            <w:r w:rsidR="00B6568D" w:rsidRPr="00A41161">
              <w:rPr>
                <w:rFonts w:ascii="Times New Roman" w:hAnsi="Times New Roman" w:cs="Times New Roman"/>
              </w:rPr>
              <w:t>naire</w:t>
            </w:r>
          </w:p>
        </w:tc>
        <w:tc>
          <w:tcPr>
            <w:tcW w:w="2880" w:type="dxa"/>
            <w:shd w:val="clear" w:color="auto" w:fill="auto"/>
            <w:noWrap/>
            <w:vAlign w:val="center"/>
          </w:tcPr>
          <w:p w14:paraId="0920CEE3" w14:textId="77777777" w:rsidR="0099476E" w:rsidRPr="00A41161" w:rsidRDefault="0099476E" w:rsidP="0099476E">
            <w:pPr>
              <w:jc w:val="center"/>
              <w:rPr>
                <w:bCs/>
                <w:sz w:val="22"/>
                <w:szCs w:val="22"/>
              </w:rPr>
            </w:pPr>
            <w:r w:rsidRPr="00A41161">
              <w:rPr>
                <w:sz w:val="22"/>
                <w:szCs w:val="22"/>
              </w:rPr>
              <w:t>Complete</w:t>
            </w:r>
          </w:p>
        </w:tc>
        <w:tc>
          <w:tcPr>
            <w:tcW w:w="1304" w:type="dxa"/>
            <w:shd w:val="clear" w:color="auto" w:fill="auto"/>
          </w:tcPr>
          <w:p w14:paraId="4AAD9655" w14:textId="727938D9" w:rsidR="0099476E" w:rsidRPr="00A41161" w:rsidRDefault="0099476E" w:rsidP="0099476E">
            <w:pPr>
              <w:jc w:val="center"/>
              <w:rPr>
                <w:sz w:val="22"/>
                <w:szCs w:val="22"/>
              </w:rPr>
            </w:pPr>
            <w:r w:rsidRPr="00A41161">
              <w:rPr>
                <w:sz w:val="22"/>
                <w:szCs w:val="22"/>
              </w:rPr>
              <w:t>Word</w:t>
            </w:r>
          </w:p>
        </w:tc>
        <w:tc>
          <w:tcPr>
            <w:tcW w:w="1513" w:type="dxa"/>
          </w:tcPr>
          <w:p w14:paraId="006D19BE" w14:textId="77777777" w:rsidR="0099476E" w:rsidRPr="00A143B7" w:rsidRDefault="0099476E" w:rsidP="0099476E">
            <w:pPr>
              <w:jc w:val="center"/>
              <w:rPr>
                <w:sz w:val="22"/>
                <w:szCs w:val="22"/>
              </w:rPr>
            </w:pPr>
          </w:p>
        </w:tc>
      </w:tr>
      <w:tr w:rsidR="007D0E45" w:rsidRPr="00A143B7" w14:paraId="5C754379" w14:textId="77777777" w:rsidTr="00E22503">
        <w:trPr>
          <w:trHeight w:val="288"/>
        </w:trPr>
        <w:tc>
          <w:tcPr>
            <w:tcW w:w="1800" w:type="dxa"/>
            <w:shd w:val="clear" w:color="auto" w:fill="auto"/>
            <w:noWrap/>
          </w:tcPr>
          <w:p w14:paraId="4F31B8C4" w14:textId="043B5B15" w:rsidR="007D0E45" w:rsidRPr="008B76C2" w:rsidRDefault="007D0E45" w:rsidP="007D0E45">
            <w:pPr>
              <w:jc w:val="center"/>
              <w:rPr>
                <w:sz w:val="22"/>
                <w:szCs w:val="22"/>
              </w:rPr>
            </w:pPr>
            <w:r w:rsidRPr="008B76C2">
              <w:rPr>
                <w:sz w:val="22"/>
                <w:szCs w:val="22"/>
              </w:rPr>
              <w:t xml:space="preserve">Schedule </w:t>
            </w:r>
            <w:r w:rsidR="00CC6C11">
              <w:rPr>
                <w:sz w:val="22"/>
                <w:szCs w:val="22"/>
              </w:rPr>
              <w:t>H</w:t>
            </w:r>
          </w:p>
        </w:tc>
        <w:tc>
          <w:tcPr>
            <w:tcW w:w="2488" w:type="dxa"/>
            <w:shd w:val="clear" w:color="auto" w:fill="auto"/>
          </w:tcPr>
          <w:p w14:paraId="418A0401" w14:textId="142E483E" w:rsidR="007D0E45" w:rsidRPr="008B76C2" w:rsidRDefault="007D0E45" w:rsidP="007D0E45">
            <w:pPr>
              <w:pStyle w:val="TableParagraph"/>
              <w:spacing w:line="227" w:lineRule="exact"/>
              <w:ind w:left="103"/>
              <w:jc w:val="center"/>
              <w:rPr>
                <w:rFonts w:ascii="Times New Roman" w:hAnsi="Times New Roman" w:cs="Times New Roman"/>
              </w:rPr>
            </w:pPr>
            <w:r w:rsidRPr="008B76C2">
              <w:rPr>
                <w:rFonts w:ascii="Times New Roman" w:hAnsi="Times New Roman" w:cs="Times New Roman"/>
              </w:rPr>
              <w:t>General Terms &amp; Conditions Template</w:t>
            </w:r>
          </w:p>
        </w:tc>
        <w:tc>
          <w:tcPr>
            <w:tcW w:w="2880" w:type="dxa"/>
            <w:shd w:val="clear" w:color="auto" w:fill="auto"/>
            <w:noWrap/>
            <w:vAlign w:val="center"/>
          </w:tcPr>
          <w:p w14:paraId="66C87B2B" w14:textId="4E96264C" w:rsidR="007D0E45" w:rsidRPr="008B76C2" w:rsidRDefault="007D0E45" w:rsidP="007D0E45">
            <w:pPr>
              <w:jc w:val="center"/>
              <w:rPr>
                <w:sz w:val="22"/>
                <w:szCs w:val="22"/>
              </w:rPr>
            </w:pPr>
            <w:r w:rsidRPr="008B76C2">
              <w:rPr>
                <w:sz w:val="22"/>
                <w:szCs w:val="22"/>
              </w:rPr>
              <w:t>Review and submit any redlines requested.</w:t>
            </w:r>
          </w:p>
        </w:tc>
        <w:tc>
          <w:tcPr>
            <w:tcW w:w="1304" w:type="dxa"/>
            <w:shd w:val="clear" w:color="auto" w:fill="auto"/>
          </w:tcPr>
          <w:p w14:paraId="342A1489" w14:textId="71481F27" w:rsidR="007D0E45" w:rsidRPr="00A37C03" w:rsidRDefault="007D0E45" w:rsidP="007D0E45">
            <w:pPr>
              <w:jc w:val="center"/>
              <w:rPr>
                <w:sz w:val="22"/>
                <w:szCs w:val="22"/>
                <w:highlight w:val="yellow"/>
              </w:rPr>
            </w:pPr>
            <w:r w:rsidRPr="0041721B">
              <w:rPr>
                <w:sz w:val="22"/>
                <w:szCs w:val="22"/>
              </w:rPr>
              <w:t>Word</w:t>
            </w:r>
          </w:p>
        </w:tc>
        <w:tc>
          <w:tcPr>
            <w:tcW w:w="1513" w:type="dxa"/>
          </w:tcPr>
          <w:p w14:paraId="4D62A588" w14:textId="77777777" w:rsidR="007D0E45" w:rsidRPr="00A143B7" w:rsidRDefault="007D0E45" w:rsidP="007D0E45">
            <w:pPr>
              <w:jc w:val="center"/>
              <w:rPr>
                <w:sz w:val="22"/>
                <w:szCs w:val="22"/>
              </w:rPr>
            </w:pPr>
          </w:p>
        </w:tc>
      </w:tr>
      <w:tr w:rsidR="0071222B" w:rsidRPr="00A143B7" w14:paraId="590364CC" w14:textId="77777777" w:rsidTr="00E22503">
        <w:trPr>
          <w:trHeight w:val="288"/>
        </w:trPr>
        <w:tc>
          <w:tcPr>
            <w:tcW w:w="1800" w:type="dxa"/>
            <w:shd w:val="clear" w:color="auto" w:fill="auto"/>
            <w:noWrap/>
          </w:tcPr>
          <w:p w14:paraId="2FB82B18" w14:textId="6D56D305" w:rsidR="0071222B" w:rsidRPr="008B76C2" w:rsidRDefault="0071222B" w:rsidP="007D0E45">
            <w:pPr>
              <w:jc w:val="center"/>
              <w:rPr>
                <w:sz w:val="22"/>
                <w:szCs w:val="22"/>
              </w:rPr>
            </w:pPr>
            <w:r>
              <w:rPr>
                <w:sz w:val="22"/>
                <w:szCs w:val="22"/>
              </w:rPr>
              <w:t>Schedule I</w:t>
            </w:r>
          </w:p>
        </w:tc>
        <w:tc>
          <w:tcPr>
            <w:tcW w:w="2488" w:type="dxa"/>
            <w:shd w:val="clear" w:color="auto" w:fill="auto"/>
          </w:tcPr>
          <w:p w14:paraId="4759F430" w14:textId="561ACB64" w:rsidR="0071222B" w:rsidRPr="008B76C2" w:rsidRDefault="00815FDD" w:rsidP="007D0E45">
            <w:pPr>
              <w:pStyle w:val="TableParagraph"/>
              <w:spacing w:line="227" w:lineRule="exact"/>
              <w:ind w:left="103"/>
              <w:jc w:val="center"/>
              <w:rPr>
                <w:rFonts w:ascii="Times New Roman" w:hAnsi="Times New Roman" w:cs="Times New Roman"/>
              </w:rPr>
            </w:pPr>
            <w:r w:rsidRPr="00815FDD">
              <w:rPr>
                <w:rFonts w:ascii="Times New Roman" w:hAnsi="Times New Roman" w:cs="Times New Roman"/>
              </w:rPr>
              <w:t>Information Security Requirements</w:t>
            </w:r>
          </w:p>
        </w:tc>
        <w:tc>
          <w:tcPr>
            <w:tcW w:w="2880" w:type="dxa"/>
            <w:shd w:val="clear" w:color="auto" w:fill="auto"/>
            <w:noWrap/>
            <w:vAlign w:val="center"/>
          </w:tcPr>
          <w:p w14:paraId="60F99F51" w14:textId="4833D9D2" w:rsidR="0071222B" w:rsidRPr="008B76C2" w:rsidRDefault="00815FDD" w:rsidP="007D0E45">
            <w:pPr>
              <w:jc w:val="center"/>
              <w:rPr>
                <w:sz w:val="22"/>
                <w:szCs w:val="22"/>
              </w:rPr>
            </w:pPr>
            <w:r>
              <w:rPr>
                <w:sz w:val="22"/>
                <w:szCs w:val="22"/>
              </w:rPr>
              <w:t>Review</w:t>
            </w:r>
          </w:p>
        </w:tc>
        <w:tc>
          <w:tcPr>
            <w:tcW w:w="1304" w:type="dxa"/>
            <w:shd w:val="clear" w:color="auto" w:fill="auto"/>
          </w:tcPr>
          <w:p w14:paraId="6361C402" w14:textId="066859D4" w:rsidR="0071222B" w:rsidRPr="0041721B" w:rsidRDefault="00815FDD" w:rsidP="007D0E45">
            <w:pPr>
              <w:jc w:val="center"/>
              <w:rPr>
                <w:sz w:val="22"/>
                <w:szCs w:val="22"/>
              </w:rPr>
            </w:pPr>
            <w:r>
              <w:rPr>
                <w:sz w:val="22"/>
                <w:szCs w:val="22"/>
              </w:rPr>
              <w:t>Word</w:t>
            </w:r>
          </w:p>
        </w:tc>
        <w:tc>
          <w:tcPr>
            <w:tcW w:w="1513" w:type="dxa"/>
          </w:tcPr>
          <w:p w14:paraId="38A97BE9" w14:textId="77777777" w:rsidR="0071222B" w:rsidRPr="00A143B7" w:rsidRDefault="0071222B" w:rsidP="007D0E45">
            <w:pPr>
              <w:jc w:val="center"/>
              <w:rPr>
                <w:sz w:val="22"/>
                <w:szCs w:val="22"/>
              </w:rPr>
            </w:pPr>
          </w:p>
        </w:tc>
      </w:tr>
      <w:tr w:rsidR="00E22503" w:rsidRPr="00A143B7" w14:paraId="6088B192" w14:textId="77777777" w:rsidTr="00E22503">
        <w:trPr>
          <w:trHeight w:val="288"/>
        </w:trPr>
        <w:tc>
          <w:tcPr>
            <w:tcW w:w="1800" w:type="dxa"/>
            <w:shd w:val="clear" w:color="auto" w:fill="auto"/>
            <w:noWrap/>
          </w:tcPr>
          <w:p w14:paraId="01930534" w14:textId="69FF4538" w:rsidR="00E22503" w:rsidRDefault="00E22503" w:rsidP="00E22503">
            <w:pPr>
              <w:jc w:val="center"/>
              <w:rPr>
                <w:sz w:val="22"/>
                <w:szCs w:val="22"/>
              </w:rPr>
            </w:pPr>
            <w:r>
              <w:rPr>
                <w:sz w:val="22"/>
                <w:szCs w:val="22"/>
              </w:rPr>
              <w:lastRenderedPageBreak/>
              <w:t xml:space="preserve">PowerAdvocate Event: </w:t>
            </w:r>
            <w:r>
              <w:rPr>
                <w:rFonts w:ascii="Verdana" w:hAnsi="Verdana"/>
                <w:sz w:val="18"/>
                <w:szCs w:val="18"/>
                <w:lang w:val="en"/>
              </w:rPr>
              <w:t>220330</w:t>
            </w:r>
          </w:p>
        </w:tc>
        <w:tc>
          <w:tcPr>
            <w:tcW w:w="2488" w:type="dxa"/>
            <w:shd w:val="clear" w:color="auto" w:fill="auto"/>
          </w:tcPr>
          <w:p w14:paraId="003B4CF9" w14:textId="010F625E" w:rsidR="00E22503" w:rsidRPr="00815FDD" w:rsidRDefault="00E22503" w:rsidP="00E22503">
            <w:pPr>
              <w:pStyle w:val="TableParagraph"/>
              <w:spacing w:line="227" w:lineRule="exact"/>
              <w:ind w:left="103"/>
              <w:jc w:val="center"/>
              <w:rPr>
                <w:rFonts w:ascii="Times New Roman" w:hAnsi="Times New Roman" w:cs="Times New Roman"/>
              </w:rPr>
            </w:pPr>
            <w:r>
              <w:rPr>
                <w:rFonts w:ascii="Times New Roman" w:hAnsi="Times New Roman" w:cs="Times New Roman"/>
              </w:rPr>
              <w:t>Company Information</w:t>
            </w:r>
          </w:p>
        </w:tc>
        <w:tc>
          <w:tcPr>
            <w:tcW w:w="2880" w:type="dxa"/>
            <w:shd w:val="clear" w:color="auto" w:fill="auto"/>
            <w:noWrap/>
            <w:vAlign w:val="center"/>
          </w:tcPr>
          <w:p w14:paraId="7E049EF5" w14:textId="463D6EA3" w:rsidR="00E22503" w:rsidRDefault="00E22503" w:rsidP="00E22503">
            <w:pPr>
              <w:jc w:val="center"/>
              <w:rPr>
                <w:sz w:val="22"/>
                <w:szCs w:val="22"/>
              </w:rPr>
            </w:pPr>
            <w:r>
              <w:rPr>
                <w:sz w:val="22"/>
                <w:szCs w:val="22"/>
              </w:rPr>
              <w:t>Complete</w:t>
            </w:r>
          </w:p>
        </w:tc>
        <w:tc>
          <w:tcPr>
            <w:tcW w:w="1304" w:type="dxa"/>
            <w:shd w:val="clear" w:color="auto" w:fill="auto"/>
          </w:tcPr>
          <w:p w14:paraId="125312AE" w14:textId="3DCA4FCA" w:rsidR="00E22503" w:rsidRDefault="00E22503" w:rsidP="00E22503">
            <w:pPr>
              <w:jc w:val="center"/>
              <w:rPr>
                <w:sz w:val="22"/>
                <w:szCs w:val="22"/>
              </w:rPr>
            </w:pPr>
            <w:r>
              <w:rPr>
                <w:sz w:val="22"/>
                <w:szCs w:val="22"/>
              </w:rPr>
              <w:t>Commercial Tab</w:t>
            </w:r>
          </w:p>
        </w:tc>
        <w:tc>
          <w:tcPr>
            <w:tcW w:w="1513" w:type="dxa"/>
          </w:tcPr>
          <w:p w14:paraId="180059FB" w14:textId="77777777" w:rsidR="00E22503" w:rsidRPr="00A143B7" w:rsidRDefault="00E22503" w:rsidP="00E22503">
            <w:pPr>
              <w:jc w:val="center"/>
              <w:rPr>
                <w:sz w:val="22"/>
                <w:szCs w:val="22"/>
              </w:rPr>
            </w:pPr>
          </w:p>
        </w:tc>
      </w:tr>
      <w:tr w:rsidR="00E22503" w:rsidRPr="00A143B7" w14:paraId="6A5FD0B2" w14:textId="77777777" w:rsidTr="00E22503">
        <w:trPr>
          <w:trHeight w:val="288"/>
        </w:trPr>
        <w:tc>
          <w:tcPr>
            <w:tcW w:w="1800" w:type="dxa"/>
            <w:shd w:val="clear" w:color="auto" w:fill="auto"/>
            <w:noWrap/>
          </w:tcPr>
          <w:p w14:paraId="6C2CE7EB" w14:textId="2E3FE29C" w:rsidR="00E22503" w:rsidRPr="008B76C2" w:rsidRDefault="00E22503" w:rsidP="00E22503">
            <w:pPr>
              <w:jc w:val="center"/>
              <w:rPr>
                <w:sz w:val="22"/>
                <w:szCs w:val="22"/>
              </w:rPr>
            </w:pPr>
            <w:r>
              <w:rPr>
                <w:sz w:val="22"/>
                <w:szCs w:val="22"/>
              </w:rPr>
              <w:t xml:space="preserve">PowerAdvocate Event: </w:t>
            </w:r>
            <w:r>
              <w:rPr>
                <w:rFonts w:ascii="Verdana" w:hAnsi="Verdana"/>
                <w:sz w:val="18"/>
                <w:szCs w:val="18"/>
                <w:lang w:val="en"/>
              </w:rPr>
              <w:t>220330</w:t>
            </w:r>
          </w:p>
        </w:tc>
        <w:tc>
          <w:tcPr>
            <w:tcW w:w="2488" w:type="dxa"/>
            <w:shd w:val="clear" w:color="auto" w:fill="auto"/>
          </w:tcPr>
          <w:p w14:paraId="11CA02E2" w14:textId="066DFC5D" w:rsidR="00E22503" w:rsidRPr="007F4FC0" w:rsidRDefault="00E22503" w:rsidP="00E22503">
            <w:pPr>
              <w:pStyle w:val="TableParagraph"/>
              <w:spacing w:line="227" w:lineRule="exact"/>
              <w:ind w:left="103"/>
              <w:jc w:val="center"/>
              <w:rPr>
                <w:rFonts w:ascii="Times New Roman" w:hAnsi="Times New Roman" w:cs="Times New Roman"/>
              </w:rPr>
            </w:pPr>
            <w:r w:rsidRPr="007D5F24">
              <w:rPr>
                <w:rFonts w:ascii="Times New Roman" w:hAnsi="Times New Roman" w:cs="Times New Roman"/>
              </w:rPr>
              <w:t>Conflict of Interest Disclosure</w:t>
            </w:r>
          </w:p>
        </w:tc>
        <w:tc>
          <w:tcPr>
            <w:tcW w:w="2880" w:type="dxa"/>
            <w:shd w:val="clear" w:color="auto" w:fill="auto"/>
            <w:noWrap/>
            <w:vAlign w:val="center"/>
          </w:tcPr>
          <w:p w14:paraId="0DDD49C8" w14:textId="0878B739" w:rsidR="00E22503" w:rsidRPr="008B76C2" w:rsidRDefault="00E22503" w:rsidP="00E22503">
            <w:pPr>
              <w:jc w:val="center"/>
              <w:rPr>
                <w:sz w:val="22"/>
                <w:szCs w:val="22"/>
              </w:rPr>
            </w:pPr>
            <w:r>
              <w:rPr>
                <w:sz w:val="22"/>
                <w:szCs w:val="22"/>
              </w:rPr>
              <w:t>See below</w:t>
            </w:r>
          </w:p>
        </w:tc>
        <w:tc>
          <w:tcPr>
            <w:tcW w:w="1304" w:type="dxa"/>
            <w:shd w:val="clear" w:color="auto" w:fill="auto"/>
          </w:tcPr>
          <w:p w14:paraId="7D64418A" w14:textId="23553E52" w:rsidR="00E22503" w:rsidRPr="0041721B" w:rsidRDefault="00E22503" w:rsidP="00E22503">
            <w:pPr>
              <w:jc w:val="center"/>
              <w:rPr>
                <w:sz w:val="22"/>
                <w:szCs w:val="22"/>
              </w:rPr>
            </w:pPr>
            <w:r>
              <w:rPr>
                <w:sz w:val="22"/>
                <w:szCs w:val="22"/>
              </w:rPr>
              <w:t>Commercial Tab</w:t>
            </w:r>
          </w:p>
        </w:tc>
        <w:tc>
          <w:tcPr>
            <w:tcW w:w="1513" w:type="dxa"/>
          </w:tcPr>
          <w:p w14:paraId="0A333AB4" w14:textId="77777777" w:rsidR="00E22503" w:rsidRPr="00A143B7" w:rsidRDefault="00E22503" w:rsidP="00E22503">
            <w:pPr>
              <w:jc w:val="center"/>
              <w:rPr>
                <w:sz w:val="22"/>
                <w:szCs w:val="22"/>
              </w:rPr>
            </w:pPr>
          </w:p>
        </w:tc>
      </w:tr>
      <w:tr w:rsidR="00E22503" w:rsidRPr="00A143B7" w14:paraId="5D636B48" w14:textId="77777777" w:rsidTr="00E22503">
        <w:trPr>
          <w:trHeight w:val="288"/>
        </w:trPr>
        <w:tc>
          <w:tcPr>
            <w:tcW w:w="1800" w:type="dxa"/>
            <w:shd w:val="clear" w:color="auto" w:fill="auto"/>
            <w:noWrap/>
          </w:tcPr>
          <w:p w14:paraId="6A4909C6" w14:textId="35C11BA5" w:rsidR="00E22503" w:rsidRPr="008B76C2" w:rsidRDefault="00E22503" w:rsidP="00E22503">
            <w:pPr>
              <w:jc w:val="center"/>
              <w:rPr>
                <w:sz w:val="22"/>
                <w:szCs w:val="22"/>
              </w:rPr>
            </w:pPr>
            <w:r>
              <w:rPr>
                <w:sz w:val="22"/>
                <w:szCs w:val="22"/>
              </w:rPr>
              <w:t xml:space="preserve">PowerAdvocate Event: </w:t>
            </w:r>
            <w:r>
              <w:rPr>
                <w:rFonts w:ascii="Verdana" w:hAnsi="Verdana"/>
                <w:sz w:val="18"/>
                <w:szCs w:val="18"/>
                <w:lang w:val="en"/>
              </w:rPr>
              <w:t>220330</w:t>
            </w:r>
          </w:p>
        </w:tc>
        <w:tc>
          <w:tcPr>
            <w:tcW w:w="2488" w:type="dxa"/>
            <w:shd w:val="clear" w:color="auto" w:fill="auto"/>
          </w:tcPr>
          <w:p w14:paraId="0F08E85E" w14:textId="49C24CEF" w:rsidR="00E22503" w:rsidRPr="007F4FC0" w:rsidRDefault="00E22503" w:rsidP="00E22503">
            <w:pPr>
              <w:pStyle w:val="TableParagraph"/>
              <w:spacing w:line="227" w:lineRule="exact"/>
              <w:ind w:left="103"/>
              <w:jc w:val="center"/>
              <w:rPr>
                <w:rFonts w:ascii="Times New Roman" w:hAnsi="Times New Roman" w:cs="Times New Roman"/>
              </w:rPr>
            </w:pPr>
            <w:r>
              <w:rPr>
                <w:rFonts w:ascii="Times New Roman" w:hAnsi="Times New Roman" w:cs="Times New Roman"/>
              </w:rPr>
              <w:t>Affiliate Relationship Disclosure</w:t>
            </w:r>
          </w:p>
        </w:tc>
        <w:tc>
          <w:tcPr>
            <w:tcW w:w="2880" w:type="dxa"/>
            <w:shd w:val="clear" w:color="auto" w:fill="auto"/>
            <w:noWrap/>
            <w:vAlign w:val="center"/>
          </w:tcPr>
          <w:p w14:paraId="63C72627" w14:textId="4E0D4E14" w:rsidR="00E22503" w:rsidRDefault="00E22503" w:rsidP="00E22503">
            <w:pPr>
              <w:jc w:val="center"/>
              <w:rPr>
                <w:sz w:val="22"/>
                <w:szCs w:val="22"/>
              </w:rPr>
            </w:pPr>
            <w:r>
              <w:rPr>
                <w:sz w:val="22"/>
                <w:szCs w:val="22"/>
              </w:rPr>
              <w:t>See below</w:t>
            </w:r>
          </w:p>
        </w:tc>
        <w:tc>
          <w:tcPr>
            <w:tcW w:w="1304" w:type="dxa"/>
            <w:shd w:val="clear" w:color="auto" w:fill="auto"/>
          </w:tcPr>
          <w:p w14:paraId="6A0F955C" w14:textId="76ED0E29" w:rsidR="00E22503" w:rsidRDefault="00E22503" w:rsidP="00E22503">
            <w:pPr>
              <w:jc w:val="center"/>
              <w:rPr>
                <w:sz w:val="22"/>
                <w:szCs w:val="22"/>
              </w:rPr>
            </w:pPr>
            <w:r>
              <w:rPr>
                <w:sz w:val="22"/>
                <w:szCs w:val="22"/>
              </w:rPr>
              <w:t>Commercial Tab</w:t>
            </w:r>
          </w:p>
        </w:tc>
        <w:tc>
          <w:tcPr>
            <w:tcW w:w="1513" w:type="dxa"/>
          </w:tcPr>
          <w:p w14:paraId="72E1D98A" w14:textId="77777777" w:rsidR="00E22503" w:rsidRPr="00A143B7" w:rsidRDefault="00E22503" w:rsidP="00E22503">
            <w:pPr>
              <w:jc w:val="center"/>
              <w:rPr>
                <w:sz w:val="22"/>
                <w:szCs w:val="22"/>
              </w:rPr>
            </w:pPr>
          </w:p>
        </w:tc>
      </w:tr>
    </w:tbl>
    <w:p w14:paraId="3066E269" w14:textId="77777777" w:rsidR="007F4FC0" w:rsidRDefault="007F4FC0" w:rsidP="00275676">
      <w:pPr>
        <w:autoSpaceDE w:val="0"/>
        <w:autoSpaceDN w:val="0"/>
        <w:adjustRightInd w:val="0"/>
        <w:jc w:val="both"/>
        <w:rPr>
          <w:sz w:val="22"/>
          <w:szCs w:val="22"/>
        </w:rPr>
      </w:pPr>
    </w:p>
    <w:p w14:paraId="465FC270" w14:textId="39814CAA" w:rsidR="005F14C2" w:rsidRDefault="00865227" w:rsidP="00275676">
      <w:pPr>
        <w:autoSpaceDE w:val="0"/>
        <w:autoSpaceDN w:val="0"/>
        <w:adjustRightInd w:val="0"/>
        <w:jc w:val="both"/>
        <w:rPr>
          <w:sz w:val="22"/>
          <w:szCs w:val="22"/>
        </w:rPr>
      </w:pPr>
      <w:r>
        <w:rPr>
          <w:sz w:val="22"/>
          <w:szCs w:val="22"/>
        </w:rPr>
        <w:br w:type="textWrapping" w:clear="all"/>
      </w:r>
    </w:p>
    <w:p w14:paraId="7A661A53" w14:textId="12D0132B" w:rsidR="00597383" w:rsidRPr="005F14C2" w:rsidRDefault="00597383" w:rsidP="005F14C2">
      <w:pPr>
        <w:pStyle w:val="Heading2"/>
        <w:numPr>
          <w:ilvl w:val="0"/>
          <w:numId w:val="20"/>
        </w:numPr>
        <w:rPr>
          <w:rStyle w:val="SubtleEmphasis"/>
          <w:rFonts w:ascii="Times New Roman" w:hAnsi="Times New Roman"/>
          <w:color w:val="auto"/>
        </w:rPr>
      </w:pPr>
      <w:bookmarkStart w:id="24" w:name="_Toc170460226"/>
      <w:bookmarkStart w:id="25" w:name="_Toc170460247"/>
      <w:bookmarkStart w:id="26" w:name="_Toc170460248"/>
      <w:bookmarkStart w:id="27" w:name="_Hlk16505354"/>
      <w:bookmarkEnd w:id="24"/>
      <w:bookmarkEnd w:id="25"/>
      <w:r w:rsidRPr="00A143B7">
        <w:rPr>
          <w:rStyle w:val="SubtleEmphasis"/>
          <w:rFonts w:ascii="Times New Roman" w:hAnsi="Times New Roman"/>
          <w:color w:val="auto"/>
        </w:rPr>
        <w:t>R</w:t>
      </w:r>
      <w:r w:rsidRPr="005F14C2">
        <w:rPr>
          <w:rStyle w:val="SubtleEmphasis"/>
          <w:rFonts w:ascii="Times New Roman" w:hAnsi="Times New Roman"/>
          <w:color w:val="auto"/>
        </w:rPr>
        <w:t xml:space="preserve">FP </w:t>
      </w:r>
      <w:r w:rsidR="00EF15E3" w:rsidRPr="005F14C2">
        <w:rPr>
          <w:rStyle w:val="SubtleEmphasis"/>
          <w:rFonts w:ascii="Times New Roman" w:hAnsi="Times New Roman"/>
          <w:color w:val="auto"/>
        </w:rPr>
        <w:t>Schedule</w:t>
      </w:r>
      <w:bookmarkEnd w:id="26"/>
    </w:p>
    <w:bookmarkEnd w:id="27"/>
    <w:p w14:paraId="05E9A1C1" w14:textId="77777777" w:rsidR="003064A8" w:rsidRPr="00A143B7" w:rsidRDefault="003064A8" w:rsidP="003636F2">
      <w:pPr>
        <w:autoSpaceDE w:val="0"/>
        <w:autoSpaceDN w:val="0"/>
        <w:adjustRightInd w:val="0"/>
        <w:jc w:val="both"/>
        <w:rPr>
          <w:sz w:val="22"/>
          <w:szCs w:val="22"/>
          <w:u w:val="single"/>
        </w:rPr>
      </w:pPr>
    </w:p>
    <w:p w14:paraId="07CAF426" w14:textId="77777777" w:rsidR="00062A86" w:rsidRDefault="00062A86" w:rsidP="00062A86">
      <w:pPr>
        <w:shd w:val="clear" w:color="auto" w:fill="FFFFFF" w:themeFill="background1"/>
        <w:spacing w:before="240" w:after="240"/>
        <w:ind w:left="360"/>
        <w:rPr>
          <w:rFonts w:ascii="Verdana" w:hAnsi="Verdana"/>
          <w:sz w:val="18"/>
          <w:szCs w:val="18"/>
        </w:rPr>
      </w:pPr>
      <w:r w:rsidRPr="47C930E9">
        <w:rPr>
          <w:rFonts w:ascii="Verdana" w:hAnsi="Verdana"/>
          <w:sz w:val="18"/>
          <w:szCs w:val="18"/>
        </w:rPr>
        <w:t>The following schedule and deadlines apply to this RFP. SDG&amp;E reserves the right to revise this schedule at any time and at SDG&amp;E’s sole discretion. Respondents are responsible for accessing this RFP website for updated schedules and possible amendments to the RFP or the solicitation process.</w:t>
      </w:r>
    </w:p>
    <w:p w14:paraId="100512A6" w14:textId="77777777" w:rsidR="00062A86" w:rsidRDefault="00062A86" w:rsidP="00062A86">
      <w:pPr>
        <w:pStyle w:val="NormalWeb"/>
        <w:contextualSpacing/>
        <w:rPr>
          <w:i/>
          <w:iCs/>
          <w:sz w:val="22"/>
          <w:szCs w:val="22"/>
        </w:rPr>
      </w:pPr>
      <w:r w:rsidRPr="00A143B7">
        <w:rPr>
          <w:i/>
          <w:iCs/>
          <w:sz w:val="22"/>
          <w:szCs w:val="22"/>
        </w:rPr>
        <w:t xml:space="preserve"> </w:t>
      </w:r>
    </w:p>
    <w:tbl>
      <w:tblPr>
        <w:tblW w:w="9191" w:type="dxa"/>
        <w:tblInd w:w="577" w:type="dxa"/>
        <w:tblLayout w:type="fixed"/>
        <w:tblLook w:val="00A0" w:firstRow="1" w:lastRow="0" w:firstColumn="1" w:lastColumn="0" w:noHBand="0" w:noVBand="0"/>
      </w:tblPr>
      <w:tblGrid>
        <w:gridCol w:w="687"/>
        <w:gridCol w:w="5355"/>
        <w:gridCol w:w="3149"/>
      </w:tblGrid>
      <w:tr w:rsidR="00062A86" w:rsidRPr="00703AEE" w14:paraId="04B6039C" w14:textId="77777777" w:rsidTr="002064D2">
        <w:trPr>
          <w:trHeight w:val="236"/>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2DA930AA"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No.</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4EBCB2BD"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Item</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3821D35A"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Date</w:t>
            </w:r>
          </w:p>
        </w:tc>
      </w:tr>
      <w:tr w:rsidR="00062A86" w:rsidRPr="00703AEE" w14:paraId="186E8F70" w14:textId="77777777" w:rsidTr="002064D2">
        <w:trPr>
          <w:trHeight w:val="221"/>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55B517F7"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1.</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1F654396"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IE Request for Proposals issued.</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0ADE97B4"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Ju</w:t>
            </w:r>
            <w:r>
              <w:rPr>
                <w:rFonts w:ascii="Verdana" w:eastAsia="Garamond" w:hAnsi="Verdana" w:cs="Garamond"/>
                <w:color w:val="000000" w:themeColor="text1"/>
                <w:sz w:val="18"/>
                <w:szCs w:val="18"/>
              </w:rPr>
              <w:t>ne</w:t>
            </w:r>
            <w:r w:rsidRPr="00703AEE">
              <w:rPr>
                <w:rFonts w:ascii="Verdana" w:eastAsia="Garamond" w:hAnsi="Verdana" w:cs="Garamond"/>
                <w:color w:val="000000" w:themeColor="text1"/>
                <w:sz w:val="18"/>
                <w:szCs w:val="18"/>
              </w:rPr>
              <w:t xml:space="preserve"> 2</w:t>
            </w:r>
            <w:r>
              <w:rPr>
                <w:rFonts w:ascii="Verdana" w:eastAsia="Garamond" w:hAnsi="Verdana" w:cs="Garamond"/>
                <w:color w:val="000000" w:themeColor="text1"/>
                <w:sz w:val="18"/>
                <w:szCs w:val="18"/>
              </w:rPr>
              <w:t>8</w:t>
            </w:r>
            <w:r w:rsidRPr="00703AEE">
              <w:rPr>
                <w:rFonts w:ascii="Verdana" w:eastAsia="Garamond" w:hAnsi="Verdana" w:cs="Garamond"/>
                <w:color w:val="000000" w:themeColor="text1"/>
                <w:sz w:val="18"/>
                <w:szCs w:val="18"/>
              </w:rPr>
              <w:t>, 202</w:t>
            </w:r>
            <w:r>
              <w:rPr>
                <w:rFonts w:ascii="Verdana" w:eastAsia="Garamond" w:hAnsi="Verdana" w:cs="Garamond"/>
                <w:color w:val="000000" w:themeColor="text1"/>
                <w:sz w:val="18"/>
                <w:szCs w:val="18"/>
              </w:rPr>
              <w:t>4</w:t>
            </w:r>
          </w:p>
        </w:tc>
      </w:tr>
      <w:tr w:rsidR="00062A86" w:rsidRPr="00B17F82" w14:paraId="111E0E01" w14:textId="77777777" w:rsidTr="002064D2">
        <w:trPr>
          <w:trHeight w:val="694"/>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64817442" w14:textId="77777777" w:rsidR="00062A86" w:rsidRPr="00B17F82" w:rsidRDefault="00062A86" w:rsidP="002064D2">
            <w:pPr>
              <w:jc w:val="center"/>
              <w:rPr>
                <w:rFonts w:ascii="Verdana" w:eastAsia="Garamond" w:hAnsi="Verdana" w:cs="Garamond"/>
                <w:color w:val="000000" w:themeColor="text1"/>
                <w:sz w:val="18"/>
                <w:szCs w:val="18"/>
              </w:rPr>
            </w:pPr>
            <w:r w:rsidRPr="00B17F82">
              <w:rPr>
                <w:rFonts w:ascii="Verdana" w:eastAsia="Garamond" w:hAnsi="Verdana" w:cs="Garamond"/>
                <w:color w:val="000000" w:themeColor="text1"/>
                <w:sz w:val="18"/>
                <w:szCs w:val="18"/>
              </w:rPr>
              <w:t>2.</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5555E722" w14:textId="77777777" w:rsidR="00062A86" w:rsidRPr="00B17F82" w:rsidRDefault="00062A86" w:rsidP="002064D2">
            <w:pPr>
              <w:rPr>
                <w:rFonts w:ascii="Verdana" w:eastAsia="Garamond" w:hAnsi="Verdana" w:cs="Garamond"/>
                <w:color w:val="000000" w:themeColor="text1"/>
                <w:sz w:val="18"/>
                <w:szCs w:val="18"/>
              </w:rPr>
            </w:pPr>
            <w:r w:rsidRPr="00B17F82">
              <w:rPr>
                <w:rFonts w:ascii="Verdana" w:eastAsia="Garamond" w:hAnsi="Verdana" w:cs="Garamond"/>
                <w:color w:val="000000" w:themeColor="text1"/>
                <w:sz w:val="18"/>
                <w:szCs w:val="18"/>
              </w:rPr>
              <w:t>DEADLINE TO REGISTER</w:t>
            </w:r>
          </w:p>
          <w:p w14:paraId="5B90F76A" w14:textId="77777777" w:rsidR="00062A86" w:rsidRPr="00B17F82" w:rsidRDefault="00062A86" w:rsidP="002064D2">
            <w:pPr>
              <w:rPr>
                <w:rFonts w:ascii="Verdana" w:eastAsia="Garamond" w:hAnsi="Verdana" w:cs="Garamond"/>
                <w:color w:val="000000" w:themeColor="text1"/>
                <w:sz w:val="18"/>
                <w:szCs w:val="18"/>
              </w:rPr>
            </w:pPr>
            <w:r w:rsidRPr="00B17F82">
              <w:rPr>
                <w:rFonts w:ascii="Verdana" w:eastAsia="Garamond" w:hAnsi="Verdana" w:cs="Garamond"/>
                <w:color w:val="000000" w:themeColor="text1"/>
                <w:sz w:val="18"/>
                <w:szCs w:val="18"/>
              </w:rPr>
              <w:t>Participants are required to register for the RFP on PowerAdvocate®</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63708535" w14:textId="77777777" w:rsidR="00062A86" w:rsidRPr="00B17F82" w:rsidRDefault="00062A86" w:rsidP="002064D2">
            <w:pPr>
              <w:jc w:val="center"/>
              <w:rPr>
                <w:rFonts w:ascii="Verdana" w:eastAsia="Garamond" w:hAnsi="Verdana" w:cs="Garamond"/>
                <w:color w:val="000000" w:themeColor="text1"/>
                <w:sz w:val="18"/>
                <w:szCs w:val="18"/>
              </w:rPr>
            </w:pPr>
            <w:r w:rsidRPr="00B17F82">
              <w:rPr>
                <w:rFonts w:ascii="Verdana" w:eastAsia="Garamond" w:hAnsi="Verdana" w:cs="Garamond"/>
                <w:color w:val="000000" w:themeColor="text1"/>
                <w:sz w:val="18"/>
                <w:szCs w:val="18"/>
              </w:rPr>
              <w:t>July 5, 2024</w:t>
            </w:r>
          </w:p>
          <w:p w14:paraId="6EB32B13" w14:textId="77777777" w:rsidR="00062A86" w:rsidRPr="00B17F82" w:rsidRDefault="00062A86" w:rsidP="002064D2">
            <w:pPr>
              <w:jc w:val="center"/>
              <w:rPr>
                <w:rFonts w:ascii="Verdana" w:eastAsia="Garamond" w:hAnsi="Verdana" w:cs="Garamond"/>
                <w:color w:val="000000" w:themeColor="text1"/>
                <w:sz w:val="18"/>
                <w:szCs w:val="18"/>
              </w:rPr>
            </w:pPr>
            <w:r w:rsidRPr="00B17F82">
              <w:rPr>
                <w:rFonts w:ascii="Verdana" w:eastAsia="Garamond" w:hAnsi="Verdana" w:cs="Garamond"/>
                <w:color w:val="000000" w:themeColor="text1"/>
                <w:sz w:val="18"/>
                <w:szCs w:val="18"/>
              </w:rPr>
              <w:t>12 PM</w:t>
            </w:r>
          </w:p>
          <w:p w14:paraId="6A887C86" w14:textId="77777777" w:rsidR="00062A86" w:rsidRPr="00B17F82" w:rsidRDefault="00062A86" w:rsidP="002064D2">
            <w:pPr>
              <w:jc w:val="center"/>
              <w:rPr>
                <w:rFonts w:ascii="Verdana" w:eastAsia="Garamond" w:hAnsi="Verdana" w:cs="Garamond"/>
                <w:color w:val="000000" w:themeColor="text1"/>
                <w:sz w:val="18"/>
                <w:szCs w:val="18"/>
              </w:rPr>
            </w:pPr>
            <w:r w:rsidRPr="00B17F82">
              <w:rPr>
                <w:rFonts w:ascii="Verdana" w:eastAsia="Garamond" w:hAnsi="Verdana" w:cs="Garamond"/>
                <w:color w:val="000000" w:themeColor="text1"/>
                <w:sz w:val="18"/>
                <w:szCs w:val="18"/>
              </w:rPr>
              <w:t>Pacific Prevailing Time</w:t>
            </w:r>
          </w:p>
        </w:tc>
      </w:tr>
      <w:tr w:rsidR="00062A86" w:rsidRPr="00703AEE" w14:paraId="4D262510" w14:textId="77777777" w:rsidTr="002064D2">
        <w:trPr>
          <w:trHeight w:val="916"/>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490BF05D"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3.</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6A10FBDF"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DEADLINE TO SUBMIT QUESTIONS</w:t>
            </w:r>
          </w:p>
          <w:p w14:paraId="289B7CEB"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Question submittal cut-off date.</w:t>
            </w:r>
            <w:r>
              <w:rPr>
                <w:rFonts w:ascii="Verdana" w:eastAsia="Garamond" w:hAnsi="Verdana" w:cs="Garamond"/>
                <w:color w:val="000000" w:themeColor="text1"/>
                <w:sz w:val="18"/>
                <w:szCs w:val="18"/>
              </w:rPr>
              <w:t xml:space="preserve"> </w:t>
            </w:r>
            <w:r w:rsidRPr="00703AEE">
              <w:rPr>
                <w:rFonts w:ascii="Verdana" w:eastAsia="Garamond" w:hAnsi="Verdana" w:cs="Garamond"/>
                <w:color w:val="000000" w:themeColor="text1"/>
                <w:sz w:val="18"/>
                <w:szCs w:val="18"/>
              </w:rPr>
              <w:t xml:space="preserve"> Answers to all questions will be posted on the website no later than </w:t>
            </w:r>
            <w:r w:rsidRPr="006B76B9">
              <w:rPr>
                <w:rFonts w:ascii="Verdana" w:eastAsia="Garamond" w:hAnsi="Verdana" w:cs="Garamond"/>
                <w:color w:val="000000" w:themeColor="text1"/>
                <w:sz w:val="18"/>
                <w:szCs w:val="18"/>
              </w:rPr>
              <w:t>July 16, 2024</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70141437"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July 12</w:t>
            </w:r>
            <w:r w:rsidRPr="00703AEE">
              <w:rPr>
                <w:rFonts w:ascii="Verdana" w:eastAsia="Garamond" w:hAnsi="Verdana" w:cs="Garamond"/>
                <w:color w:val="000000" w:themeColor="text1"/>
                <w:sz w:val="18"/>
                <w:szCs w:val="18"/>
              </w:rPr>
              <w:t>, 202</w:t>
            </w:r>
            <w:r>
              <w:rPr>
                <w:rFonts w:ascii="Verdana" w:eastAsia="Garamond" w:hAnsi="Verdana" w:cs="Garamond"/>
                <w:color w:val="000000" w:themeColor="text1"/>
                <w:sz w:val="18"/>
                <w:szCs w:val="18"/>
              </w:rPr>
              <w:t>4</w:t>
            </w:r>
            <w:r w:rsidRPr="00703AEE">
              <w:rPr>
                <w:rFonts w:ascii="Verdana" w:eastAsia="Garamond" w:hAnsi="Verdana" w:cs="Garamond"/>
                <w:color w:val="000000" w:themeColor="text1"/>
                <w:sz w:val="18"/>
                <w:szCs w:val="18"/>
              </w:rPr>
              <w:t xml:space="preserve"> </w:t>
            </w:r>
          </w:p>
          <w:p w14:paraId="4D5881CF"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12pm</w:t>
            </w:r>
          </w:p>
          <w:p w14:paraId="5778B78B"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Pacific Prevailing Time</w:t>
            </w:r>
          </w:p>
        </w:tc>
      </w:tr>
      <w:tr w:rsidR="00062A86" w:rsidRPr="00703AEE" w14:paraId="0222290A" w14:textId="77777777" w:rsidTr="002064D2">
        <w:trPr>
          <w:trHeight w:val="931"/>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4B68C149"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4.</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0CCBEBA2"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CLOSING DATE:</w:t>
            </w:r>
          </w:p>
          <w:p w14:paraId="061B5EBA"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Offers must be uploaded to and received by PowerAdvocate® no later than 12:00 PM</w:t>
            </w:r>
          </w:p>
          <w:p w14:paraId="630DB3E0"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(Pacific Prevailing Time)</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1FBA7BF5"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July 19</w:t>
            </w:r>
            <w:r w:rsidRPr="00703AEE">
              <w:rPr>
                <w:rFonts w:ascii="Verdana" w:eastAsia="Garamond" w:hAnsi="Verdana" w:cs="Garamond"/>
                <w:color w:val="000000" w:themeColor="text1"/>
                <w:sz w:val="18"/>
                <w:szCs w:val="18"/>
              </w:rPr>
              <w:t>, 202</w:t>
            </w:r>
            <w:r>
              <w:rPr>
                <w:rFonts w:ascii="Verdana" w:eastAsia="Garamond" w:hAnsi="Verdana" w:cs="Garamond"/>
                <w:color w:val="000000" w:themeColor="text1"/>
                <w:sz w:val="18"/>
                <w:szCs w:val="18"/>
              </w:rPr>
              <w:t>4</w:t>
            </w:r>
          </w:p>
          <w:p w14:paraId="503228D7"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12 PM</w:t>
            </w:r>
          </w:p>
          <w:p w14:paraId="2F559AD8"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Pacific Prevailing Time</w:t>
            </w:r>
          </w:p>
        </w:tc>
      </w:tr>
      <w:tr w:rsidR="00062A86" w:rsidRPr="00703AEE" w14:paraId="0965AD18" w14:textId="77777777" w:rsidTr="002064D2">
        <w:trPr>
          <w:trHeight w:val="221"/>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738D0C91"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5.</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05280FC4"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SDG&amp;E Begins Bid Evaluation Process</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6CF18AC6"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July 22</w:t>
            </w:r>
            <w:r w:rsidRPr="00703AEE">
              <w:rPr>
                <w:rFonts w:ascii="Verdana" w:eastAsia="Garamond" w:hAnsi="Verdana" w:cs="Garamond"/>
                <w:color w:val="000000" w:themeColor="text1"/>
                <w:sz w:val="18"/>
                <w:szCs w:val="18"/>
              </w:rPr>
              <w:t>, 202</w:t>
            </w:r>
            <w:r>
              <w:rPr>
                <w:rFonts w:ascii="Verdana" w:eastAsia="Garamond" w:hAnsi="Verdana" w:cs="Garamond"/>
                <w:color w:val="000000" w:themeColor="text1"/>
                <w:sz w:val="18"/>
                <w:szCs w:val="18"/>
              </w:rPr>
              <w:t>4</w:t>
            </w:r>
          </w:p>
        </w:tc>
      </w:tr>
      <w:tr w:rsidR="00062A86" w:rsidRPr="00703AEE" w14:paraId="6326E522" w14:textId="77777777" w:rsidTr="002064D2">
        <w:trPr>
          <w:trHeight w:val="458"/>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1CAE1935"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6.</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5E09D587"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 xml:space="preserve">SDG&amp;E provide shortlisted </w:t>
            </w:r>
            <w:r>
              <w:rPr>
                <w:rFonts w:ascii="Verdana" w:eastAsia="Garamond" w:hAnsi="Verdana" w:cs="Garamond"/>
                <w:color w:val="000000" w:themeColor="text1"/>
                <w:sz w:val="18"/>
                <w:szCs w:val="18"/>
              </w:rPr>
              <w:t>recommendation</w:t>
            </w:r>
            <w:r w:rsidRPr="00703AEE">
              <w:rPr>
                <w:rFonts w:ascii="Verdana" w:eastAsia="Garamond" w:hAnsi="Verdana" w:cs="Garamond"/>
                <w:color w:val="000000" w:themeColor="text1"/>
                <w:sz w:val="18"/>
                <w:szCs w:val="18"/>
              </w:rPr>
              <w:t xml:space="preserve"> to the PRG</w:t>
            </w:r>
            <w:r>
              <w:rPr>
                <w:rFonts w:ascii="Verdana" w:eastAsia="Garamond" w:hAnsi="Verdana" w:cs="Garamond"/>
                <w:color w:val="000000" w:themeColor="text1"/>
                <w:sz w:val="18"/>
                <w:szCs w:val="18"/>
              </w:rPr>
              <w:t xml:space="preserve"> (via e-mail)</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3A517CA0"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July 29, 2024</w:t>
            </w:r>
          </w:p>
        </w:tc>
      </w:tr>
      <w:tr w:rsidR="00062A86" w:rsidRPr="00703AEE" w14:paraId="22E794D0" w14:textId="77777777" w:rsidTr="002064D2">
        <w:trPr>
          <w:trHeight w:val="236"/>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66312F7A"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7.</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07F74B44"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PRG interviews respondents identified in step 6</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350F316B"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August 5-9, 2024</w:t>
            </w:r>
          </w:p>
        </w:tc>
      </w:tr>
      <w:tr w:rsidR="00062A86" w:rsidRPr="00703AEE" w14:paraId="6D5EF6D0" w14:textId="77777777" w:rsidTr="002064D2">
        <w:trPr>
          <w:trHeight w:val="458"/>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2944B938"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8.</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4C826206"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PRG provides recommendation of final IE selection to SDG&amp;E</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40F7615D"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August 16, 2024</w:t>
            </w:r>
          </w:p>
        </w:tc>
      </w:tr>
      <w:tr w:rsidR="00062A86" w:rsidRPr="00703AEE" w14:paraId="4D3C2C1D" w14:textId="77777777" w:rsidTr="002064D2">
        <w:trPr>
          <w:trHeight w:val="458"/>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6F2F7515"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9.</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0AAB99A6"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AWARD NOTIFICATIONS</w:t>
            </w:r>
          </w:p>
          <w:p w14:paraId="743221E2"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SDG&amp;E notifies final selected IEs</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424ADE3A"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August 21, 2024</w:t>
            </w:r>
          </w:p>
        </w:tc>
      </w:tr>
      <w:tr w:rsidR="00062A86" w:rsidRPr="00703AEE" w14:paraId="2790244E" w14:textId="77777777" w:rsidTr="002064D2">
        <w:trPr>
          <w:trHeight w:val="236"/>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18753499"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10.</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636F7FD0"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Begin contract negotiations with final selected IEs</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47872B2C"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August 22, 2024</w:t>
            </w:r>
          </w:p>
        </w:tc>
      </w:tr>
      <w:tr w:rsidR="00062A86" w:rsidRPr="00703AEE" w14:paraId="6AF1ABE5" w14:textId="77777777" w:rsidTr="002064D2">
        <w:trPr>
          <w:trHeight w:val="458"/>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5FCD9EB3"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11.</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6E4E151D"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Send appreciation notices to unsuccessful respondents</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448CDC71"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August 26, 2024</w:t>
            </w:r>
          </w:p>
        </w:tc>
      </w:tr>
      <w:tr w:rsidR="00062A86" w:rsidRPr="00703AEE" w14:paraId="5F18987D" w14:textId="77777777" w:rsidTr="002064D2">
        <w:trPr>
          <w:trHeight w:val="458"/>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545C7005"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12.</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79424528" w14:textId="4FAD3CAB"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Send request to ED for approval of SDG&amp;E's IE pool for 202</w:t>
            </w:r>
            <w:r w:rsidR="00921BEE">
              <w:rPr>
                <w:rFonts w:ascii="Verdana" w:eastAsia="Garamond" w:hAnsi="Verdana" w:cs="Garamond"/>
                <w:color w:val="000000" w:themeColor="text1"/>
                <w:sz w:val="18"/>
                <w:szCs w:val="18"/>
              </w:rPr>
              <w:t>5</w:t>
            </w:r>
            <w:r w:rsidRPr="00703AEE">
              <w:rPr>
                <w:rFonts w:ascii="Verdana" w:eastAsia="Garamond" w:hAnsi="Verdana" w:cs="Garamond"/>
                <w:color w:val="000000" w:themeColor="text1"/>
                <w:sz w:val="18"/>
                <w:szCs w:val="18"/>
              </w:rPr>
              <w:t>-202</w:t>
            </w:r>
            <w:r w:rsidR="00921BEE">
              <w:rPr>
                <w:rFonts w:ascii="Verdana" w:eastAsia="Garamond" w:hAnsi="Verdana" w:cs="Garamond"/>
                <w:color w:val="000000" w:themeColor="text1"/>
                <w:sz w:val="18"/>
                <w:szCs w:val="18"/>
              </w:rPr>
              <w:t>7</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7E640B76"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August 26, 2024</w:t>
            </w:r>
          </w:p>
        </w:tc>
      </w:tr>
      <w:tr w:rsidR="00062A86" w:rsidRPr="00703AEE" w14:paraId="3B1DAF53" w14:textId="77777777" w:rsidTr="002064D2">
        <w:trPr>
          <w:trHeight w:val="236"/>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4D9EDF88"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13.</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62F2425D"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Receive ED approval</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02E8E173"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Within 4 Weeks</w:t>
            </w:r>
          </w:p>
        </w:tc>
      </w:tr>
      <w:tr w:rsidR="00062A86" w:rsidRPr="00703AEE" w14:paraId="62B27132" w14:textId="77777777" w:rsidTr="002064D2">
        <w:trPr>
          <w:trHeight w:val="221"/>
        </w:trPr>
        <w:tc>
          <w:tcPr>
            <w:tcW w:w="687" w:type="dxa"/>
            <w:tcBorders>
              <w:top w:val="single" w:sz="6" w:space="0" w:color="808080" w:themeColor="background1" w:themeShade="80"/>
              <w:left w:val="double" w:sz="6" w:space="0" w:color="808080" w:themeColor="background1" w:themeShade="80"/>
              <w:bottom w:val="double" w:sz="6" w:space="0" w:color="808080" w:themeColor="background1" w:themeShade="80"/>
              <w:right w:val="single" w:sz="6" w:space="0" w:color="808080" w:themeColor="background1" w:themeShade="80"/>
            </w:tcBorders>
            <w:vAlign w:val="center"/>
          </w:tcPr>
          <w:p w14:paraId="7CDBE5FB" w14:textId="77777777" w:rsidR="00062A86" w:rsidRPr="00703AEE" w:rsidRDefault="00062A86" w:rsidP="002064D2">
            <w:pPr>
              <w:jc w:val="cente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14.</w:t>
            </w:r>
          </w:p>
        </w:tc>
        <w:tc>
          <w:tcPr>
            <w:tcW w:w="5355" w:type="dxa"/>
            <w:tcBorders>
              <w:top w:val="single" w:sz="6" w:space="0" w:color="808080" w:themeColor="background1" w:themeShade="80"/>
              <w:left w:val="single" w:sz="6" w:space="0" w:color="808080" w:themeColor="background1" w:themeShade="80"/>
              <w:bottom w:val="double" w:sz="6" w:space="0" w:color="808080" w:themeColor="background1" w:themeShade="80"/>
              <w:right w:val="single" w:sz="6" w:space="0" w:color="808080" w:themeColor="background1" w:themeShade="80"/>
            </w:tcBorders>
            <w:vAlign w:val="center"/>
          </w:tcPr>
          <w:p w14:paraId="1B12D56F" w14:textId="77777777" w:rsidR="00062A86" w:rsidRPr="00703AEE" w:rsidRDefault="00062A86" w:rsidP="002064D2">
            <w:pPr>
              <w:rPr>
                <w:rFonts w:ascii="Verdana" w:eastAsia="Garamond" w:hAnsi="Verdana" w:cs="Garamond"/>
                <w:color w:val="000000" w:themeColor="text1"/>
                <w:sz w:val="18"/>
                <w:szCs w:val="18"/>
              </w:rPr>
            </w:pPr>
            <w:r w:rsidRPr="00703AEE">
              <w:rPr>
                <w:rFonts w:ascii="Verdana" w:eastAsia="Garamond" w:hAnsi="Verdana" w:cs="Garamond"/>
                <w:color w:val="000000" w:themeColor="text1"/>
                <w:sz w:val="18"/>
                <w:szCs w:val="18"/>
              </w:rPr>
              <w:t>Execute Contracts</w:t>
            </w:r>
          </w:p>
        </w:tc>
        <w:tc>
          <w:tcPr>
            <w:tcW w:w="3149" w:type="dxa"/>
            <w:tcBorders>
              <w:top w:val="single" w:sz="6" w:space="0" w:color="808080" w:themeColor="background1" w:themeShade="80"/>
              <w:left w:val="single" w:sz="6" w:space="0" w:color="808080" w:themeColor="background1" w:themeShade="80"/>
              <w:bottom w:val="double" w:sz="6" w:space="0" w:color="808080" w:themeColor="background1" w:themeShade="80"/>
              <w:right w:val="double" w:sz="6" w:space="0" w:color="808080" w:themeColor="background1" w:themeShade="80"/>
            </w:tcBorders>
            <w:vAlign w:val="center"/>
          </w:tcPr>
          <w:p w14:paraId="3C92B18E" w14:textId="77777777" w:rsidR="00062A86" w:rsidRPr="00703AEE" w:rsidRDefault="00062A86" w:rsidP="002064D2">
            <w:pPr>
              <w:jc w:val="center"/>
              <w:rPr>
                <w:rFonts w:ascii="Verdana" w:eastAsia="Garamond" w:hAnsi="Verdana" w:cs="Garamond"/>
                <w:color w:val="000000" w:themeColor="text1"/>
                <w:sz w:val="18"/>
                <w:szCs w:val="18"/>
              </w:rPr>
            </w:pPr>
            <w:r>
              <w:rPr>
                <w:rFonts w:ascii="Verdana" w:eastAsia="Garamond" w:hAnsi="Verdana" w:cs="Garamond"/>
                <w:color w:val="000000" w:themeColor="text1"/>
                <w:sz w:val="18"/>
                <w:szCs w:val="18"/>
              </w:rPr>
              <w:t>October 31, 2024</w:t>
            </w:r>
          </w:p>
        </w:tc>
      </w:tr>
    </w:tbl>
    <w:p w14:paraId="247E74DB" w14:textId="77777777" w:rsidR="001932B4" w:rsidRPr="00A143B7" w:rsidRDefault="001932B4" w:rsidP="00275676">
      <w:pPr>
        <w:autoSpaceDE w:val="0"/>
        <w:autoSpaceDN w:val="0"/>
        <w:adjustRightInd w:val="0"/>
        <w:ind w:left="360"/>
        <w:jc w:val="both"/>
        <w:rPr>
          <w:sz w:val="22"/>
          <w:szCs w:val="22"/>
        </w:rPr>
      </w:pPr>
    </w:p>
    <w:p w14:paraId="31E2F3C3" w14:textId="7B81FA30" w:rsidR="00EB7F9A" w:rsidRPr="00A143B7" w:rsidRDefault="00EB7F9A" w:rsidP="008A177D">
      <w:pPr>
        <w:pStyle w:val="NormalWeb"/>
        <w:contextualSpacing/>
        <w:rPr>
          <w:sz w:val="22"/>
          <w:szCs w:val="22"/>
          <w:u w:val="single"/>
        </w:rPr>
      </w:pPr>
      <w:r w:rsidRPr="00A143B7">
        <w:rPr>
          <w:i/>
          <w:iCs/>
          <w:sz w:val="22"/>
          <w:szCs w:val="22"/>
        </w:rPr>
        <w:t xml:space="preserve">      </w:t>
      </w:r>
      <w:r w:rsidR="00597383" w:rsidRPr="00A143B7">
        <w:rPr>
          <w:i/>
          <w:iCs/>
          <w:sz w:val="22"/>
          <w:szCs w:val="22"/>
        </w:rPr>
        <w:t>*Company reserves the right to change the above dates at any time at its sole discretion.</w:t>
      </w:r>
    </w:p>
    <w:p w14:paraId="1CED461F" w14:textId="3494D056" w:rsidR="00EB7F9A" w:rsidRPr="008A177D" w:rsidRDefault="00474544" w:rsidP="008A177D">
      <w:pPr>
        <w:pStyle w:val="Heading2"/>
        <w:numPr>
          <w:ilvl w:val="0"/>
          <w:numId w:val="20"/>
        </w:numPr>
        <w:rPr>
          <w:rFonts w:ascii="Times New Roman" w:hAnsi="Times New Roman"/>
          <w:i w:val="0"/>
          <w:iCs/>
        </w:rPr>
      </w:pPr>
      <w:bookmarkStart w:id="28" w:name="_Toc170460249"/>
      <w:bookmarkStart w:id="29" w:name="_Hlk16505394"/>
      <w:r w:rsidRPr="00A143B7">
        <w:rPr>
          <w:rStyle w:val="SubtleEmphasis"/>
          <w:rFonts w:ascii="Times New Roman" w:hAnsi="Times New Roman"/>
          <w:color w:val="auto"/>
        </w:rPr>
        <w:lastRenderedPageBreak/>
        <w:t>Safety Requirements</w:t>
      </w:r>
      <w:bookmarkEnd w:id="28"/>
      <w:r w:rsidRPr="00A143B7">
        <w:rPr>
          <w:rStyle w:val="SubtleEmphasis"/>
          <w:rFonts w:ascii="Times New Roman" w:hAnsi="Times New Roman"/>
          <w:color w:val="auto"/>
        </w:rPr>
        <w:t xml:space="preserve"> </w:t>
      </w:r>
      <w:bookmarkEnd w:id="29"/>
    </w:p>
    <w:p w14:paraId="592F9742" w14:textId="54A6E9BF" w:rsidR="00474544" w:rsidRDefault="00D85411" w:rsidP="003636F2">
      <w:pPr>
        <w:pStyle w:val="NormalWeb"/>
        <w:ind w:left="360"/>
        <w:contextualSpacing/>
        <w:jc w:val="both"/>
        <w:rPr>
          <w:sz w:val="22"/>
          <w:szCs w:val="22"/>
        </w:rPr>
      </w:pPr>
      <w:r>
        <w:rPr>
          <w:sz w:val="22"/>
          <w:szCs w:val="22"/>
        </w:rPr>
        <w:t xml:space="preserve">The selected </w:t>
      </w:r>
      <w:r w:rsidR="00B70948">
        <w:rPr>
          <w:sz w:val="22"/>
          <w:szCs w:val="22"/>
        </w:rPr>
        <w:t xml:space="preserve">Bidder </w:t>
      </w:r>
      <w:r>
        <w:rPr>
          <w:sz w:val="22"/>
          <w:szCs w:val="22"/>
        </w:rPr>
        <w:t>must</w:t>
      </w:r>
      <w:r w:rsidR="00474544" w:rsidRPr="00A143B7">
        <w:rPr>
          <w:sz w:val="22"/>
          <w:szCs w:val="22"/>
        </w:rPr>
        <w:t xml:space="preserve"> comply with all </w:t>
      </w:r>
      <w:r w:rsidR="002E6507">
        <w:rPr>
          <w:sz w:val="22"/>
          <w:szCs w:val="22"/>
        </w:rPr>
        <w:t>applicable laws</w:t>
      </w:r>
      <w:r>
        <w:rPr>
          <w:sz w:val="22"/>
          <w:szCs w:val="22"/>
        </w:rPr>
        <w:t xml:space="preserve"> in performing its obligations under the agreement</w:t>
      </w:r>
      <w:r w:rsidR="002E6507">
        <w:rPr>
          <w:sz w:val="22"/>
          <w:szCs w:val="22"/>
        </w:rPr>
        <w:t xml:space="preserve">, including all </w:t>
      </w:r>
      <w:r w:rsidR="002E6507" w:rsidRPr="002E6507">
        <w:rPr>
          <w:sz w:val="22"/>
          <w:szCs w:val="22"/>
        </w:rPr>
        <w:t>applicable federal, state, regional, county, or local law, regulation, decision of the courts, ordinance, rule, code, order, directive, guideline, permit, or permit conditions, which relate in any way to worker or workplace safety, environmental conditions, environmental quality or policy, or health and safety issues or concerns (including product safety)</w:t>
      </w:r>
      <w:r w:rsidR="002E6507">
        <w:rPr>
          <w:sz w:val="22"/>
          <w:szCs w:val="22"/>
        </w:rPr>
        <w:t xml:space="preserve">, including, without limitation, the </w:t>
      </w:r>
      <w:r w:rsidR="00474544" w:rsidRPr="00A143B7">
        <w:rPr>
          <w:sz w:val="22"/>
          <w:szCs w:val="22"/>
        </w:rPr>
        <w:t>Federal Occupational Safety and Health A</w:t>
      </w:r>
      <w:r w:rsidR="002E6507">
        <w:rPr>
          <w:sz w:val="22"/>
          <w:szCs w:val="22"/>
        </w:rPr>
        <w:t>ct</w:t>
      </w:r>
      <w:r w:rsidR="00474544" w:rsidRPr="00A143B7">
        <w:rPr>
          <w:sz w:val="22"/>
          <w:szCs w:val="22"/>
        </w:rPr>
        <w:t xml:space="preserve"> and </w:t>
      </w:r>
      <w:r w:rsidR="002E6507">
        <w:rPr>
          <w:sz w:val="22"/>
          <w:szCs w:val="22"/>
        </w:rPr>
        <w:t xml:space="preserve">the </w:t>
      </w:r>
      <w:r w:rsidR="00474544" w:rsidRPr="00A143B7">
        <w:rPr>
          <w:sz w:val="22"/>
          <w:szCs w:val="22"/>
        </w:rPr>
        <w:t>California Occupational Safety and Health A</w:t>
      </w:r>
      <w:r w:rsidR="002E6507">
        <w:rPr>
          <w:sz w:val="22"/>
          <w:szCs w:val="22"/>
        </w:rPr>
        <w:t>ct</w:t>
      </w:r>
      <w:r w:rsidR="002375EB">
        <w:rPr>
          <w:sz w:val="22"/>
          <w:szCs w:val="22"/>
        </w:rPr>
        <w:t>.</w:t>
      </w:r>
      <w:r w:rsidR="00474544" w:rsidRPr="00A143B7">
        <w:rPr>
          <w:sz w:val="22"/>
          <w:szCs w:val="22"/>
        </w:rPr>
        <w:t xml:space="preserve"> Company requires that any </w:t>
      </w:r>
      <w:r w:rsidR="002E6507">
        <w:rPr>
          <w:sz w:val="22"/>
          <w:szCs w:val="22"/>
        </w:rPr>
        <w:t>winning Bidder(s)</w:t>
      </w:r>
      <w:r w:rsidR="00571DC1">
        <w:rPr>
          <w:sz w:val="22"/>
          <w:szCs w:val="22"/>
        </w:rPr>
        <w:t>,</w:t>
      </w:r>
      <w:r w:rsidR="002E6507">
        <w:rPr>
          <w:sz w:val="22"/>
          <w:szCs w:val="22"/>
        </w:rPr>
        <w:t xml:space="preserve"> </w:t>
      </w:r>
      <w:r w:rsidR="00B70948">
        <w:rPr>
          <w:sz w:val="22"/>
          <w:szCs w:val="22"/>
        </w:rPr>
        <w:t>and its subcontractors</w:t>
      </w:r>
      <w:r w:rsidR="00474544" w:rsidRPr="00A143B7">
        <w:rPr>
          <w:sz w:val="22"/>
          <w:szCs w:val="22"/>
        </w:rPr>
        <w:t xml:space="preserve"> performing Class 1 work on behalf of Company</w:t>
      </w:r>
      <w:r w:rsidR="00571DC1">
        <w:rPr>
          <w:sz w:val="22"/>
          <w:szCs w:val="22"/>
        </w:rPr>
        <w:t>,</w:t>
      </w:r>
      <w:r w:rsidR="00474544" w:rsidRPr="00A143B7">
        <w:rPr>
          <w:sz w:val="22"/>
          <w:szCs w:val="22"/>
        </w:rPr>
        <w:t xml:space="preserve"> be registered with and maintain during the term of any agreement covering the work described herein an “Approved” status from Company’s vendor management company, ISNetworld (“</w:t>
      </w:r>
      <w:hyperlink r:id="rId12" w:history="1">
        <w:r w:rsidR="00474544" w:rsidRPr="00A143B7">
          <w:rPr>
            <w:rStyle w:val="Hyperlink"/>
            <w:color w:val="auto"/>
            <w:sz w:val="22"/>
            <w:szCs w:val="22"/>
          </w:rPr>
          <w:t>ISN</w:t>
        </w:r>
      </w:hyperlink>
      <w:r w:rsidR="00474544" w:rsidRPr="00A143B7">
        <w:rPr>
          <w:sz w:val="22"/>
          <w:szCs w:val="22"/>
        </w:rPr>
        <w:t xml:space="preserve">”) in accordance with the requirements set forth in the Company’s Contractor Safety Manual attached in </w:t>
      </w:r>
      <w:r w:rsidR="00DE07B9">
        <w:rPr>
          <w:sz w:val="22"/>
          <w:szCs w:val="22"/>
        </w:rPr>
        <w:t>Power Advocate</w:t>
      </w:r>
      <w:r w:rsidR="00422E5A">
        <w:rPr>
          <w:sz w:val="22"/>
          <w:szCs w:val="22"/>
        </w:rPr>
        <w:t xml:space="preserve"> Sourcing</w:t>
      </w:r>
      <w:r w:rsidR="00474544" w:rsidRPr="00A143B7">
        <w:rPr>
          <w:sz w:val="22"/>
          <w:szCs w:val="22"/>
        </w:rPr>
        <w:t xml:space="preserve">. If </w:t>
      </w:r>
      <w:r w:rsidR="002E6507">
        <w:rPr>
          <w:sz w:val="22"/>
          <w:szCs w:val="22"/>
        </w:rPr>
        <w:t>Bidder</w:t>
      </w:r>
      <w:r w:rsidR="00474544" w:rsidRPr="00A143B7">
        <w:rPr>
          <w:sz w:val="22"/>
          <w:szCs w:val="22"/>
        </w:rPr>
        <w:t xml:space="preserve"> is not yet registered with ISN, </w:t>
      </w:r>
      <w:r w:rsidR="002E6507">
        <w:rPr>
          <w:sz w:val="22"/>
          <w:szCs w:val="22"/>
        </w:rPr>
        <w:t>Bidder</w:t>
      </w:r>
      <w:r w:rsidR="002E6507" w:rsidRPr="00A143B7">
        <w:rPr>
          <w:sz w:val="22"/>
          <w:szCs w:val="22"/>
        </w:rPr>
        <w:t xml:space="preserve"> </w:t>
      </w:r>
      <w:r w:rsidR="00474544" w:rsidRPr="00A143B7">
        <w:rPr>
          <w:sz w:val="22"/>
          <w:szCs w:val="22"/>
        </w:rPr>
        <w:t xml:space="preserve">is permitted to bid on the work, but </w:t>
      </w:r>
      <w:r w:rsidR="002E6507">
        <w:rPr>
          <w:sz w:val="22"/>
          <w:szCs w:val="22"/>
        </w:rPr>
        <w:t xml:space="preserve">Bidder </w:t>
      </w:r>
      <w:r w:rsidR="00B70948">
        <w:rPr>
          <w:sz w:val="22"/>
          <w:szCs w:val="22"/>
        </w:rPr>
        <w:t>and its subcontractors</w:t>
      </w:r>
      <w:r w:rsidR="00474544" w:rsidRPr="00A143B7">
        <w:rPr>
          <w:sz w:val="22"/>
          <w:szCs w:val="22"/>
        </w:rPr>
        <w:t xml:space="preserve"> will be required to register and be approved before execution of any agreement for the performance of the work.</w:t>
      </w:r>
      <w:r w:rsidR="00EB7F9A" w:rsidRPr="00A143B7">
        <w:rPr>
          <w:sz w:val="22"/>
          <w:szCs w:val="22"/>
        </w:rPr>
        <w:t xml:space="preserve"> </w:t>
      </w:r>
      <w:r w:rsidR="00FD4E77" w:rsidRPr="00A143B7">
        <w:rPr>
          <w:sz w:val="22"/>
          <w:szCs w:val="22"/>
        </w:rPr>
        <w:t>(</w:t>
      </w:r>
      <w:r w:rsidR="00474544" w:rsidRPr="00A143B7">
        <w:rPr>
          <w:sz w:val="22"/>
          <w:szCs w:val="22"/>
        </w:rPr>
        <w:t>Note: these requirements are in addition to, not in lieu of, registration with Veriforce if DOT work is being performed.</w:t>
      </w:r>
      <w:r w:rsidR="00FD4E77" w:rsidRPr="00A143B7">
        <w:rPr>
          <w:sz w:val="22"/>
          <w:szCs w:val="22"/>
        </w:rPr>
        <w:t>)</w:t>
      </w:r>
      <w:r w:rsidR="00474544" w:rsidRPr="00A143B7">
        <w:rPr>
          <w:sz w:val="22"/>
          <w:szCs w:val="22"/>
        </w:rPr>
        <w:t xml:space="preserve"> The winning </w:t>
      </w:r>
      <w:r w:rsidR="00B70948">
        <w:rPr>
          <w:sz w:val="22"/>
          <w:szCs w:val="22"/>
        </w:rPr>
        <w:t>Bidder</w:t>
      </w:r>
      <w:r w:rsidR="002E6507">
        <w:rPr>
          <w:sz w:val="22"/>
          <w:szCs w:val="22"/>
        </w:rPr>
        <w:t>(s)</w:t>
      </w:r>
      <w:r w:rsidR="00B70948" w:rsidRPr="00A143B7">
        <w:rPr>
          <w:sz w:val="22"/>
          <w:szCs w:val="22"/>
        </w:rPr>
        <w:t xml:space="preserve"> </w:t>
      </w:r>
      <w:r w:rsidR="00474544" w:rsidRPr="00A143B7">
        <w:rPr>
          <w:sz w:val="22"/>
          <w:szCs w:val="22"/>
        </w:rPr>
        <w:t>will be required to review and acknowledge their acceptance of the terms of the Contractor Safety Manual upon execution of any agreement for the performance of this work, if any.</w:t>
      </w:r>
    </w:p>
    <w:p w14:paraId="59184FC2" w14:textId="77777777" w:rsidR="00425350" w:rsidRDefault="00425350" w:rsidP="00425350">
      <w:pPr>
        <w:pStyle w:val="NormalWeb"/>
        <w:ind w:left="360"/>
        <w:contextualSpacing/>
        <w:rPr>
          <w:sz w:val="22"/>
          <w:szCs w:val="22"/>
        </w:rPr>
      </w:pPr>
    </w:p>
    <w:p w14:paraId="058A6EFC" w14:textId="1B5F09FF" w:rsidR="00425350" w:rsidRPr="00A143B7" w:rsidRDefault="00425350" w:rsidP="0082599C">
      <w:pPr>
        <w:pStyle w:val="NormalWeb"/>
        <w:ind w:left="360"/>
        <w:rPr>
          <w:sz w:val="22"/>
          <w:szCs w:val="22"/>
        </w:rPr>
      </w:pPr>
      <w:r>
        <w:rPr>
          <w:sz w:val="22"/>
          <w:szCs w:val="22"/>
        </w:rPr>
        <w:t>Additional information</w:t>
      </w:r>
      <w:r w:rsidR="002E6507">
        <w:rPr>
          <w:sz w:val="22"/>
          <w:szCs w:val="22"/>
        </w:rPr>
        <w:t xml:space="preserve"> and requirements</w:t>
      </w:r>
      <w:r>
        <w:rPr>
          <w:sz w:val="22"/>
          <w:szCs w:val="22"/>
        </w:rPr>
        <w:t xml:space="preserve"> can be found within the Contract Template</w:t>
      </w:r>
      <w:r w:rsidR="00D70619">
        <w:rPr>
          <w:sz w:val="22"/>
          <w:szCs w:val="22"/>
        </w:rPr>
        <w:t xml:space="preserve"> uploaded to the Bid Event</w:t>
      </w:r>
      <w:r>
        <w:rPr>
          <w:sz w:val="22"/>
          <w:szCs w:val="22"/>
        </w:rPr>
        <w:t>.</w:t>
      </w:r>
    </w:p>
    <w:p w14:paraId="21B6E8FE" w14:textId="410A891A" w:rsidR="00597383" w:rsidRPr="00A143B7" w:rsidRDefault="00597383" w:rsidP="00A143B7">
      <w:pPr>
        <w:pStyle w:val="Heading2"/>
        <w:numPr>
          <w:ilvl w:val="0"/>
          <w:numId w:val="20"/>
        </w:numPr>
        <w:rPr>
          <w:rStyle w:val="SubtleEmphasis"/>
          <w:rFonts w:ascii="Times New Roman" w:hAnsi="Times New Roman"/>
          <w:color w:val="auto"/>
        </w:rPr>
      </w:pPr>
      <w:bookmarkStart w:id="30" w:name="_Toc170460250"/>
      <w:bookmarkStart w:id="31" w:name="_Hlk16505402"/>
      <w:r w:rsidRPr="00A143B7">
        <w:rPr>
          <w:rStyle w:val="SubtleEmphasis"/>
          <w:rFonts w:ascii="Times New Roman" w:hAnsi="Times New Roman"/>
          <w:color w:val="auto"/>
        </w:rPr>
        <w:t>Evaluation Criteria</w:t>
      </w:r>
      <w:bookmarkEnd w:id="30"/>
      <w:r w:rsidRPr="00A143B7">
        <w:rPr>
          <w:rStyle w:val="SubtleEmphasis"/>
          <w:rFonts w:ascii="Times New Roman" w:hAnsi="Times New Roman"/>
          <w:color w:val="auto"/>
        </w:rPr>
        <w:t xml:space="preserve"> </w:t>
      </w:r>
    </w:p>
    <w:bookmarkEnd w:id="31"/>
    <w:p w14:paraId="01152F6B" w14:textId="77777777" w:rsidR="00597383" w:rsidRDefault="00597383" w:rsidP="00275676">
      <w:pPr>
        <w:autoSpaceDE w:val="0"/>
        <w:autoSpaceDN w:val="0"/>
        <w:adjustRightInd w:val="0"/>
        <w:ind w:left="360"/>
        <w:jc w:val="both"/>
        <w:rPr>
          <w:sz w:val="22"/>
          <w:szCs w:val="22"/>
          <w:u w:val="single"/>
        </w:rPr>
      </w:pPr>
    </w:p>
    <w:p w14:paraId="42382525" w14:textId="77777777" w:rsidR="00DA1436" w:rsidRPr="00AB70FA" w:rsidRDefault="00DA1436" w:rsidP="00DA1436">
      <w:pPr>
        <w:autoSpaceDE w:val="0"/>
        <w:autoSpaceDN w:val="0"/>
        <w:adjustRightInd w:val="0"/>
        <w:ind w:left="360"/>
        <w:jc w:val="both"/>
        <w:rPr>
          <w:sz w:val="22"/>
          <w:szCs w:val="22"/>
          <w:u w:val="single"/>
        </w:rPr>
      </w:pPr>
      <w:r w:rsidRPr="00AB70FA">
        <w:rPr>
          <w:sz w:val="22"/>
          <w:szCs w:val="22"/>
          <w:u w:val="single"/>
        </w:rPr>
        <w:t xml:space="preserve">All </w:t>
      </w:r>
      <w:r>
        <w:rPr>
          <w:sz w:val="22"/>
          <w:szCs w:val="22"/>
          <w:u w:val="single"/>
        </w:rPr>
        <w:t>Bidders</w:t>
      </w:r>
      <w:r w:rsidRPr="00AB70FA">
        <w:rPr>
          <w:sz w:val="22"/>
          <w:szCs w:val="22"/>
          <w:u w:val="single"/>
        </w:rPr>
        <w:t xml:space="preserve"> will be pre-screened to assess the potential for a conflict of interest, as contemplated in the PowerAdvocate’s </w:t>
      </w:r>
      <w:r>
        <w:rPr>
          <w:sz w:val="22"/>
          <w:szCs w:val="22"/>
          <w:u w:val="single"/>
        </w:rPr>
        <w:t>d</w:t>
      </w:r>
      <w:r w:rsidRPr="00AB70FA">
        <w:rPr>
          <w:sz w:val="22"/>
          <w:szCs w:val="22"/>
          <w:u w:val="single"/>
        </w:rPr>
        <w:t xml:space="preserve">eclaration </w:t>
      </w:r>
      <w:r>
        <w:rPr>
          <w:sz w:val="22"/>
          <w:szCs w:val="22"/>
          <w:u w:val="single"/>
        </w:rPr>
        <w:t>r</w:t>
      </w:r>
      <w:r w:rsidRPr="00AB70FA">
        <w:rPr>
          <w:sz w:val="22"/>
          <w:szCs w:val="22"/>
          <w:u w:val="single"/>
        </w:rPr>
        <w:t xml:space="preserve">egarding </w:t>
      </w:r>
      <w:r>
        <w:rPr>
          <w:sz w:val="22"/>
          <w:szCs w:val="22"/>
          <w:u w:val="single"/>
        </w:rPr>
        <w:t>conflict of interest</w:t>
      </w:r>
      <w:r w:rsidRPr="00AB70FA">
        <w:rPr>
          <w:sz w:val="22"/>
          <w:szCs w:val="22"/>
          <w:u w:val="single"/>
        </w:rPr>
        <w:t xml:space="preserve">.  To the extent </w:t>
      </w:r>
      <w:r>
        <w:rPr>
          <w:sz w:val="22"/>
          <w:szCs w:val="22"/>
          <w:u w:val="single"/>
        </w:rPr>
        <w:t>Company</w:t>
      </w:r>
      <w:r w:rsidRPr="00AB70FA">
        <w:rPr>
          <w:sz w:val="22"/>
          <w:szCs w:val="22"/>
          <w:u w:val="single"/>
        </w:rPr>
        <w:t xml:space="preserve">, its PRG or the ED believe a </w:t>
      </w:r>
      <w:r>
        <w:rPr>
          <w:sz w:val="22"/>
          <w:szCs w:val="22"/>
          <w:u w:val="single"/>
        </w:rPr>
        <w:t>bidder</w:t>
      </w:r>
      <w:r w:rsidRPr="00AB70FA">
        <w:rPr>
          <w:sz w:val="22"/>
          <w:szCs w:val="22"/>
          <w:u w:val="single"/>
        </w:rPr>
        <w:t xml:space="preserve"> has a potential conflict of interest, that </w:t>
      </w:r>
      <w:r>
        <w:rPr>
          <w:sz w:val="22"/>
          <w:szCs w:val="22"/>
          <w:u w:val="single"/>
        </w:rPr>
        <w:t>Bidder</w:t>
      </w:r>
      <w:r w:rsidRPr="00AB70FA">
        <w:rPr>
          <w:sz w:val="22"/>
          <w:szCs w:val="22"/>
          <w:u w:val="single"/>
        </w:rPr>
        <w:t xml:space="preserve"> </w:t>
      </w:r>
      <w:r>
        <w:rPr>
          <w:sz w:val="22"/>
          <w:szCs w:val="22"/>
          <w:u w:val="single"/>
        </w:rPr>
        <w:t>may</w:t>
      </w:r>
      <w:r w:rsidRPr="00AB70FA">
        <w:rPr>
          <w:sz w:val="22"/>
          <w:szCs w:val="22"/>
          <w:u w:val="single"/>
        </w:rPr>
        <w:t xml:space="preserve"> not be selected to join </w:t>
      </w:r>
      <w:r>
        <w:rPr>
          <w:sz w:val="22"/>
          <w:szCs w:val="22"/>
          <w:u w:val="single"/>
        </w:rPr>
        <w:t>Company</w:t>
      </w:r>
      <w:r w:rsidRPr="00AB70FA">
        <w:rPr>
          <w:sz w:val="22"/>
          <w:szCs w:val="22"/>
          <w:u w:val="single"/>
        </w:rPr>
        <w:t>’s IE pool.</w:t>
      </w:r>
    </w:p>
    <w:p w14:paraId="7EF5C3B2" w14:textId="77777777" w:rsidR="00DA1436" w:rsidRPr="00AB70FA" w:rsidRDefault="00DA1436" w:rsidP="00DA1436">
      <w:pPr>
        <w:autoSpaceDE w:val="0"/>
        <w:autoSpaceDN w:val="0"/>
        <w:adjustRightInd w:val="0"/>
        <w:ind w:left="360"/>
        <w:jc w:val="both"/>
        <w:rPr>
          <w:sz w:val="22"/>
          <w:szCs w:val="22"/>
          <w:u w:val="single"/>
        </w:rPr>
      </w:pPr>
    </w:p>
    <w:p w14:paraId="356179E7" w14:textId="77777777" w:rsidR="00DA1436" w:rsidRDefault="00DA1436" w:rsidP="00DA1436">
      <w:pPr>
        <w:autoSpaceDE w:val="0"/>
        <w:autoSpaceDN w:val="0"/>
        <w:adjustRightInd w:val="0"/>
        <w:ind w:left="360"/>
        <w:jc w:val="both"/>
        <w:rPr>
          <w:sz w:val="22"/>
          <w:szCs w:val="22"/>
          <w:u w:val="single"/>
        </w:rPr>
      </w:pPr>
      <w:r w:rsidRPr="00AB70FA">
        <w:rPr>
          <w:sz w:val="22"/>
          <w:szCs w:val="22"/>
          <w:u w:val="single"/>
        </w:rPr>
        <w:t xml:space="preserve">Only </w:t>
      </w:r>
      <w:r>
        <w:rPr>
          <w:sz w:val="22"/>
          <w:szCs w:val="22"/>
          <w:u w:val="single"/>
        </w:rPr>
        <w:t>bidders</w:t>
      </w:r>
      <w:r w:rsidRPr="00AB70FA">
        <w:rPr>
          <w:sz w:val="22"/>
          <w:szCs w:val="22"/>
          <w:u w:val="single"/>
        </w:rPr>
        <w:t xml:space="preserve"> who pass the pre-screening process will be considered.  </w:t>
      </w:r>
      <w:r>
        <w:rPr>
          <w:sz w:val="22"/>
          <w:szCs w:val="22"/>
          <w:u w:val="single"/>
        </w:rPr>
        <w:t>Company</w:t>
      </w:r>
      <w:r w:rsidRPr="00AB70FA">
        <w:rPr>
          <w:sz w:val="22"/>
          <w:szCs w:val="22"/>
          <w:u w:val="single"/>
        </w:rPr>
        <w:t xml:space="preserve"> will score proposals using a qualitative  and </w:t>
      </w:r>
      <w:r>
        <w:rPr>
          <w:sz w:val="22"/>
          <w:szCs w:val="22"/>
          <w:u w:val="single"/>
        </w:rPr>
        <w:t xml:space="preserve">a </w:t>
      </w:r>
      <w:r w:rsidRPr="00AB70FA">
        <w:rPr>
          <w:sz w:val="22"/>
          <w:szCs w:val="22"/>
          <w:u w:val="single"/>
        </w:rPr>
        <w:t xml:space="preserve">quantitative scoring  methodology.  The quality of a bid will be assessed by judging the relevant experience of key personnel, pricing, and feasibility of the supplier’s diversity plan.  </w:t>
      </w:r>
      <w:r>
        <w:rPr>
          <w:sz w:val="22"/>
          <w:szCs w:val="22"/>
          <w:u w:val="single"/>
        </w:rPr>
        <w:t>Bidders</w:t>
      </w:r>
      <w:r w:rsidRPr="00AB70FA">
        <w:rPr>
          <w:sz w:val="22"/>
          <w:szCs w:val="22"/>
          <w:u w:val="single"/>
        </w:rPr>
        <w:t xml:space="preserve"> will be ranked based on weighted scores (10 highest, 1 lowest). There are two main categories of evaluation: 1) Costs, Contracts and Certificate of Insurance and 2) Professional Background and Expertise, with both assigned 50%. </w:t>
      </w:r>
      <w:r>
        <w:rPr>
          <w:sz w:val="22"/>
          <w:szCs w:val="22"/>
          <w:u w:val="single"/>
        </w:rPr>
        <w:t xml:space="preserve"> Company</w:t>
      </w:r>
      <w:r w:rsidRPr="00AB70FA">
        <w:rPr>
          <w:sz w:val="22"/>
          <w:szCs w:val="22"/>
          <w:u w:val="single"/>
        </w:rPr>
        <w:t xml:space="preserve">’s IE pool </w:t>
      </w:r>
      <w:r>
        <w:rPr>
          <w:sz w:val="22"/>
          <w:szCs w:val="22"/>
          <w:u w:val="single"/>
        </w:rPr>
        <w:t>must contain at least three qualified entities; therefore, Company will select</w:t>
      </w:r>
      <w:r w:rsidRPr="00AB70FA">
        <w:rPr>
          <w:sz w:val="22"/>
          <w:szCs w:val="22"/>
          <w:u w:val="single"/>
        </w:rPr>
        <w:t xml:space="preserve"> more than one high-quality bid for the new pool for the 2025-2027 period.</w:t>
      </w:r>
    </w:p>
    <w:p w14:paraId="6DD5C028" w14:textId="77777777" w:rsidR="00DA1436" w:rsidRPr="00A143B7" w:rsidRDefault="00DA1436" w:rsidP="00275676">
      <w:pPr>
        <w:autoSpaceDE w:val="0"/>
        <w:autoSpaceDN w:val="0"/>
        <w:adjustRightInd w:val="0"/>
        <w:ind w:left="360"/>
        <w:jc w:val="both"/>
        <w:rPr>
          <w:sz w:val="22"/>
          <w:szCs w:val="22"/>
          <w:u w:val="single"/>
        </w:rPr>
      </w:pPr>
    </w:p>
    <w:p w14:paraId="24C8D8DD" w14:textId="2154EBB9" w:rsidR="00597383" w:rsidRDefault="00597383" w:rsidP="00275676">
      <w:pPr>
        <w:autoSpaceDE w:val="0"/>
        <w:autoSpaceDN w:val="0"/>
        <w:adjustRightInd w:val="0"/>
        <w:ind w:left="360"/>
        <w:jc w:val="both"/>
        <w:rPr>
          <w:sz w:val="22"/>
          <w:szCs w:val="22"/>
        </w:rPr>
      </w:pPr>
      <w:r w:rsidRPr="00A143B7">
        <w:rPr>
          <w:sz w:val="22"/>
          <w:szCs w:val="22"/>
        </w:rPr>
        <w:t xml:space="preserve">As stated before, Company will use a multi-faceted approach to the evaluation of </w:t>
      </w:r>
      <w:r w:rsidR="003B6D52">
        <w:rPr>
          <w:sz w:val="22"/>
          <w:szCs w:val="22"/>
        </w:rPr>
        <w:t>p</w:t>
      </w:r>
      <w:r w:rsidRPr="00A143B7">
        <w:rPr>
          <w:sz w:val="22"/>
          <w:szCs w:val="22"/>
        </w:rPr>
        <w:t xml:space="preserve">roposals.  Proposals </w:t>
      </w:r>
      <w:r w:rsidR="00CD5AA1" w:rsidRPr="00A143B7">
        <w:rPr>
          <w:sz w:val="22"/>
          <w:szCs w:val="22"/>
        </w:rPr>
        <w:t xml:space="preserve">may </w:t>
      </w:r>
      <w:r w:rsidRPr="00A143B7">
        <w:rPr>
          <w:sz w:val="22"/>
          <w:szCs w:val="22"/>
        </w:rPr>
        <w:t xml:space="preserve">be judged based on, but not limited to, the following criteria: </w:t>
      </w:r>
    </w:p>
    <w:p w14:paraId="51E3DFB0" w14:textId="77777777" w:rsidR="002609C3" w:rsidRDefault="002609C3" w:rsidP="00275676">
      <w:pPr>
        <w:autoSpaceDE w:val="0"/>
        <w:autoSpaceDN w:val="0"/>
        <w:adjustRightInd w:val="0"/>
        <w:ind w:left="360"/>
        <w:jc w:val="both"/>
        <w:rPr>
          <w:sz w:val="22"/>
          <w:szCs w:val="22"/>
        </w:rPr>
      </w:pPr>
    </w:p>
    <w:p w14:paraId="1DE9A25F" w14:textId="77777777" w:rsidR="00597383" w:rsidRPr="0045668A" w:rsidRDefault="00597383" w:rsidP="00BD3BAF">
      <w:pPr>
        <w:numPr>
          <w:ilvl w:val="0"/>
          <w:numId w:val="22"/>
        </w:numPr>
        <w:autoSpaceDE w:val="0"/>
        <w:autoSpaceDN w:val="0"/>
        <w:adjustRightInd w:val="0"/>
        <w:jc w:val="both"/>
        <w:rPr>
          <w:sz w:val="22"/>
          <w:szCs w:val="22"/>
        </w:rPr>
      </w:pPr>
      <w:r w:rsidRPr="0045668A">
        <w:rPr>
          <w:sz w:val="22"/>
          <w:szCs w:val="22"/>
        </w:rPr>
        <w:t xml:space="preserve">Quality and service performance record </w:t>
      </w:r>
    </w:p>
    <w:p w14:paraId="2706D634" w14:textId="77777777" w:rsidR="00597383" w:rsidRPr="0045668A" w:rsidRDefault="00597383" w:rsidP="00BD3BAF">
      <w:pPr>
        <w:numPr>
          <w:ilvl w:val="0"/>
          <w:numId w:val="22"/>
        </w:numPr>
        <w:autoSpaceDE w:val="0"/>
        <w:autoSpaceDN w:val="0"/>
        <w:adjustRightInd w:val="0"/>
        <w:jc w:val="both"/>
        <w:rPr>
          <w:sz w:val="22"/>
          <w:szCs w:val="22"/>
        </w:rPr>
      </w:pPr>
      <w:r w:rsidRPr="0045668A">
        <w:rPr>
          <w:sz w:val="22"/>
          <w:szCs w:val="22"/>
        </w:rPr>
        <w:t xml:space="preserve">Ability to meet our service </w:t>
      </w:r>
      <w:r w:rsidR="00DA7403" w:rsidRPr="0045668A">
        <w:rPr>
          <w:sz w:val="22"/>
          <w:szCs w:val="22"/>
        </w:rPr>
        <w:t>specifications</w:t>
      </w:r>
    </w:p>
    <w:p w14:paraId="4C544B80" w14:textId="57A770A8" w:rsidR="00597383" w:rsidRPr="0045668A" w:rsidRDefault="00597383" w:rsidP="00BD3BAF">
      <w:pPr>
        <w:numPr>
          <w:ilvl w:val="0"/>
          <w:numId w:val="22"/>
        </w:numPr>
        <w:autoSpaceDE w:val="0"/>
        <w:autoSpaceDN w:val="0"/>
        <w:adjustRightInd w:val="0"/>
        <w:jc w:val="both"/>
        <w:rPr>
          <w:sz w:val="22"/>
          <w:szCs w:val="22"/>
        </w:rPr>
      </w:pPr>
      <w:r w:rsidRPr="0045668A">
        <w:rPr>
          <w:sz w:val="22"/>
          <w:szCs w:val="22"/>
        </w:rPr>
        <w:t xml:space="preserve">Overall </w:t>
      </w:r>
      <w:r w:rsidR="003E2714" w:rsidRPr="0045668A">
        <w:rPr>
          <w:sz w:val="22"/>
          <w:szCs w:val="22"/>
        </w:rPr>
        <w:t>c</w:t>
      </w:r>
      <w:r w:rsidRPr="0045668A">
        <w:rPr>
          <w:sz w:val="22"/>
          <w:szCs w:val="22"/>
        </w:rPr>
        <w:t xml:space="preserve">apability  </w:t>
      </w:r>
    </w:p>
    <w:p w14:paraId="58E159B2" w14:textId="514E63F2" w:rsidR="00597383" w:rsidRPr="0045668A" w:rsidRDefault="00597383" w:rsidP="00BD3BAF">
      <w:pPr>
        <w:numPr>
          <w:ilvl w:val="0"/>
          <w:numId w:val="22"/>
        </w:numPr>
        <w:autoSpaceDE w:val="0"/>
        <w:autoSpaceDN w:val="0"/>
        <w:adjustRightInd w:val="0"/>
        <w:jc w:val="both"/>
        <w:rPr>
          <w:sz w:val="22"/>
          <w:szCs w:val="22"/>
        </w:rPr>
      </w:pPr>
      <w:r w:rsidRPr="0045668A">
        <w:rPr>
          <w:sz w:val="22"/>
          <w:szCs w:val="22"/>
        </w:rPr>
        <w:t xml:space="preserve">Technical </w:t>
      </w:r>
      <w:r w:rsidR="003E2714" w:rsidRPr="0045668A">
        <w:rPr>
          <w:sz w:val="22"/>
          <w:szCs w:val="22"/>
        </w:rPr>
        <w:t>r</w:t>
      </w:r>
      <w:r w:rsidRPr="0045668A">
        <w:rPr>
          <w:sz w:val="22"/>
          <w:szCs w:val="22"/>
        </w:rPr>
        <w:t>equirements</w:t>
      </w:r>
    </w:p>
    <w:p w14:paraId="583AE697" w14:textId="1E0F34CF" w:rsidR="00597383" w:rsidRPr="0045668A" w:rsidRDefault="001F6CAC" w:rsidP="00BD3BAF">
      <w:pPr>
        <w:numPr>
          <w:ilvl w:val="0"/>
          <w:numId w:val="22"/>
        </w:numPr>
        <w:autoSpaceDE w:val="0"/>
        <w:autoSpaceDN w:val="0"/>
        <w:adjustRightInd w:val="0"/>
        <w:jc w:val="both"/>
        <w:rPr>
          <w:sz w:val="22"/>
          <w:szCs w:val="22"/>
        </w:rPr>
      </w:pPr>
      <w:r w:rsidRPr="0045668A">
        <w:rPr>
          <w:sz w:val="22"/>
          <w:szCs w:val="22"/>
        </w:rPr>
        <w:t>E</w:t>
      </w:r>
      <w:r w:rsidR="00597383" w:rsidRPr="0045668A">
        <w:rPr>
          <w:sz w:val="22"/>
          <w:szCs w:val="22"/>
        </w:rPr>
        <w:t>xceptions to our standard terms and conditions</w:t>
      </w:r>
    </w:p>
    <w:p w14:paraId="66AD2265" w14:textId="543D59FB" w:rsidR="007F4FEC" w:rsidRPr="0045668A" w:rsidRDefault="007F4FEC" w:rsidP="00BD3BAF">
      <w:pPr>
        <w:numPr>
          <w:ilvl w:val="0"/>
          <w:numId w:val="22"/>
        </w:numPr>
        <w:autoSpaceDE w:val="0"/>
        <w:autoSpaceDN w:val="0"/>
        <w:adjustRightInd w:val="0"/>
        <w:jc w:val="both"/>
        <w:rPr>
          <w:sz w:val="22"/>
          <w:szCs w:val="22"/>
        </w:rPr>
      </w:pPr>
      <w:r w:rsidRPr="0045668A">
        <w:rPr>
          <w:sz w:val="22"/>
          <w:szCs w:val="22"/>
        </w:rPr>
        <w:t xml:space="preserve">Safety </w:t>
      </w:r>
      <w:r w:rsidR="003E2714" w:rsidRPr="0045668A">
        <w:rPr>
          <w:sz w:val="22"/>
          <w:szCs w:val="22"/>
        </w:rPr>
        <w:t>r</w:t>
      </w:r>
      <w:r w:rsidRPr="0045668A">
        <w:rPr>
          <w:sz w:val="22"/>
          <w:szCs w:val="22"/>
        </w:rPr>
        <w:t>ecord</w:t>
      </w:r>
      <w:r w:rsidR="00C21ADA" w:rsidRPr="0045668A">
        <w:rPr>
          <w:sz w:val="22"/>
          <w:szCs w:val="22"/>
        </w:rPr>
        <w:t xml:space="preserve"> (OSHA </w:t>
      </w:r>
      <w:r w:rsidR="003E2714" w:rsidRPr="0045668A">
        <w:rPr>
          <w:sz w:val="22"/>
          <w:szCs w:val="22"/>
        </w:rPr>
        <w:t>r</w:t>
      </w:r>
      <w:r w:rsidR="00C21ADA" w:rsidRPr="0045668A">
        <w:rPr>
          <w:sz w:val="22"/>
          <w:szCs w:val="22"/>
        </w:rPr>
        <w:t>ecordables)</w:t>
      </w:r>
      <w:r w:rsidR="00AD37A2" w:rsidRPr="0045668A">
        <w:rPr>
          <w:sz w:val="22"/>
          <w:szCs w:val="22"/>
        </w:rPr>
        <w:t xml:space="preserve"> and ISNe</w:t>
      </w:r>
      <w:r w:rsidR="00425350" w:rsidRPr="0045668A">
        <w:rPr>
          <w:sz w:val="22"/>
          <w:szCs w:val="22"/>
        </w:rPr>
        <w:t>tworld</w:t>
      </w:r>
      <w:r w:rsidR="00AD37A2" w:rsidRPr="0045668A">
        <w:rPr>
          <w:sz w:val="22"/>
          <w:szCs w:val="22"/>
        </w:rPr>
        <w:t xml:space="preserve"> rating</w:t>
      </w:r>
    </w:p>
    <w:p w14:paraId="2C0ECBE6" w14:textId="7D76FEAF" w:rsidR="00CB3874" w:rsidRPr="0045668A" w:rsidRDefault="00CD5AA1" w:rsidP="00BD3BAF">
      <w:pPr>
        <w:numPr>
          <w:ilvl w:val="0"/>
          <w:numId w:val="22"/>
        </w:numPr>
        <w:autoSpaceDE w:val="0"/>
        <w:autoSpaceDN w:val="0"/>
        <w:adjustRightInd w:val="0"/>
        <w:jc w:val="both"/>
        <w:rPr>
          <w:sz w:val="22"/>
          <w:szCs w:val="22"/>
        </w:rPr>
      </w:pPr>
      <w:r w:rsidRPr="0045668A">
        <w:rPr>
          <w:sz w:val="22"/>
          <w:szCs w:val="22"/>
        </w:rPr>
        <w:t xml:space="preserve">Social </w:t>
      </w:r>
      <w:r w:rsidR="003E2714" w:rsidRPr="0045668A">
        <w:rPr>
          <w:sz w:val="22"/>
          <w:szCs w:val="22"/>
        </w:rPr>
        <w:t>r</w:t>
      </w:r>
      <w:r w:rsidRPr="0045668A">
        <w:rPr>
          <w:sz w:val="22"/>
          <w:szCs w:val="22"/>
        </w:rPr>
        <w:t>esponsibility</w:t>
      </w:r>
      <w:r w:rsidR="00CB3874" w:rsidRPr="0045668A">
        <w:rPr>
          <w:sz w:val="22"/>
          <w:szCs w:val="22"/>
        </w:rPr>
        <w:t xml:space="preserve"> </w:t>
      </w:r>
    </w:p>
    <w:p w14:paraId="1B0D59FB" w14:textId="17252517" w:rsidR="00636AD6" w:rsidRPr="0045668A" w:rsidRDefault="00636AD6" w:rsidP="00BD3BAF">
      <w:pPr>
        <w:numPr>
          <w:ilvl w:val="0"/>
          <w:numId w:val="22"/>
        </w:numPr>
        <w:autoSpaceDE w:val="0"/>
        <w:autoSpaceDN w:val="0"/>
        <w:adjustRightInd w:val="0"/>
        <w:jc w:val="both"/>
        <w:rPr>
          <w:sz w:val="22"/>
          <w:szCs w:val="22"/>
        </w:rPr>
      </w:pPr>
      <w:r w:rsidRPr="0045668A">
        <w:rPr>
          <w:sz w:val="22"/>
          <w:szCs w:val="22"/>
        </w:rPr>
        <w:t xml:space="preserve">Completeness of </w:t>
      </w:r>
      <w:r w:rsidR="003B6D52" w:rsidRPr="0045668A">
        <w:rPr>
          <w:sz w:val="22"/>
          <w:szCs w:val="22"/>
        </w:rPr>
        <w:t>p</w:t>
      </w:r>
      <w:r w:rsidRPr="0045668A">
        <w:rPr>
          <w:sz w:val="22"/>
          <w:szCs w:val="22"/>
        </w:rPr>
        <w:t xml:space="preserve">roposal </w:t>
      </w:r>
      <w:r w:rsidR="003B6D52" w:rsidRPr="0045668A">
        <w:rPr>
          <w:sz w:val="22"/>
          <w:szCs w:val="22"/>
        </w:rPr>
        <w:t>d</w:t>
      </w:r>
      <w:r w:rsidRPr="0045668A">
        <w:rPr>
          <w:sz w:val="22"/>
          <w:szCs w:val="22"/>
        </w:rPr>
        <w:t>ocuments</w:t>
      </w:r>
    </w:p>
    <w:p w14:paraId="280F9A6F" w14:textId="77777777" w:rsidR="002E6507" w:rsidRPr="00A143B7" w:rsidRDefault="002E6507" w:rsidP="003636F2">
      <w:pPr>
        <w:autoSpaceDE w:val="0"/>
        <w:autoSpaceDN w:val="0"/>
        <w:adjustRightInd w:val="0"/>
        <w:ind w:left="1440"/>
        <w:jc w:val="both"/>
        <w:rPr>
          <w:sz w:val="22"/>
          <w:szCs w:val="22"/>
        </w:rPr>
      </w:pPr>
    </w:p>
    <w:p w14:paraId="4A0C4906" w14:textId="070CA91E" w:rsidR="001932B4" w:rsidRPr="00A143B7" w:rsidRDefault="00597383" w:rsidP="001932B4">
      <w:pPr>
        <w:autoSpaceDE w:val="0"/>
        <w:autoSpaceDN w:val="0"/>
        <w:adjustRightInd w:val="0"/>
        <w:ind w:left="360"/>
        <w:jc w:val="both"/>
        <w:rPr>
          <w:sz w:val="22"/>
          <w:szCs w:val="22"/>
        </w:rPr>
      </w:pPr>
      <w:r w:rsidRPr="00A143B7">
        <w:rPr>
          <w:sz w:val="22"/>
          <w:szCs w:val="22"/>
        </w:rPr>
        <w:t>Company reserves the right to investigate the references and past performance of any Bidders with respect to, among other factors, compliance with specifications and completion or delivery on schedule.</w:t>
      </w:r>
    </w:p>
    <w:p w14:paraId="4985CBDB" w14:textId="0C3EF603" w:rsidR="00597383" w:rsidRPr="00A143B7" w:rsidRDefault="00597383" w:rsidP="00A143B7">
      <w:pPr>
        <w:pStyle w:val="Heading2"/>
        <w:numPr>
          <w:ilvl w:val="0"/>
          <w:numId w:val="20"/>
        </w:numPr>
        <w:rPr>
          <w:rStyle w:val="SubtleEmphasis"/>
          <w:rFonts w:ascii="Times New Roman" w:hAnsi="Times New Roman"/>
          <w:color w:val="auto"/>
        </w:rPr>
      </w:pPr>
      <w:bookmarkStart w:id="32" w:name="_Toc170460251"/>
      <w:bookmarkStart w:id="33" w:name="_Hlk16505470"/>
      <w:r w:rsidRPr="00A143B7">
        <w:rPr>
          <w:rStyle w:val="SubtleEmphasis"/>
          <w:rFonts w:ascii="Times New Roman" w:hAnsi="Times New Roman"/>
          <w:color w:val="auto"/>
        </w:rPr>
        <w:lastRenderedPageBreak/>
        <w:t>Reservation of Rights</w:t>
      </w:r>
      <w:bookmarkEnd w:id="32"/>
    </w:p>
    <w:bookmarkEnd w:id="33"/>
    <w:p w14:paraId="2CEA7C88" w14:textId="77777777" w:rsidR="00597383" w:rsidRPr="00A143B7" w:rsidRDefault="00597383" w:rsidP="00275676">
      <w:pPr>
        <w:autoSpaceDE w:val="0"/>
        <w:autoSpaceDN w:val="0"/>
        <w:adjustRightInd w:val="0"/>
        <w:ind w:left="360"/>
        <w:jc w:val="both"/>
        <w:rPr>
          <w:sz w:val="22"/>
          <w:szCs w:val="22"/>
        </w:rPr>
      </w:pPr>
    </w:p>
    <w:p w14:paraId="3AB83D6E" w14:textId="458F0FB9" w:rsidR="00597383" w:rsidRPr="00A143B7" w:rsidRDefault="00597383" w:rsidP="00275676">
      <w:pPr>
        <w:autoSpaceDE w:val="0"/>
        <w:autoSpaceDN w:val="0"/>
        <w:adjustRightInd w:val="0"/>
        <w:ind w:left="360"/>
        <w:jc w:val="both"/>
        <w:rPr>
          <w:sz w:val="22"/>
          <w:szCs w:val="22"/>
        </w:rPr>
      </w:pPr>
      <w:r w:rsidRPr="00A143B7">
        <w:rPr>
          <w:sz w:val="22"/>
          <w:szCs w:val="22"/>
        </w:rPr>
        <w:t xml:space="preserve">Company expressly reserves the right to reject any and all </w:t>
      </w:r>
      <w:r w:rsidR="003B6D52">
        <w:rPr>
          <w:sz w:val="22"/>
          <w:szCs w:val="22"/>
        </w:rPr>
        <w:t>p</w:t>
      </w:r>
      <w:r w:rsidRPr="00A143B7">
        <w:rPr>
          <w:sz w:val="22"/>
          <w:szCs w:val="22"/>
        </w:rPr>
        <w:t>roposals and to pursue any alternative. Issuance of this RFP does not commit the Company to purchase or contract for any supplies or services. Company may</w:t>
      </w:r>
      <w:r w:rsidR="00571DC1">
        <w:rPr>
          <w:sz w:val="22"/>
          <w:szCs w:val="22"/>
        </w:rPr>
        <w:t xml:space="preserve"> potentially</w:t>
      </w:r>
      <w:r w:rsidRPr="00A143B7">
        <w:rPr>
          <w:sz w:val="22"/>
          <w:szCs w:val="22"/>
        </w:rPr>
        <w:t xml:space="preserve"> issue agreements to one or multiple Bidders.  Company reserves the right to modify any RFP requirements at any time. </w:t>
      </w:r>
    </w:p>
    <w:p w14:paraId="49197E80" w14:textId="77777777" w:rsidR="00597383" w:rsidRPr="00A143B7" w:rsidRDefault="00597383" w:rsidP="00275676">
      <w:pPr>
        <w:autoSpaceDE w:val="0"/>
        <w:autoSpaceDN w:val="0"/>
        <w:adjustRightInd w:val="0"/>
        <w:ind w:left="360"/>
        <w:jc w:val="both"/>
        <w:rPr>
          <w:sz w:val="22"/>
          <w:szCs w:val="22"/>
        </w:rPr>
      </w:pPr>
    </w:p>
    <w:p w14:paraId="704FCD44" w14:textId="00B86BA2" w:rsidR="00597383" w:rsidRPr="008A177D" w:rsidRDefault="00597383" w:rsidP="008A177D">
      <w:pPr>
        <w:autoSpaceDE w:val="0"/>
        <w:autoSpaceDN w:val="0"/>
        <w:adjustRightInd w:val="0"/>
        <w:ind w:left="360"/>
        <w:jc w:val="both"/>
        <w:rPr>
          <w:rStyle w:val="SubtleEmphasis"/>
          <w:i w:val="0"/>
          <w:iCs w:val="0"/>
          <w:color w:val="auto"/>
          <w:sz w:val="22"/>
          <w:szCs w:val="22"/>
        </w:rPr>
      </w:pPr>
      <w:r w:rsidRPr="00A143B7">
        <w:rPr>
          <w:sz w:val="22"/>
          <w:szCs w:val="22"/>
        </w:rPr>
        <w:t xml:space="preserve">RFP </w:t>
      </w:r>
      <w:r w:rsidR="003B6D52">
        <w:rPr>
          <w:sz w:val="22"/>
          <w:szCs w:val="22"/>
        </w:rPr>
        <w:t>p</w:t>
      </w:r>
      <w:r w:rsidRPr="00A143B7">
        <w:rPr>
          <w:sz w:val="22"/>
          <w:szCs w:val="22"/>
        </w:rPr>
        <w:t>roposal development, presentation and administrative time/work are the sole obligation of the Bidder.</w:t>
      </w:r>
    </w:p>
    <w:p w14:paraId="40829CDE" w14:textId="3FDB4339" w:rsidR="00597383" w:rsidRPr="00A143B7" w:rsidRDefault="00597383" w:rsidP="00A143B7">
      <w:pPr>
        <w:pStyle w:val="Heading2"/>
        <w:numPr>
          <w:ilvl w:val="0"/>
          <w:numId w:val="20"/>
        </w:numPr>
        <w:rPr>
          <w:rStyle w:val="SubtleEmphasis"/>
          <w:rFonts w:ascii="Times New Roman" w:hAnsi="Times New Roman"/>
          <w:color w:val="auto"/>
        </w:rPr>
      </w:pPr>
      <w:bookmarkStart w:id="34" w:name="_Toc170460252"/>
      <w:bookmarkStart w:id="35" w:name="_Hlk16505484"/>
      <w:r w:rsidRPr="00A143B7">
        <w:rPr>
          <w:rStyle w:val="SubtleEmphasis"/>
          <w:rFonts w:ascii="Times New Roman" w:hAnsi="Times New Roman"/>
          <w:color w:val="auto"/>
        </w:rPr>
        <w:t xml:space="preserve">Exceptions to the </w:t>
      </w:r>
      <w:r w:rsidR="006D3D89">
        <w:rPr>
          <w:rStyle w:val="SubtleEmphasis"/>
          <w:rFonts w:ascii="Times New Roman" w:hAnsi="Times New Roman"/>
          <w:color w:val="auto"/>
        </w:rPr>
        <w:t>Contract Template/</w:t>
      </w:r>
      <w:r w:rsidRPr="00A143B7">
        <w:rPr>
          <w:rStyle w:val="SubtleEmphasis"/>
          <w:rFonts w:ascii="Times New Roman" w:hAnsi="Times New Roman"/>
          <w:color w:val="auto"/>
        </w:rPr>
        <w:t>General Terms and Conditions</w:t>
      </w:r>
      <w:bookmarkEnd w:id="34"/>
      <w:r w:rsidRPr="00A143B7">
        <w:rPr>
          <w:rStyle w:val="SubtleEmphasis"/>
          <w:rFonts w:ascii="Times New Roman" w:hAnsi="Times New Roman"/>
          <w:color w:val="auto"/>
        </w:rPr>
        <w:t xml:space="preserve"> </w:t>
      </w:r>
    </w:p>
    <w:bookmarkEnd w:id="35"/>
    <w:p w14:paraId="5BEAF1F1" w14:textId="0E3C44CD" w:rsidR="006D3D89" w:rsidRPr="006D3D89" w:rsidRDefault="006D3D89" w:rsidP="003636F2">
      <w:pPr>
        <w:pStyle w:val="ListParagraph"/>
        <w:autoSpaceDE w:val="0"/>
        <w:autoSpaceDN w:val="0"/>
        <w:jc w:val="both"/>
        <w:rPr>
          <w:sz w:val="22"/>
          <w:szCs w:val="22"/>
        </w:rPr>
      </w:pPr>
    </w:p>
    <w:p w14:paraId="5F50952C" w14:textId="3E05C95E" w:rsidR="006D3D89" w:rsidRPr="006D3D89" w:rsidRDefault="006D3D89" w:rsidP="003636F2">
      <w:pPr>
        <w:autoSpaceDE w:val="0"/>
        <w:autoSpaceDN w:val="0"/>
        <w:spacing w:before="40" w:after="40"/>
        <w:ind w:left="360"/>
        <w:jc w:val="both"/>
        <w:rPr>
          <w:sz w:val="22"/>
          <w:szCs w:val="22"/>
        </w:rPr>
      </w:pPr>
      <w:r w:rsidRPr="006D3D89">
        <w:rPr>
          <w:bCs/>
          <w:sz w:val="22"/>
          <w:szCs w:val="22"/>
        </w:rPr>
        <w:t>Bidder</w:t>
      </w:r>
      <w:r>
        <w:rPr>
          <w:bCs/>
          <w:sz w:val="22"/>
          <w:szCs w:val="22"/>
        </w:rPr>
        <w:t>s</w:t>
      </w:r>
      <w:r w:rsidRPr="006D3D89">
        <w:rPr>
          <w:bCs/>
          <w:sz w:val="22"/>
          <w:szCs w:val="22"/>
        </w:rPr>
        <w:t xml:space="preserve"> must provide a complete description of any and all exceptions taken to</w:t>
      </w:r>
      <w:r>
        <w:rPr>
          <w:bCs/>
          <w:sz w:val="22"/>
          <w:szCs w:val="22"/>
        </w:rPr>
        <w:t xml:space="preserve"> the Company’s Contract Template/General Terms and Conditions.</w:t>
      </w:r>
      <w:r w:rsidRPr="006D3D89">
        <w:rPr>
          <w:bCs/>
          <w:sz w:val="22"/>
          <w:szCs w:val="22"/>
        </w:rPr>
        <w:t xml:space="preserve"> Any exceptions not </w:t>
      </w:r>
      <w:r>
        <w:rPr>
          <w:bCs/>
          <w:sz w:val="22"/>
          <w:szCs w:val="22"/>
        </w:rPr>
        <w:t xml:space="preserve">submitted by the RFP </w:t>
      </w:r>
      <w:r w:rsidR="002E6507">
        <w:rPr>
          <w:bCs/>
          <w:sz w:val="22"/>
          <w:szCs w:val="22"/>
        </w:rPr>
        <w:t>d</w:t>
      </w:r>
      <w:r>
        <w:rPr>
          <w:bCs/>
          <w:sz w:val="22"/>
          <w:szCs w:val="22"/>
        </w:rPr>
        <w:t xml:space="preserve">ue date </w:t>
      </w:r>
      <w:r w:rsidRPr="006D3D89">
        <w:rPr>
          <w:bCs/>
          <w:sz w:val="22"/>
          <w:szCs w:val="22"/>
        </w:rPr>
        <w:t>will not be considered. </w:t>
      </w:r>
      <w:r w:rsidRPr="006D3D89">
        <w:rPr>
          <w:rFonts w:ascii="Segoe UI" w:hAnsi="Segoe UI" w:cs="Segoe UI"/>
          <w:color w:val="000000"/>
          <w:sz w:val="22"/>
          <w:szCs w:val="22"/>
        </w:rPr>
        <w:t xml:space="preserve"> </w:t>
      </w:r>
    </w:p>
    <w:p w14:paraId="6DC8D187" w14:textId="77777777" w:rsidR="00597383" w:rsidRPr="00A143B7" w:rsidRDefault="00597383" w:rsidP="00275676">
      <w:pPr>
        <w:autoSpaceDE w:val="0"/>
        <w:autoSpaceDN w:val="0"/>
        <w:adjustRightInd w:val="0"/>
        <w:ind w:left="360"/>
        <w:jc w:val="both"/>
        <w:rPr>
          <w:sz w:val="22"/>
          <w:szCs w:val="22"/>
          <w:u w:val="single"/>
        </w:rPr>
      </w:pPr>
    </w:p>
    <w:p w14:paraId="00C8DB62" w14:textId="0488AB62" w:rsidR="005850B6" w:rsidRPr="003636F2" w:rsidRDefault="00597383">
      <w:pPr>
        <w:autoSpaceDE w:val="0"/>
        <w:autoSpaceDN w:val="0"/>
        <w:adjustRightInd w:val="0"/>
        <w:ind w:left="360"/>
        <w:jc w:val="both"/>
        <w:rPr>
          <w:b/>
          <w:sz w:val="22"/>
          <w:szCs w:val="22"/>
        </w:rPr>
      </w:pPr>
      <w:r w:rsidRPr="00A143B7">
        <w:rPr>
          <w:sz w:val="22"/>
          <w:szCs w:val="22"/>
        </w:rPr>
        <w:t xml:space="preserve">Bidders who wish to take exceptions to the General Terms and Conditions </w:t>
      </w:r>
      <w:r w:rsidR="00AD37A2" w:rsidRPr="00A143B7">
        <w:rPr>
          <w:sz w:val="22"/>
          <w:szCs w:val="22"/>
        </w:rPr>
        <w:t>shall be done using</w:t>
      </w:r>
      <w:r w:rsidRPr="00A143B7">
        <w:rPr>
          <w:sz w:val="22"/>
          <w:szCs w:val="22"/>
        </w:rPr>
        <w:t xml:space="preserve"> the red-line/track change features in Microsoft Word</w:t>
      </w:r>
      <w:r w:rsidR="00824FA2" w:rsidRPr="00A143B7">
        <w:rPr>
          <w:sz w:val="22"/>
          <w:szCs w:val="22"/>
        </w:rPr>
        <w:t xml:space="preserve"> to the document titled, </w:t>
      </w:r>
      <w:bookmarkStart w:id="36" w:name="_Hlk15471827"/>
      <w:r w:rsidR="00824FA2" w:rsidRPr="00A143B7">
        <w:rPr>
          <w:sz w:val="22"/>
          <w:szCs w:val="22"/>
        </w:rPr>
        <w:t>“</w:t>
      </w:r>
      <w:bookmarkEnd w:id="36"/>
      <w:r w:rsidR="004E5283">
        <w:rPr>
          <w:sz w:val="22"/>
          <w:szCs w:val="22"/>
        </w:rPr>
        <w:t xml:space="preserve">Schedule G - Terms &amp; Conditions” </w:t>
      </w:r>
      <w:r w:rsidR="001F6CAC" w:rsidRPr="003636F2">
        <w:rPr>
          <w:b/>
          <w:sz w:val="22"/>
          <w:szCs w:val="22"/>
        </w:rPr>
        <w:t>However, Company expects to enter into an agreement with the successful Bidder(s) on the terms and conditions that are substantially in the form of the agreement template and related exhibits attached to this RFP. As such, Bidders are strongly encouraged to limit exceptions to the terms and conditions and exhibits, as they may have a negative impact on the potential selection of a Bidder.</w:t>
      </w:r>
    </w:p>
    <w:p w14:paraId="50574B1A" w14:textId="06ADC275" w:rsidR="00597383" w:rsidRPr="00A143B7" w:rsidRDefault="00597383" w:rsidP="00A143B7">
      <w:pPr>
        <w:pStyle w:val="Heading2"/>
        <w:numPr>
          <w:ilvl w:val="0"/>
          <w:numId w:val="20"/>
        </w:numPr>
        <w:rPr>
          <w:rStyle w:val="SubtleEmphasis"/>
          <w:rFonts w:ascii="Times New Roman" w:hAnsi="Times New Roman"/>
          <w:color w:val="auto"/>
        </w:rPr>
      </w:pPr>
      <w:bookmarkStart w:id="37" w:name="_Toc170460253"/>
      <w:bookmarkStart w:id="38" w:name="_Hlk16505495"/>
      <w:r w:rsidRPr="00A143B7">
        <w:rPr>
          <w:rStyle w:val="SubtleEmphasis"/>
          <w:rFonts w:ascii="Times New Roman" w:hAnsi="Times New Roman"/>
          <w:color w:val="auto"/>
        </w:rPr>
        <w:t>Pricing</w:t>
      </w:r>
      <w:bookmarkEnd w:id="37"/>
      <w:r w:rsidRPr="00A143B7">
        <w:rPr>
          <w:rStyle w:val="SubtleEmphasis"/>
          <w:rFonts w:ascii="Times New Roman" w:hAnsi="Times New Roman"/>
          <w:color w:val="auto"/>
        </w:rPr>
        <w:t xml:space="preserve">  </w:t>
      </w:r>
    </w:p>
    <w:bookmarkEnd w:id="38"/>
    <w:p w14:paraId="3FE8FE6F" w14:textId="77777777" w:rsidR="00597383" w:rsidRPr="00A143B7" w:rsidRDefault="00597383" w:rsidP="00275676">
      <w:pPr>
        <w:autoSpaceDE w:val="0"/>
        <w:autoSpaceDN w:val="0"/>
        <w:adjustRightInd w:val="0"/>
        <w:ind w:left="360"/>
        <w:jc w:val="both"/>
        <w:rPr>
          <w:sz w:val="22"/>
          <w:szCs w:val="22"/>
        </w:rPr>
      </w:pPr>
    </w:p>
    <w:p w14:paraId="4FD6A8AB" w14:textId="0337CB2A" w:rsidR="006D3D89" w:rsidRPr="006D3D89" w:rsidRDefault="00597383" w:rsidP="006D3D89">
      <w:pPr>
        <w:autoSpaceDE w:val="0"/>
        <w:autoSpaceDN w:val="0"/>
        <w:adjustRightInd w:val="0"/>
        <w:ind w:left="360"/>
        <w:jc w:val="both"/>
        <w:rPr>
          <w:sz w:val="22"/>
          <w:szCs w:val="22"/>
        </w:rPr>
      </w:pPr>
      <w:r w:rsidRPr="006D3D89">
        <w:rPr>
          <w:sz w:val="22"/>
          <w:szCs w:val="22"/>
        </w:rPr>
        <w:t xml:space="preserve">Within </w:t>
      </w:r>
      <w:r w:rsidR="00DE07B9">
        <w:rPr>
          <w:sz w:val="22"/>
          <w:szCs w:val="22"/>
        </w:rPr>
        <w:t>Power Advocate</w:t>
      </w:r>
      <w:r w:rsidR="00422E5A">
        <w:rPr>
          <w:sz w:val="22"/>
          <w:szCs w:val="22"/>
        </w:rPr>
        <w:t xml:space="preserve"> Sourcing,</w:t>
      </w:r>
      <w:r w:rsidRPr="006D3D89">
        <w:rPr>
          <w:sz w:val="22"/>
          <w:szCs w:val="22"/>
        </w:rPr>
        <w:t xml:space="preserve"> </w:t>
      </w:r>
      <w:r w:rsidR="001F6CAC">
        <w:rPr>
          <w:sz w:val="22"/>
          <w:szCs w:val="22"/>
        </w:rPr>
        <w:t>Bidders</w:t>
      </w:r>
      <w:r w:rsidR="001F6CAC" w:rsidRPr="006D3D89">
        <w:rPr>
          <w:sz w:val="22"/>
          <w:szCs w:val="22"/>
        </w:rPr>
        <w:t xml:space="preserve"> </w:t>
      </w:r>
      <w:r w:rsidRPr="006D3D89">
        <w:rPr>
          <w:sz w:val="22"/>
          <w:szCs w:val="22"/>
        </w:rPr>
        <w:t xml:space="preserve">will find </w:t>
      </w:r>
      <w:r w:rsidR="00CC6DF1" w:rsidRPr="006D3D89">
        <w:rPr>
          <w:sz w:val="22"/>
          <w:szCs w:val="22"/>
        </w:rPr>
        <w:t>a</w:t>
      </w:r>
      <w:r w:rsidR="00F27B57" w:rsidRPr="006D3D89">
        <w:rPr>
          <w:sz w:val="22"/>
          <w:szCs w:val="22"/>
        </w:rPr>
        <w:t xml:space="preserve"> document titled </w:t>
      </w:r>
      <w:r w:rsidR="00FD4E77" w:rsidRPr="004E5283">
        <w:rPr>
          <w:sz w:val="22"/>
          <w:szCs w:val="22"/>
        </w:rPr>
        <w:t>“</w:t>
      </w:r>
      <w:r w:rsidR="004E5283" w:rsidRPr="0045668A">
        <w:rPr>
          <w:sz w:val="22"/>
          <w:szCs w:val="22"/>
        </w:rPr>
        <w:t xml:space="preserve">Schedule </w:t>
      </w:r>
      <w:r w:rsidR="0045668A" w:rsidRPr="0045668A">
        <w:rPr>
          <w:sz w:val="22"/>
          <w:szCs w:val="22"/>
        </w:rPr>
        <w:t>D</w:t>
      </w:r>
      <w:r w:rsidR="004E5283" w:rsidRPr="0045668A">
        <w:rPr>
          <w:sz w:val="22"/>
          <w:szCs w:val="22"/>
        </w:rPr>
        <w:t xml:space="preserve"> – Pricing Workbook</w:t>
      </w:r>
      <w:r w:rsidR="004E5283">
        <w:rPr>
          <w:sz w:val="22"/>
          <w:szCs w:val="22"/>
        </w:rPr>
        <w:t xml:space="preserve">”. </w:t>
      </w:r>
      <w:r w:rsidRPr="006D3D89">
        <w:rPr>
          <w:sz w:val="22"/>
          <w:szCs w:val="22"/>
        </w:rPr>
        <w:t xml:space="preserve">This document </w:t>
      </w:r>
      <w:r w:rsidR="001F6CAC">
        <w:rPr>
          <w:sz w:val="22"/>
          <w:szCs w:val="22"/>
        </w:rPr>
        <w:t>must</w:t>
      </w:r>
      <w:r w:rsidR="001F6CAC" w:rsidRPr="006D3D89">
        <w:rPr>
          <w:sz w:val="22"/>
          <w:szCs w:val="22"/>
        </w:rPr>
        <w:t xml:space="preserve"> </w:t>
      </w:r>
      <w:r w:rsidR="006D3D89" w:rsidRPr="006D3D89">
        <w:rPr>
          <w:sz w:val="22"/>
          <w:szCs w:val="22"/>
        </w:rPr>
        <w:t>be</w:t>
      </w:r>
      <w:r w:rsidRPr="006D3D89">
        <w:rPr>
          <w:sz w:val="22"/>
          <w:szCs w:val="22"/>
        </w:rPr>
        <w:t xml:space="preserve"> utilized to submit </w:t>
      </w:r>
      <w:r w:rsidR="006D3D89" w:rsidRPr="006D3D89">
        <w:rPr>
          <w:sz w:val="22"/>
          <w:szCs w:val="22"/>
        </w:rPr>
        <w:t>your pricing/commercial proposal.</w:t>
      </w:r>
      <w:r w:rsidRPr="006D3D89">
        <w:rPr>
          <w:sz w:val="22"/>
          <w:szCs w:val="22"/>
        </w:rPr>
        <w:t xml:space="preserve">  This </w:t>
      </w:r>
      <w:r w:rsidR="00F27B57" w:rsidRPr="006D3D89">
        <w:rPr>
          <w:sz w:val="22"/>
          <w:szCs w:val="22"/>
        </w:rPr>
        <w:t xml:space="preserve">document </w:t>
      </w:r>
      <w:r w:rsidR="006D3D89" w:rsidRPr="006D3D89">
        <w:rPr>
          <w:sz w:val="22"/>
          <w:szCs w:val="22"/>
        </w:rPr>
        <w:t>must</w:t>
      </w:r>
      <w:r w:rsidRPr="006D3D89">
        <w:rPr>
          <w:sz w:val="22"/>
          <w:szCs w:val="22"/>
        </w:rPr>
        <w:t xml:space="preserve"> be </w:t>
      </w:r>
      <w:r w:rsidR="00F27B57" w:rsidRPr="006D3D89">
        <w:rPr>
          <w:sz w:val="22"/>
          <w:szCs w:val="22"/>
        </w:rPr>
        <w:t xml:space="preserve">uploaded into </w:t>
      </w:r>
      <w:r w:rsidR="00DE07B9">
        <w:rPr>
          <w:sz w:val="22"/>
          <w:szCs w:val="22"/>
        </w:rPr>
        <w:t>Power Advocate</w:t>
      </w:r>
      <w:r w:rsidR="00F93218">
        <w:rPr>
          <w:sz w:val="22"/>
          <w:szCs w:val="22"/>
        </w:rPr>
        <w:t xml:space="preserve"> Sourcing</w:t>
      </w:r>
      <w:r w:rsidR="00F27B57" w:rsidRPr="006D3D89">
        <w:rPr>
          <w:sz w:val="22"/>
          <w:szCs w:val="22"/>
        </w:rPr>
        <w:t xml:space="preserve"> </w:t>
      </w:r>
      <w:r w:rsidR="006D3D89" w:rsidRPr="006D3D89">
        <w:rPr>
          <w:sz w:val="22"/>
          <w:szCs w:val="22"/>
        </w:rPr>
        <w:t>by</w:t>
      </w:r>
      <w:r w:rsidR="00F27B57" w:rsidRPr="006D3D89">
        <w:rPr>
          <w:sz w:val="22"/>
          <w:szCs w:val="22"/>
        </w:rPr>
        <w:t xml:space="preserve"> the </w:t>
      </w:r>
      <w:r w:rsidR="006D3D89" w:rsidRPr="006D3D89">
        <w:rPr>
          <w:sz w:val="22"/>
          <w:szCs w:val="22"/>
        </w:rPr>
        <w:t xml:space="preserve">RFP due </w:t>
      </w:r>
      <w:r w:rsidR="00F27B57" w:rsidRPr="006D3D89">
        <w:rPr>
          <w:sz w:val="22"/>
          <w:szCs w:val="22"/>
        </w:rPr>
        <w:t>date</w:t>
      </w:r>
      <w:r w:rsidR="00771716" w:rsidRPr="006D3D89">
        <w:rPr>
          <w:sz w:val="22"/>
          <w:szCs w:val="22"/>
        </w:rPr>
        <w:t>.</w:t>
      </w:r>
      <w:r w:rsidR="006D3D89" w:rsidRPr="006D3D89">
        <w:rPr>
          <w:sz w:val="22"/>
          <w:szCs w:val="22"/>
        </w:rPr>
        <w:t xml:space="preserve"> Bidders may not alter the format of the document. Any alteration in the format of the document may be grounds for </w:t>
      </w:r>
      <w:r w:rsidR="000D673F">
        <w:rPr>
          <w:sz w:val="22"/>
          <w:szCs w:val="22"/>
        </w:rPr>
        <w:t>disqualification</w:t>
      </w:r>
      <w:r w:rsidR="006D3D89" w:rsidRPr="006D3D89">
        <w:rPr>
          <w:sz w:val="22"/>
          <w:szCs w:val="22"/>
        </w:rPr>
        <w:t xml:space="preserve"> from Company.</w:t>
      </w:r>
    </w:p>
    <w:p w14:paraId="0983ECFA" w14:textId="77777777" w:rsidR="00771716" w:rsidRPr="006D3D89" w:rsidRDefault="00771716" w:rsidP="00275676">
      <w:pPr>
        <w:autoSpaceDE w:val="0"/>
        <w:autoSpaceDN w:val="0"/>
        <w:adjustRightInd w:val="0"/>
        <w:ind w:left="360"/>
        <w:jc w:val="both"/>
        <w:rPr>
          <w:sz w:val="22"/>
          <w:szCs w:val="22"/>
        </w:rPr>
      </w:pPr>
    </w:p>
    <w:p w14:paraId="137A1B97" w14:textId="0CAAF0D9" w:rsidR="00C23A2A" w:rsidRPr="006D3D89" w:rsidRDefault="00597383" w:rsidP="0005793A">
      <w:pPr>
        <w:autoSpaceDE w:val="0"/>
        <w:autoSpaceDN w:val="0"/>
        <w:adjustRightInd w:val="0"/>
        <w:ind w:left="360"/>
        <w:jc w:val="both"/>
        <w:rPr>
          <w:sz w:val="22"/>
          <w:szCs w:val="22"/>
        </w:rPr>
      </w:pPr>
      <w:r w:rsidRPr="006D3D89">
        <w:rPr>
          <w:sz w:val="22"/>
          <w:szCs w:val="22"/>
        </w:rPr>
        <w:t xml:space="preserve">Bidder’s </w:t>
      </w:r>
      <w:r w:rsidR="006D3D89" w:rsidRPr="006D3D89">
        <w:rPr>
          <w:sz w:val="22"/>
          <w:szCs w:val="22"/>
        </w:rPr>
        <w:t>pricing/commercial submittal</w:t>
      </w:r>
      <w:r w:rsidRPr="006D3D89">
        <w:rPr>
          <w:sz w:val="22"/>
          <w:szCs w:val="22"/>
        </w:rPr>
        <w:t xml:space="preserve"> </w:t>
      </w:r>
      <w:r w:rsidR="000D673F">
        <w:rPr>
          <w:sz w:val="22"/>
          <w:szCs w:val="22"/>
        </w:rPr>
        <w:t>must</w:t>
      </w:r>
      <w:r w:rsidR="000D673F" w:rsidRPr="006D3D89">
        <w:rPr>
          <w:sz w:val="22"/>
          <w:szCs w:val="22"/>
        </w:rPr>
        <w:t xml:space="preserve"> </w:t>
      </w:r>
      <w:r w:rsidRPr="006D3D89">
        <w:rPr>
          <w:sz w:val="22"/>
          <w:szCs w:val="22"/>
        </w:rPr>
        <w:t xml:space="preserve">be clear, accurate, and comprehensive.  Please state any </w:t>
      </w:r>
      <w:r w:rsidR="006D3D89" w:rsidRPr="006D3D89">
        <w:rPr>
          <w:sz w:val="22"/>
          <w:szCs w:val="22"/>
        </w:rPr>
        <w:t xml:space="preserve">exclusions or </w:t>
      </w:r>
      <w:r w:rsidR="00F27B57" w:rsidRPr="006D3D89">
        <w:rPr>
          <w:sz w:val="22"/>
          <w:szCs w:val="22"/>
        </w:rPr>
        <w:t xml:space="preserve">clarifications </w:t>
      </w:r>
      <w:r w:rsidR="006D3D89" w:rsidRPr="006D3D89">
        <w:rPr>
          <w:sz w:val="22"/>
          <w:szCs w:val="22"/>
        </w:rPr>
        <w:t xml:space="preserve">with your </w:t>
      </w:r>
      <w:r w:rsidR="003B6D52">
        <w:rPr>
          <w:sz w:val="22"/>
          <w:szCs w:val="22"/>
        </w:rPr>
        <w:t>p</w:t>
      </w:r>
      <w:r w:rsidR="006D3D89" w:rsidRPr="006D3D89">
        <w:rPr>
          <w:sz w:val="22"/>
          <w:szCs w:val="22"/>
        </w:rPr>
        <w:t>roposal.</w:t>
      </w:r>
    </w:p>
    <w:p w14:paraId="6A24EA3D" w14:textId="48C7957B" w:rsidR="00597383" w:rsidRPr="00A143B7" w:rsidRDefault="00152E73" w:rsidP="00A143B7">
      <w:pPr>
        <w:pStyle w:val="Heading2"/>
        <w:numPr>
          <w:ilvl w:val="0"/>
          <w:numId w:val="20"/>
        </w:numPr>
        <w:rPr>
          <w:rStyle w:val="SubtleEmphasis"/>
          <w:rFonts w:ascii="Times New Roman" w:hAnsi="Times New Roman"/>
          <w:color w:val="auto"/>
        </w:rPr>
      </w:pPr>
      <w:bookmarkStart w:id="39" w:name="_Toc170460254"/>
      <w:bookmarkStart w:id="40" w:name="_Hlk16505505"/>
      <w:r>
        <w:rPr>
          <w:rStyle w:val="SubtleEmphasis"/>
          <w:rFonts w:ascii="Times New Roman" w:hAnsi="Times New Roman"/>
          <w:color w:val="auto"/>
        </w:rPr>
        <w:t>Equal Opportunity Employer</w:t>
      </w:r>
      <w:bookmarkEnd w:id="39"/>
      <w:r w:rsidR="00597383" w:rsidRPr="00A143B7">
        <w:rPr>
          <w:rStyle w:val="SubtleEmphasis"/>
          <w:rFonts w:ascii="Times New Roman" w:hAnsi="Times New Roman"/>
          <w:color w:val="auto"/>
        </w:rPr>
        <w:t xml:space="preserve"> </w:t>
      </w:r>
    </w:p>
    <w:bookmarkEnd w:id="40"/>
    <w:p w14:paraId="2A606DC1" w14:textId="77777777" w:rsidR="00BA4BC3" w:rsidRPr="00A143B7" w:rsidRDefault="00BA4BC3" w:rsidP="00275676">
      <w:pPr>
        <w:autoSpaceDE w:val="0"/>
        <w:autoSpaceDN w:val="0"/>
        <w:adjustRightInd w:val="0"/>
        <w:ind w:left="360"/>
        <w:jc w:val="both"/>
        <w:rPr>
          <w:sz w:val="22"/>
          <w:szCs w:val="22"/>
          <w:u w:val="single"/>
        </w:rPr>
      </w:pPr>
    </w:p>
    <w:p w14:paraId="708F0493" w14:textId="35667BA4" w:rsidR="00BA4BC3" w:rsidRPr="00FD0D64" w:rsidRDefault="00BA4BC3" w:rsidP="00FD0D64">
      <w:pPr>
        <w:autoSpaceDE w:val="0"/>
        <w:autoSpaceDN w:val="0"/>
        <w:adjustRightInd w:val="0"/>
        <w:ind w:left="360"/>
        <w:jc w:val="both"/>
        <w:rPr>
          <w:sz w:val="22"/>
          <w:szCs w:val="22"/>
        </w:rPr>
      </w:pPr>
      <w:r w:rsidRPr="00A57E70">
        <w:rPr>
          <w:sz w:val="22"/>
          <w:szCs w:val="22"/>
        </w:rPr>
        <w:t xml:space="preserve">Company is an equal opportunity employer and federal contractor or subcontractor. Consequently, </w:t>
      </w:r>
      <w:r w:rsidR="000D673F" w:rsidRPr="00A57E70">
        <w:rPr>
          <w:sz w:val="22"/>
          <w:szCs w:val="22"/>
        </w:rPr>
        <w:t>Bidder</w:t>
      </w:r>
      <w:r w:rsidRPr="00A57E70">
        <w:rPr>
          <w:sz w:val="22"/>
          <w:szCs w:val="22"/>
        </w:rPr>
        <w:t xml:space="preserve"> agree</w:t>
      </w:r>
      <w:r w:rsidR="000D673F" w:rsidRPr="00A57E70">
        <w:rPr>
          <w:sz w:val="22"/>
          <w:szCs w:val="22"/>
        </w:rPr>
        <w:t>s</w:t>
      </w:r>
      <w:r w:rsidRPr="00A57E70">
        <w:rPr>
          <w:sz w:val="22"/>
          <w:szCs w:val="22"/>
        </w:rPr>
        <w:t xml:space="preserve"> that, as applicable, </w:t>
      </w:r>
      <w:r w:rsidR="000D673F" w:rsidRPr="00A57E70">
        <w:rPr>
          <w:sz w:val="22"/>
          <w:szCs w:val="22"/>
        </w:rPr>
        <w:t>it</w:t>
      </w:r>
      <w:r w:rsidRPr="00A57E70">
        <w:rPr>
          <w:sz w:val="22"/>
          <w:szCs w:val="22"/>
        </w:rPr>
        <w:t xml:space="preserve"> will abide by the requirements of 41 CFR 60-1.4(a),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  </w:t>
      </w:r>
      <w:r w:rsidR="000D673F" w:rsidRPr="00A57E70">
        <w:rPr>
          <w:sz w:val="22"/>
          <w:szCs w:val="22"/>
        </w:rPr>
        <w:t>Bidder</w:t>
      </w:r>
      <w:r w:rsidRPr="00A57E70">
        <w:rPr>
          <w:sz w:val="22"/>
          <w:szCs w:val="22"/>
        </w:rPr>
        <w:t xml:space="preserve"> also agree</w:t>
      </w:r>
      <w:r w:rsidR="000D673F" w:rsidRPr="00A57E70">
        <w:rPr>
          <w:sz w:val="22"/>
          <w:szCs w:val="22"/>
        </w:rPr>
        <w:t>s</w:t>
      </w:r>
      <w:r w:rsidRPr="00A57E70">
        <w:rPr>
          <w:sz w:val="22"/>
          <w:szCs w:val="22"/>
        </w:rPr>
        <w:t xml:space="preserve"> that, as applicable, they will abide by the requirements of Executive Order 13496 (29 CFR Part 471, Appendix A to Subpart A), relating to the notice of employee rights under federal labor laws.</w:t>
      </w:r>
    </w:p>
    <w:p w14:paraId="60A1420B" w14:textId="485A0CE1" w:rsidR="007F4FC0" w:rsidRDefault="007F4FC0" w:rsidP="00145295">
      <w:pPr>
        <w:pStyle w:val="Heading2"/>
        <w:numPr>
          <w:ilvl w:val="0"/>
          <w:numId w:val="20"/>
        </w:numPr>
        <w:rPr>
          <w:rStyle w:val="SubtleEmphasis"/>
          <w:rFonts w:ascii="Times New Roman" w:hAnsi="Times New Roman"/>
          <w:color w:val="auto"/>
        </w:rPr>
      </w:pPr>
      <w:bookmarkStart w:id="41" w:name="_Toc170460255"/>
      <w:r>
        <w:rPr>
          <w:rStyle w:val="SubtleEmphasis"/>
          <w:rFonts w:ascii="Times New Roman" w:hAnsi="Times New Roman"/>
          <w:color w:val="auto"/>
        </w:rPr>
        <w:t>Confidentiality of Proposal Materials</w:t>
      </w:r>
      <w:bookmarkEnd w:id="41"/>
    </w:p>
    <w:p w14:paraId="387B2F45" w14:textId="77777777" w:rsidR="000265F0" w:rsidRDefault="000265F0" w:rsidP="000265F0"/>
    <w:p w14:paraId="0FC8C64A" w14:textId="77777777" w:rsidR="000265F0" w:rsidRPr="005270B7" w:rsidRDefault="000265F0" w:rsidP="000265F0">
      <w:pPr>
        <w:pStyle w:val="BodyText"/>
        <w:spacing w:after="0"/>
        <w:ind w:left="360" w:right="101"/>
        <w:jc w:val="both"/>
        <w:rPr>
          <w:sz w:val="22"/>
          <w:szCs w:val="22"/>
        </w:rPr>
      </w:pPr>
      <w:r w:rsidRPr="005270B7">
        <w:rPr>
          <w:sz w:val="22"/>
          <w:szCs w:val="22"/>
        </w:rPr>
        <w:t xml:space="preserve">Company will make reasonable efforts to protect any information clearly indicated as confidential and proprietary by Bidder “(“Confidential Bidder Information”).  Notwithstanding the foregoing: (a) Confidential Bidder Information may be made available on a "need to know" basis to Company’s and its parent companies' directors, </w:t>
      </w:r>
      <w:r w:rsidRPr="005270B7">
        <w:rPr>
          <w:sz w:val="22"/>
          <w:szCs w:val="22"/>
        </w:rPr>
        <w:lastRenderedPageBreak/>
        <w:t xml:space="preserve">officers, employees, consultants, agents, and advisors, but such persons shall be required to observe the same care with respect to disclosure as Company as set forth in herein, (b) Company may disclose any Confidential Bidder Information of any Bidder to comply with any law, rule, or regulation or any order, decree, subpoena or ruling or other similar process of any court, securities exchange, control area operator, governmental agency or governmental or regulatory authority at any time even in the absence of a protective order, confidentiality agreement or nondisclosure agreement, as the case may be, without notification to the Bidder and without liability or any responsibility of Company to the Bidder, and (c) Materials submitted by a Bidder in connection with this RFP may be provided to the California Public Utilities Commission (“CPUC”) and its divisions and staff.  Company will use good faith efforts to seek confidential treatment with respect to any Confidential Bidder Information submitted by Company to the CPUC. Company cannot, however, ensure that the CPUC will afford confidential treatment to a Confidential Bidder Information or that confidentiality agreements or orders will be obtained from and/or honored by the CPUC, its divisions or its staff.  </w:t>
      </w:r>
    </w:p>
    <w:p w14:paraId="246BBC42" w14:textId="77777777" w:rsidR="000265F0" w:rsidRPr="005270B7" w:rsidRDefault="000265F0" w:rsidP="000265F0">
      <w:pPr>
        <w:pStyle w:val="BodyText"/>
        <w:spacing w:after="0"/>
        <w:ind w:left="360" w:right="101"/>
        <w:rPr>
          <w:sz w:val="22"/>
          <w:szCs w:val="22"/>
        </w:rPr>
      </w:pPr>
    </w:p>
    <w:p w14:paraId="2272891A" w14:textId="5421EC5E" w:rsidR="000265F0" w:rsidRPr="007D5F24" w:rsidRDefault="000265F0" w:rsidP="007D5F24">
      <w:pPr>
        <w:ind w:left="360"/>
        <w:jc w:val="both"/>
      </w:pPr>
      <w:r w:rsidRPr="005270B7">
        <w:rPr>
          <w:sz w:val="22"/>
          <w:szCs w:val="22"/>
        </w:rPr>
        <w:t xml:space="preserve">Bidders should </w:t>
      </w:r>
      <w:r w:rsidRPr="005270B7">
        <w:rPr>
          <w:sz w:val="22"/>
          <w:szCs w:val="22"/>
          <w:u w:val="single"/>
        </w:rPr>
        <w:t>not</w:t>
      </w:r>
      <w:r w:rsidRPr="005270B7">
        <w:rPr>
          <w:sz w:val="22"/>
          <w:szCs w:val="22"/>
        </w:rPr>
        <w:t xml:space="preserve"> submit any other information containing their or any third party’s trade secrets or other proprietary or confidential information (as defined in California’s Uniform Trade Secrets Act or otherwise) (“Trade Secrets”). Company may enter into mutual nondisclosure agreements more extensive than this Confidentiality Notice with Bidders selected for further participation in transactions which are the subject matter of this RFP, but to the extent such information is not covered by the confidentiality provisions of the Bidder’s Master Agreement (if any), Company is not agreeing to such an arrangement at this time and will infer that, other than price quotes, information which is submitted in a Proposal package is not a trade secret of the Bidder or any third party</w:t>
      </w:r>
    </w:p>
    <w:p w14:paraId="39C2F843" w14:textId="3B7AEAB0" w:rsidR="007F4FC0" w:rsidRDefault="007F4FC0" w:rsidP="00145295">
      <w:pPr>
        <w:pStyle w:val="Heading2"/>
        <w:numPr>
          <w:ilvl w:val="0"/>
          <w:numId w:val="20"/>
        </w:numPr>
        <w:rPr>
          <w:rStyle w:val="SubtleEmphasis"/>
          <w:rFonts w:ascii="Times New Roman" w:hAnsi="Times New Roman"/>
          <w:color w:val="auto"/>
        </w:rPr>
      </w:pPr>
      <w:bookmarkStart w:id="42" w:name="_Toc170460256"/>
      <w:r>
        <w:rPr>
          <w:rStyle w:val="SubtleEmphasis"/>
          <w:rFonts w:ascii="Times New Roman" w:hAnsi="Times New Roman"/>
          <w:color w:val="auto"/>
        </w:rPr>
        <w:t>Conflicts of Interest and Affiliate Relationships</w:t>
      </w:r>
      <w:bookmarkEnd w:id="42"/>
    </w:p>
    <w:p w14:paraId="4806B093" w14:textId="77777777" w:rsidR="007F4FC0" w:rsidRDefault="007F4FC0" w:rsidP="007F4FC0"/>
    <w:p w14:paraId="66E4FB75" w14:textId="7AE6647B" w:rsidR="007F4FC0" w:rsidRDefault="007F4FC0" w:rsidP="007D5F24">
      <w:pPr>
        <w:ind w:left="360"/>
        <w:jc w:val="both"/>
        <w:rPr>
          <w:sz w:val="22"/>
          <w:szCs w:val="22"/>
        </w:rPr>
      </w:pPr>
      <w:r w:rsidRPr="0DECD825">
        <w:rPr>
          <w:color w:val="000000" w:themeColor="text1"/>
          <w:sz w:val="22"/>
          <w:szCs w:val="22"/>
        </w:rPr>
        <w:t xml:space="preserve">Bidders must identify and disclose any and all actual and potential conflicts of interest in connection with (a) this RFP, (b) any services or work that Bidder (or any of its affiliates, subcontractors, or partners) currently provides to Company or any Company affiliate, or (c) any services or work that Bidder (or any of its affiliates, subcontractors, or partners) contemplated under this RFP to Company or any Company affiliate. </w:t>
      </w:r>
      <w:r w:rsidRPr="00F23453">
        <w:rPr>
          <w:sz w:val="22"/>
          <w:szCs w:val="22"/>
        </w:rPr>
        <w:t xml:space="preserve">A conflict of interest includes any situation that may give </w:t>
      </w:r>
      <w:r>
        <w:rPr>
          <w:sz w:val="22"/>
          <w:szCs w:val="22"/>
        </w:rPr>
        <w:t>a Bidder</w:t>
      </w:r>
      <w:r w:rsidRPr="00F23453">
        <w:rPr>
          <w:sz w:val="22"/>
          <w:szCs w:val="22"/>
        </w:rPr>
        <w:t xml:space="preserve"> an unfair advantage in the RFP and could include, but is not limited to,</w:t>
      </w:r>
      <w:r>
        <w:rPr>
          <w:sz w:val="22"/>
          <w:szCs w:val="22"/>
        </w:rPr>
        <w:t xml:space="preserve"> </w:t>
      </w:r>
      <w:r w:rsidRPr="00F23453">
        <w:rPr>
          <w:sz w:val="22"/>
          <w:szCs w:val="22"/>
        </w:rPr>
        <w:t xml:space="preserve">having access to non-public confidential or proprietary information of </w:t>
      </w:r>
      <w:r>
        <w:rPr>
          <w:sz w:val="22"/>
          <w:szCs w:val="22"/>
        </w:rPr>
        <w:t>Company</w:t>
      </w:r>
      <w:r w:rsidRPr="00F23453">
        <w:rPr>
          <w:sz w:val="22"/>
          <w:szCs w:val="22"/>
        </w:rPr>
        <w:t xml:space="preserve"> (other than information properly obtained by </w:t>
      </w:r>
      <w:r>
        <w:rPr>
          <w:sz w:val="22"/>
          <w:szCs w:val="22"/>
        </w:rPr>
        <w:t>Bider</w:t>
      </w:r>
      <w:r w:rsidRPr="00F23453">
        <w:rPr>
          <w:sz w:val="22"/>
          <w:szCs w:val="22"/>
        </w:rPr>
        <w:t xml:space="preserve"> prior to the RFP)</w:t>
      </w:r>
      <w:r>
        <w:rPr>
          <w:sz w:val="22"/>
          <w:szCs w:val="22"/>
        </w:rPr>
        <w:t>, or</w:t>
      </w:r>
      <w:r w:rsidRPr="00F23453">
        <w:rPr>
          <w:sz w:val="22"/>
          <w:szCs w:val="22"/>
        </w:rPr>
        <w:t xml:space="preserve"> any familial or personal relationship between any employee, agent, representative, or consultant of the </w:t>
      </w:r>
      <w:r>
        <w:rPr>
          <w:sz w:val="22"/>
          <w:szCs w:val="22"/>
        </w:rPr>
        <w:t>Bidder</w:t>
      </w:r>
      <w:r w:rsidRPr="00F23453">
        <w:rPr>
          <w:sz w:val="22"/>
          <w:szCs w:val="22"/>
        </w:rPr>
        <w:t xml:space="preserve"> and any employee, agent, representative, or consultant of </w:t>
      </w:r>
      <w:r>
        <w:rPr>
          <w:sz w:val="22"/>
          <w:szCs w:val="22"/>
        </w:rPr>
        <w:t>Company or any Company affiliate</w:t>
      </w:r>
      <w:r w:rsidRPr="00F23453">
        <w:rPr>
          <w:sz w:val="22"/>
          <w:szCs w:val="22"/>
        </w:rPr>
        <w:t xml:space="preserve"> that could impact or influence the business judgment of anyone associated with the administration of the RFP or the evaluation of proposals hereunder</w:t>
      </w:r>
      <w:r>
        <w:rPr>
          <w:sz w:val="22"/>
          <w:szCs w:val="22"/>
        </w:rPr>
        <w:t>.</w:t>
      </w:r>
      <w:r w:rsidRPr="0DECD825">
        <w:rPr>
          <w:color w:val="000000" w:themeColor="text1"/>
          <w:sz w:val="22"/>
          <w:szCs w:val="22"/>
        </w:rPr>
        <w:t xml:space="preserve"> Failure to accurately respond to the foregoing requirement may result in immediate rejection and disqualification of the Bidder from the RFP process</w:t>
      </w:r>
      <w:r>
        <w:rPr>
          <w:sz w:val="22"/>
          <w:szCs w:val="22"/>
        </w:rPr>
        <w:t>.</w:t>
      </w:r>
    </w:p>
    <w:p w14:paraId="24160142" w14:textId="77777777" w:rsidR="007F4FC0" w:rsidRDefault="007F4FC0" w:rsidP="007F4FC0">
      <w:pPr>
        <w:ind w:left="360"/>
        <w:rPr>
          <w:sz w:val="22"/>
          <w:szCs w:val="22"/>
        </w:rPr>
      </w:pPr>
    </w:p>
    <w:p w14:paraId="3D19358F" w14:textId="3319736D" w:rsidR="007F4FC0" w:rsidRPr="007D5F24" w:rsidRDefault="007F4FC0" w:rsidP="007D5F24">
      <w:pPr>
        <w:ind w:left="360"/>
        <w:jc w:val="both"/>
      </w:pPr>
      <w:r w:rsidRPr="0058079A">
        <w:rPr>
          <w:color w:val="000000"/>
          <w:sz w:val="22"/>
          <w:szCs w:val="22"/>
        </w:rPr>
        <w:t>Bidders must disclose whether there are any "Affiliate Relationships." An "Affiliate Relationship" exists if Bidder or a person or firm employed or engaged by Bidder (a) is an affiliate of Company, or (b) is, reasonably expects to be, or has within the last six (6) months been, doing work for Company at the same time it is working with (or has any material ownership in other firms which may be working directly with) an affiliate of Company (including Southern California Gas Company), or Sempra</w:t>
      </w:r>
      <w:r>
        <w:rPr>
          <w:color w:val="000000"/>
          <w:sz w:val="22"/>
          <w:szCs w:val="22"/>
        </w:rPr>
        <w:t>.</w:t>
      </w:r>
    </w:p>
    <w:p w14:paraId="06A50FA6" w14:textId="14130C13" w:rsidR="00152E73" w:rsidRPr="00145295" w:rsidRDefault="00141A79" w:rsidP="00145295">
      <w:pPr>
        <w:pStyle w:val="Heading2"/>
        <w:numPr>
          <w:ilvl w:val="0"/>
          <w:numId w:val="20"/>
        </w:numPr>
        <w:rPr>
          <w:rStyle w:val="SubtleEmphasis"/>
          <w:rFonts w:ascii="Times New Roman" w:hAnsi="Times New Roman"/>
          <w:color w:val="auto"/>
        </w:rPr>
      </w:pPr>
      <w:bookmarkStart w:id="43" w:name="_Toc170460257"/>
      <w:r w:rsidRPr="00145295">
        <w:rPr>
          <w:rStyle w:val="SubtleEmphasis"/>
          <w:rFonts w:ascii="Times New Roman" w:hAnsi="Times New Roman"/>
          <w:color w:val="auto"/>
        </w:rPr>
        <w:t>RFP Not an Offer to Contract</w:t>
      </w:r>
      <w:bookmarkEnd w:id="43"/>
      <w:r w:rsidR="008D1004" w:rsidRPr="00145295">
        <w:rPr>
          <w:rStyle w:val="SubtleEmphasis"/>
          <w:rFonts w:ascii="Times New Roman" w:hAnsi="Times New Roman"/>
          <w:color w:val="auto"/>
        </w:rPr>
        <w:t xml:space="preserve"> </w:t>
      </w:r>
    </w:p>
    <w:p w14:paraId="15E1892D" w14:textId="77777777" w:rsidR="00152E73" w:rsidRDefault="00152E73" w:rsidP="00152E73">
      <w:pPr>
        <w:autoSpaceDE w:val="0"/>
        <w:autoSpaceDN w:val="0"/>
        <w:adjustRightInd w:val="0"/>
        <w:ind w:left="360"/>
        <w:jc w:val="both"/>
        <w:rPr>
          <w:sz w:val="22"/>
          <w:szCs w:val="22"/>
        </w:rPr>
      </w:pPr>
    </w:p>
    <w:p w14:paraId="7A3D9C43" w14:textId="1E8FEF4B" w:rsidR="00AF3EFC" w:rsidRPr="003636F2" w:rsidRDefault="00597383">
      <w:pPr>
        <w:autoSpaceDE w:val="0"/>
        <w:autoSpaceDN w:val="0"/>
        <w:adjustRightInd w:val="0"/>
        <w:ind w:left="360"/>
        <w:jc w:val="both"/>
        <w:rPr>
          <w:sz w:val="22"/>
          <w:szCs w:val="22"/>
        </w:rPr>
      </w:pPr>
      <w:r w:rsidRPr="003636F2">
        <w:rPr>
          <w:sz w:val="22"/>
          <w:szCs w:val="22"/>
        </w:rPr>
        <w:t xml:space="preserve">The information presented in this RFP is preliminary and non-binding and does not constitute an offer to contract. Company makes no guarantee that a contract award shall result from this RFP. Company reserves the right at any time, in its sole discretion, to abandon this RFP, </w:t>
      </w:r>
      <w:r w:rsidR="00A3162B" w:rsidRPr="003636F2">
        <w:rPr>
          <w:sz w:val="22"/>
          <w:szCs w:val="22"/>
        </w:rPr>
        <w:t xml:space="preserve">to </w:t>
      </w:r>
      <w:r w:rsidRPr="003636F2">
        <w:rPr>
          <w:sz w:val="22"/>
          <w:szCs w:val="22"/>
        </w:rPr>
        <w:t xml:space="preserve">change any dates specified in this RFP, to change the basis for evaluation of </w:t>
      </w:r>
      <w:r w:rsidR="003B6D52" w:rsidRPr="003636F2">
        <w:rPr>
          <w:sz w:val="22"/>
          <w:szCs w:val="22"/>
        </w:rPr>
        <w:t>p</w:t>
      </w:r>
      <w:r w:rsidRPr="003636F2">
        <w:rPr>
          <w:sz w:val="22"/>
          <w:szCs w:val="22"/>
        </w:rPr>
        <w:t xml:space="preserve">roposals, to terminate further participation in this process by any Bidder, to accept any </w:t>
      </w:r>
      <w:r w:rsidR="003B6D52" w:rsidRPr="003636F2">
        <w:rPr>
          <w:sz w:val="22"/>
          <w:szCs w:val="22"/>
        </w:rPr>
        <w:t>p</w:t>
      </w:r>
      <w:r w:rsidRPr="003636F2">
        <w:rPr>
          <w:sz w:val="22"/>
          <w:szCs w:val="22"/>
        </w:rPr>
        <w:t xml:space="preserve">roposal or to enter into any definitive </w:t>
      </w:r>
      <w:r w:rsidR="00A3162B" w:rsidRPr="003636F2">
        <w:rPr>
          <w:sz w:val="22"/>
          <w:szCs w:val="22"/>
        </w:rPr>
        <w:t>c</w:t>
      </w:r>
      <w:r w:rsidRPr="003636F2">
        <w:rPr>
          <w:sz w:val="22"/>
          <w:szCs w:val="22"/>
        </w:rPr>
        <w:t xml:space="preserve">ontract, to evaluate the qualifications of any Bidder or the terms and conditions of any </w:t>
      </w:r>
      <w:r w:rsidR="003B6D52" w:rsidRPr="003636F2">
        <w:rPr>
          <w:sz w:val="22"/>
          <w:szCs w:val="22"/>
        </w:rPr>
        <w:t>p</w:t>
      </w:r>
      <w:r w:rsidRPr="003636F2">
        <w:rPr>
          <w:sz w:val="22"/>
          <w:szCs w:val="22"/>
        </w:rPr>
        <w:t xml:space="preserve">roposal, to change any form, document, term or condition used in this RFP, or to reject any or all </w:t>
      </w:r>
      <w:r w:rsidR="003B6D52" w:rsidRPr="003636F2">
        <w:rPr>
          <w:sz w:val="22"/>
          <w:szCs w:val="22"/>
        </w:rPr>
        <w:t>p</w:t>
      </w:r>
      <w:r w:rsidRPr="003636F2">
        <w:rPr>
          <w:sz w:val="22"/>
          <w:szCs w:val="22"/>
        </w:rPr>
        <w:t xml:space="preserve">roposals, all without notice and without assigning any reasons and without liability of the Company or any of its subsidiaries, </w:t>
      </w:r>
      <w:r w:rsidRPr="003636F2">
        <w:rPr>
          <w:sz w:val="22"/>
          <w:szCs w:val="22"/>
        </w:rPr>
        <w:lastRenderedPageBreak/>
        <w:t>affiliates, or representatives to any Bidder</w:t>
      </w:r>
      <w:r w:rsidR="00A3162B" w:rsidRPr="003636F2">
        <w:rPr>
          <w:sz w:val="22"/>
          <w:szCs w:val="22"/>
        </w:rPr>
        <w:t xml:space="preserve"> or other individual or entity</w:t>
      </w:r>
      <w:r w:rsidRPr="003636F2">
        <w:rPr>
          <w:sz w:val="22"/>
          <w:szCs w:val="22"/>
        </w:rPr>
        <w:t xml:space="preserve">. Company shall have no obligation to consider any </w:t>
      </w:r>
      <w:r w:rsidR="003B6D52" w:rsidRPr="003636F2">
        <w:rPr>
          <w:sz w:val="22"/>
          <w:szCs w:val="22"/>
        </w:rPr>
        <w:t>p</w:t>
      </w:r>
      <w:r w:rsidRPr="003636F2">
        <w:rPr>
          <w:sz w:val="22"/>
          <w:szCs w:val="22"/>
        </w:rPr>
        <w:t xml:space="preserve">roposal. </w:t>
      </w:r>
    </w:p>
    <w:p w14:paraId="3842C759" w14:textId="77777777" w:rsidR="00AF3EFC" w:rsidRDefault="00AF3EFC" w:rsidP="00AF3EFC">
      <w:pPr>
        <w:autoSpaceDE w:val="0"/>
        <w:autoSpaceDN w:val="0"/>
        <w:adjustRightInd w:val="0"/>
        <w:ind w:left="360"/>
        <w:jc w:val="both"/>
        <w:rPr>
          <w:sz w:val="22"/>
          <w:szCs w:val="22"/>
        </w:rPr>
      </w:pPr>
    </w:p>
    <w:p w14:paraId="667E2F03" w14:textId="7B6A35F7" w:rsidR="00597383" w:rsidRDefault="00597383" w:rsidP="00AF3EFC">
      <w:pPr>
        <w:autoSpaceDE w:val="0"/>
        <w:autoSpaceDN w:val="0"/>
        <w:adjustRightInd w:val="0"/>
        <w:ind w:left="360"/>
        <w:jc w:val="both"/>
        <w:rPr>
          <w:sz w:val="22"/>
          <w:szCs w:val="22"/>
        </w:rPr>
      </w:pPr>
      <w:r w:rsidRPr="00A143B7">
        <w:rPr>
          <w:sz w:val="22"/>
          <w:szCs w:val="22"/>
        </w:rPr>
        <w:t xml:space="preserve">Company will not reimburse any Bidder for its expenses related to this RFP under any circumstances, regardless of whether the bidding process proceeds to a successful conclusion or is abandoned. Company shall not be deemed to have accepted any </w:t>
      </w:r>
      <w:r w:rsidR="003B6D52">
        <w:rPr>
          <w:sz w:val="22"/>
          <w:szCs w:val="22"/>
        </w:rPr>
        <w:t>p</w:t>
      </w:r>
      <w:r w:rsidRPr="00A143B7">
        <w:rPr>
          <w:sz w:val="22"/>
          <w:szCs w:val="22"/>
        </w:rPr>
        <w:t xml:space="preserve">roposal, and shall not be bound by any term thereof, unless and until an authorized representative of Company executes a definitive </w:t>
      </w:r>
      <w:r w:rsidR="003B6D52">
        <w:rPr>
          <w:sz w:val="22"/>
          <w:szCs w:val="22"/>
        </w:rPr>
        <w:t>c</w:t>
      </w:r>
      <w:r w:rsidRPr="00A143B7">
        <w:rPr>
          <w:sz w:val="22"/>
          <w:szCs w:val="22"/>
        </w:rPr>
        <w:t xml:space="preserve">ontract with the </w:t>
      </w:r>
      <w:r w:rsidR="003B6D52">
        <w:rPr>
          <w:sz w:val="22"/>
          <w:szCs w:val="22"/>
        </w:rPr>
        <w:t xml:space="preserve">selected </w:t>
      </w:r>
      <w:r w:rsidRPr="00A143B7">
        <w:rPr>
          <w:sz w:val="22"/>
          <w:szCs w:val="22"/>
        </w:rPr>
        <w:t xml:space="preserve">Bidder. </w:t>
      </w:r>
    </w:p>
    <w:p w14:paraId="479D4957" w14:textId="78136299" w:rsidR="00AF3EFC" w:rsidRDefault="00AF3EFC" w:rsidP="00AF3EFC">
      <w:pPr>
        <w:autoSpaceDE w:val="0"/>
        <w:autoSpaceDN w:val="0"/>
        <w:adjustRightInd w:val="0"/>
        <w:ind w:left="360"/>
        <w:jc w:val="both"/>
        <w:rPr>
          <w:sz w:val="22"/>
          <w:szCs w:val="22"/>
        </w:rPr>
      </w:pPr>
    </w:p>
    <w:p w14:paraId="1ABA792D" w14:textId="554B4DC8" w:rsidR="00AF3EFC" w:rsidRDefault="00AF3EFC" w:rsidP="00AF3EFC">
      <w:pPr>
        <w:autoSpaceDE w:val="0"/>
        <w:autoSpaceDN w:val="0"/>
        <w:adjustRightInd w:val="0"/>
        <w:ind w:left="360"/>
        <w:jc w:val="both"/>
        <w:rPr>
          <w:sz w:val="22"/>
          <w:szCs w:val="22"/>
        </w:rPr>
      </w:pPr>
      <w:r w:rsidRPr="00AF3EFC">
        <w:rPr>
          <w:sz w:val="22"/>
          <w:szCs w:val="22"/>
        </w:rPr>
        <w:t>Neither Company nor its representatives will be responsible</w:t>
      </w:r>
      <w:r>
        <w:rPr>
          <w:sz w:val="22"/>
          <w:szCs w:val="22"/>
        </w:rPr>
        <w:t xml:space="preserve"> or otherwise liable</w:t>
      </w:r>
      <w:r w:rsidRPr="00AF3EFC">
        <w:rPr>
          <w:sz w:val="22"/>
          <w:szCs w:val="22"/>
        </w:rPr>
        <w:t xml:space="preserve"> for verbal instructions.</w:t>
      </w:r>
    </w:p>
    <w:p w14:paraId="44F3CA39" w14:textId="57A1BB02" w:rsidR="00AF3EFC" w:rsidRDefault="00AF3EFC" w:rsidP="00AF3EFC">
      <w:pPr>
        <w:autoSpaceDE w:val="0"/>
        <w:autoSpaceDN w:val="0"/>
        <w:adjustRightInd w:val="0"/>
        <w:ind w:left="360"/>
        <w:jc w:val="both"/>
        <w:rPr>
          <w:sz w:val="22"/>
          <w:szCs w:val="22"/>
        </w:rPr>
      </w:pPr>
    </w:p>
    <w:p w14:paraId="2D1B58F8" w14:textId="56EA21C0" w:rsidR="00AF3EFC" w:rsidRDefault="00AF3EFC" w:rsidP="00FD0D64">
      <w:pPr>
        <w:autoSpaceDE w:val="0"/>
        <w:autoSpaceDN w:val="0"/>
        <w:adjustRightInd w:val="0"/>
        <w:ind w:left="360"/>
        <w:jc w:val="both"/>
        <w:rPr>
          <w:sz w:val="22"/>
          <w:szCs w:val="22"/>
        </w:rPr>
      </w:pPr>
      <w:r w:rsidRPr="00AF3EFC">
        <w:rPr>
          <w:sz w:val="22"/>
          <w:szCs w:val="22"/>
        </w:rPr>
        <w:t xml:space="preserve">Failure to understand the total sum of requirements will not relieve the </w:t>
      </w:r>
      <w:r>
        <w:rPr>
          <w:sz w:val="22"/>
          <w:szCs w:val="22"/>
        </w:rPr>
        <w:t xml:space="preserve">Bidder </w:t>
      </w:r>
      <w:r w:rsidRPr="00AF3EFC">
        <w:rPr>
          <w:sz w:val="22"/>
          <w:szCs w:val="22"/>
        </w:rPr>
        <w:t xml:space="preserve">of responsibility in performing the work. Responding to this RFP will be considered as implicitly denoting that the </w:t>
      </w:r>
      <w:r>
        <w:rPr>
          <w:sz w:val="22"/>
          <w:szCs w:val="22"/>
        </w:rPr>
        <w:t>Bidder</w:t>
      </w:r>
      <w:r w:rsidRPr="00AF3EFC">
        <w:rPr>
          <w:sz w:val="22"/>
          <w:szCs w:val="22"/>
        </w:rPr>
        <w:t xml:space="preserve"> has a thorough understanding of the RFP and comprehension of the documents. Neglect of above requirements will not be accepted as reason for delay in the work or additional compensation. Any terms or conditions or deliverables from the RFP not understood by the </w:t>
      </w:r>
      <w:r>
        <w:rPr>
          <w:sz w:val="22"/>
          <w:szCs w:val="22"/>
        </w:rPr>
        <w:t>Bidder</w:t>
      </w:r>
      <w:r w:rsidRPr="00AF3EFC">
        <w:rPr>
          <w:sz w:val="22"/>
          <w:szCs w:val="22"/>
        </w:rPr>
        <w:t xml:space="preserve"> must be brought to the attention of Company.</w:t>
      </w:r>
    </w:p>
    <w:p w14:paraId="2CD92797" w14:textId="1B9C24A6" w:rsidR="008D1004" w:rsidRPr="00A57E70" w:rsidRDefault="008D1004" w:rsidP="00A57E70">
      <w:pPr>
        <w:pStyle w:val="Heading2"/>
        <w:numPr>
          <w:ilvl w:val="0"/>
          <w:numId w:val="20"/>
        </w:numPr>
        <w:rPr>
          <w:rStyle w:val="SubtleEmphasis"/>
          <w:rFonts w:ascii="Times New Roman" w:hAnsi="Times New Roman"/>
          <w:color w:val="auto"/>
        </w:rPr>
      </w:pPr>
      <w:bookmarkStart w:id="44" w:name="_Toc170460258"/>
      <w:r w:rsidRPr="00A57E70">
        <w:rPr>
          <w:rStyle w:val="SubtleEmphasis"/>
          <w:rFonts w:ascii="Times New Roman" w:hAnsi="Times New Roman"/>
          <w:color w:val="auto"/>
        </w:rPr>
        <w:t>Bidder’s Obligations</w:t>
      </w:r>
      <w:bookmarkEnd w:id="44"/>
      <w:r w:rsidRPr="00A57E70">
        <w:rPr>
          <w:rStyle w:val="SubtleEmphasis"/>
          <w:rFonts w:ascii="Times New Roman" w:hAnsi="Times New Roman"/>
          <w:color w:val="auto"/>
        </w:rPr>
        <w:t xml:space="preserve"> </w:t>
      </w:r>
    </w:p>
    <w:p w14:paraId="3BD1B535" w14:textId="63B1F06B" w:rsidR="008D1004" w:rsidRPr="00A143B7" w:rsidRDefault="008D1004" w:rsidP="003636F2">
      <w:pPr>
        <w:pStyle w:val="ListParagraph"/>
      </w:pPr>
    </w:p>
    <w:p w14:paraId="1C3831F2" w14:textId="75E29620" w:rsidR="00597383" w:rsidRPr="00A143B7" w:rsidRDefault="00597383" w:rsidP="00275676">
      <w:pPr>
        <w:autoSpaceDE w:val="0"/>
        <w:autoSpaceDN w:val="0"/>
        <w:adjustRightInd w:val="0"/>
        <w:ind w:left="360"/>
        <w:jc w:val="both"/>
        <w:rPr>
          <w:sz w:val="22"/>
          <w:szCs w:val="22"/>
        </w:rPr>
      </w:pPr>
      <w:r w:rsidRPr="00A143B7">
        <w:rPr>
          <w:sz w:val="22"/>
          <w:szCs w:val="22"/>
        </w:rPr>
        <w:t xml:space="preserve">By submitting a </w:t>
      </w:r>
      <w:r w:rsidR="003B6D52">
        <w:rPr>
          <w:sz w:val="22"/>
          <w:szCs w:val="22"/>
        </w:rPr>
        <w:t>p</w:t>
      </w:r>
      <w:r w:rsidRPr="00A143B7">
        <w:rPr>
          <w:sz w:val="22"/>
          <w:szCs w:val="22"/>
        </w:rPr>
        <w:t>roposal pursuant to this RFP, the Bidder acknowledges and agrees that:</w:t>
      </w:r>
    </w:p>
    <w:p w14:paraId="3DB43462" w14:textId="77777777" w:rsidR="001932B4" w:rsidRPr="00A143B7" w:rsidRDefault="001932B4" w:rsidP="00275676">
      <w:pPr>
        <w:autoSpaceDE w:val="0"/>
        <w:autoSpaceDN w:val="0"/>
        <w:adjustRightInd w:val="0"/>
        <w:ind w:left="360"/>
        <w:jc w:val="both"/>
        <w:rPr>
          <w:sz w:val="22"/>
          <w:szCs w:val="22"/>
        </w:rPr>
      </w:pPr>
    </w:p>
    <w:p w14:paraId="32E0C597" w14:textId="62EF3C42" w:rsidR="00597383" w:rsidRPr="00A143B7" w:rsidRDefault="00034940" w:rsidP="00275676">
      <w:pPr>
        <w:numPr>
          <w:ilvl w:val="1"/>
          <w:numId w:val="5"/>
        </w:numPr>
        <w:autoSpaceDE w:val="0"/>
        <w:autoSpaceDN w:val="0"/>
        <w:adjustRightInd w:val="0"/>
        <w:jc w:val="both"/>
        <w:rPr>
          <w:sz w:val="22"/>
          <w:szCs w:val="22"/>
        </w:rPr>
      </w:pPr>
      <w:r>
        <w:rPr>
          <w:sz w:val="22"/>
          <w:szCs w:val="22"/>
        </w:rPr>
        <w:t>I</w:t>
      </w:r>
      <w:r w:rsidR="00597383" w:rsidRPr="00A143B7">
        <w:rPr>
          <w:sz w:val="22"/>
          <w:szCs w:val="22"/>
        </w:rPr>
        <w:t>t has received the RFP;</w:t>
      </w:r>
    </w:p>
    <w:p w14:paraId="7408FFEE" w14:textId="68984F4E" w:rsidR="00597383" w:rsidRPr="00A143B7" w:rsidRDefault="00034940" w:rsidP="00275676">
      <w:pPr>
        <w:numPr>
          <w:ilvl w:val="1"/>
          <w:numId w:val="5"/>
        </w:numPr>
        <w:autoSpaceDE w:val="0"/>
        <w:autoSpaceDN w:val="0"/>
        <w:adjustRightInd w:val="0"/>
        <w:jc w:val="both"/>
        <w:rPr>
          <w:sz w:val="22"/>
          <w:szCs w:val="22"/>
        </w:rPr>
      </w:pPr>
      <w:r>
        <w:rPr>
          <w:sz w:val="22"/>
          <w:szCs w:val="22"/>
        </w:rPr>
        <w:t>I</w:t>
      </w:r>
      <w:r w:rsidR="00597383" w:rsidRPr="00A143B7">
        <w:rPr>
          <w:sz w:val="22"/>
          <w:szCs w:val="22"/>
        </w:rPr>
        <w:t xml:space="preserve">t will be fully bound by the terms and conditions of the RFP in submitting its </w:t>
      </w:r>
      <w:r w:rsidR="003B6D52">
        <w:rPr>
          <w:sz w:val="22"/>
          <w:szCs w:val="22"/>
        </w:rPr>
        <w:t>p</w:t>
      </w:r>
      <w:r w:rsidR="00597383" w:rsidRPr="00A143B7">
        <w:rPr>
          <w:sz w:val="22"/>
          <w:szCs w:val="22"/>
        </w:rPr>
        <w:t>roposal in response to the RFP;</w:t>
      </w:r>
    </w:p>
    <w:p w14:paraId="184F31A5" w14:textId="1CAFFE83" w:rsidR="00597383" w:rsidRPr="00A143B7" w:rsidRDefault="00034940" w:rsidP="00275676">
      <w:pPr>
        <w:numPr>
          <w:ilvl w:val="1"/>
          <w:numId w:val="5"/>
        </w:numPr>
        <w:autoSpaceDE w:val="0"/>
        <w:autoSpaceDN w:val="0"/>
        <w:adjustRightInd w:val="0"/>
        <w:jc w:val="both"/>
        <w:rPr>
          <w:sz w:val="22"/>
          <w:szCs w:val="22"/>
        </w:rPr>
      </w:pPr>
      <w:r>
        <w:rPr>
          <w:sz w:val="22"/>
          <w:szCs w:val="22"/>
        </w:rPr>
        <w:t>I</w:t>
      </w:r>
      <w:r w:rsidR="00597383" w:rsidRPr="00A143B7">
        <w:rPr>
          <w:sz w:val="22"/>
          <w:szCs w:val="22"/>
        </w:rPr>
        <w:t xml:space="preserve">t has had the opportunity to seek independent legal and financial advice of its own choosing with respect to the RFP and its </w:t>
      </w:r>
      <w:r w:rsidR="003B6D52">
        <w:rPr>
          <w:sz w:val="22"/>
          <w:szCs w:val="22"/>
        </w:rPr>
        <w:t>p</w:t>
      </w:r>
      <w:r w:rsidR="00597383" w:rsidRPr="00A143B7">
        <w:rPr>
          <w:sz w:val="22"/>
          <w:szCs w:val="22"/>
        </w:rPr>
        <w:t>roposal;</w:t>
      </w:r>
    </w:p>
    <w:p w14:paraId="313034E0" w14:textId="38EFCF0C" w:rsidR="00597383" w:rsidRDefault="00034940" w:rsidP="00275676">
      <w:pPr>
        <w:numPr>
          <w:ilvl w:val="1"/>
          <w:numId w:val="5"/>
        </w:numPr>
        <w:autoSpaceDE w:val="0"/>
        <w:autoSpaceDN w:val="0"/>
        <w:adjustRightInd w:val="0"/>
        <w:jc w:val="both"/>
        <w:rPr>
          <w:sz w:val="22"/>
          <w:szCs w:val="22"/>
        </w:rPr>
      </w:pPr>
      <w:r>
        <w:rPr>
          <w:sz w:val="22"/>
          <w:szCs w:val="22"/>
        </w:rPr>
        <w:t>I</w:t>
      </w:r>
      <w:r w:rsidR="00597383" w:rsidRPr="00A143B7">
        <w:rPr>
          <w:sz w:val="22"/>
          <w:szCs w:val="22"/>
        </w:rPr>
        <w:t xml:space="preserve">t has obtained all necessary authorizations, approvals and waivers, if any, required by it as a condition of submitting its </w:t>
      </w:r>
      <w:r w:rsidR="003B6D52">
        <w:rPr>
          <w:sz w:val="22"/>
          <w:szCs w:val="22"/>
        </w:rPr>
        <w:t>p</w:t>
      </w:r>
      <w:r w:rsidR="00597383" w:rsidRPr="00A143B7">
        <w:rPr>
          <w:sz w:val="22"/>
          <w:szCs w:val="22"/>
        </w:rPr>
        <w:t xml:space="preserve">roposal, and, if its </w:t>
      </w:r>
      <w:r w:rsidR="003B6D52">
        <w:rPr>
          <w:sz w:val="22"/>
          <w:szCs w:val="22"/>
        </w:rPr>
        <w:t>p</w:t>
      </w:r>
      <w:r w:rsidR="00597383" w:rsidRPr="00A143B7">
        <w:rPr>
          <w:sz w:val="22"/>
          <w:szCs w:val="22"/>
        </w:rPr>
        <w:t xml:space="preserve">roposal is selected, such </w:t>
      </w:r>
      <w:r w:rsidR="003B6D52">
        <w:rPr>
          <w:sz w:val="22"/>
          <w:szCs w:val="22"/>
        </w:rPr>
        <w:t>p</w:t>
      </w:r>
      <w:r w:rsidR="00597383" w:rsidRPr="00A143B7">
        <w:rPr>
          <w:sz w:val="22"/>
          <w:szCs w:val="22"/>
        </w:rPr>
        <w:t xml:space="preserve">roposal shall be subject to the terms and conditions of the form of </w:t>
      </w:r>
      <w:r w:rsidR="003B6D52">
        <w:rPr>
          <w:sz w:val="22"/>
          <w:szCs w:val="22"/>
        </w:rPr>
        <w:t>c</w:t>
      </w:r>
      <w:r w:rsidR="00597383" w:rsidRPr="00A143B7">
        <w:rPr>
          <w:sz w:val="22"/>
          <w:szCs w:val="22"/>
        </w:rPr>
        <w:t>ontract attached to this RFP;</w:t>
      </w:r>
    </w:p>
    <w:p w14:paraId="1EC9EA25" w14:textId="088A0498" w:rsidR="00130A4D" w:rsidRPr="002B38D9" w:rsidRDefault="00130A4D" w:rsidP="002B38D9">
      <w:pPr>
        <w:pStyle w:val="ListParagraph"/>
        <w:numPr>
          <w:ilvl w:val="1"/>
          <w:numId w:val="5"/>
        </w:numPr>
        <w:autoSpaceDE w:val="0"/>
        <w:autoSpaceDN w:val="0"/>
        <w:adjustRightInd w:val="0"/>
        <w:rPr>
          <w:b/>
          <w:sz w:val="22"/>
          <w:szCs w:val="22"/>
        </w:rPr>
      </w:pPr>
      <w:r w:rsidRPr="00130A4D">
        <w:rPr>
          <w:sz w:val="23"/>
          <w:szCs w:val="23"/>
        </w:rPr>
        <w:t>It has identified and disclose</w:t>
      </w:r>
      <w:r>
        <w:rPr>
          <w:sz w:val="23"/>
          <w:szCs w:val="23"/>
        </w:rPr>
        <w:t>d</w:t>
      </w:r>
      <w:r w:rsidRPr="00130A4D">
        <w:rPr>
          <w:sz w:val="23"/>
          <w:szCs w:val="23"/>
        </w:rPr>
        <w:t xml:space="preserve"> any potential conflicts of interest between the </w:t>
      </w:r>
      <w:r>
        <w:rPr>
          <w:sz w:val="23"/>
          <w:szCs w:val="23"/>
        </w:rPr>
        <w:t>itself</w:t>
      </w:r>
      <w:r w:rsidRPr="00130A4D">
        <w:rPr>
          <w:sz w:val="23"/>
          <w:szCs w:val="23"/>
        </w:rPr>
        <w:t xml:space="preserve"> and </w:t>
      </w:r>
      <w:r w:rsidR="000265F0">
        <w:rPr>
          <w:sz w:val="23"/>
          <w:szCs w:val="23"/>
        </w:rPr>
        <w:t>Company (or any affiliate of Company)</w:t>
      </w:r>
      <w:r w:rsidRPr="00130A4D">
        <w:rPr>
          <w:sz w:val="23"/>
          <w:szCs w:val="23"/>
        </w:rPr>
        <w:t xml:space="preserve"> in relation to </w:t>
      </w:r>
      <w:r w:rsidR="000265F0">
        <w:rPr>
          <w:sz w:val="23"/>
          <w:szCs w:val="23"/>
        </w:rPr>
        <w:t xml:space="preserve">this RFP </w:t>
      </w:r>
      <w:r w:rsidRPr="002B38D9">
        <w:rPr>
          <w:sz w:val="23"/>
          <w:szCs w:val="23"/>
        </w:rPr>
        <w:t xml:space="preserve">including </w:t>
      </w:r>
      <w:r w:rsidR="00B557E4">
        <w:t xml:space="preserve">shareholder, joint venture, board membership, partnership, affiliate, or any influential or close personal relationship of the Company </w:t>
      </w:r>
      <w:r w:rsidRPr="002B38D9">
        <w:rPr>
          <w:sz w:val="23"/>
          <w:szCs w:val="23"/>
        </w:rPr>
        <w:t>in relation to</w:t>
      </w:r>
      <w:r w:rsidR="000265F0">
        <w:rPr>
          <w:sz w:val="23"/>
          <w:szCs w:val="23"/>
        </w:rPr>
        <w:t xml:space="preserve"> this RFP</w:t>
      </w:r>
      <w:r w:rsidR="002B38D9">
        <w:rPr>
          <w:b/>
          <w:sz w:val="22"/>
          <w:szCs w:val="22"/>
        </w:rPr>
        <w:t>.</w:t>
      </w:r>
    </w:p>
    <w:p w14:paraId="1DCB5CDE" w14:textId="654041CC" w:rsidR="00130A4D" w:rsidRPr="00BF4F3E" w:rsidRDefault="00130A4D" w:rsidP="00BF4F3E">
      <w:pPr>
        <w:pStyle w:val="ListParagraph"/>
        <w:numPr>
          <w:ilvl w:val="2"/>
          <w:numId w:val="5"/>
        </w:numPr>
        <w:autoSpaceDE w:val="0"/>
        <w:autoSpaceDN w:val="0"/>
        <w:adjustRightInd w:val="0"/>
        <w:rPr>
          <w:sz w:val="23"/>
          <w:szCs w:val="23"/>
        </w:rPr>
      </w:pPr>
      <w:r w:rsidRPr="00130A4D">
        <w:rPr>
          <w:sz w:val="23"/>
          <w:szCs w:val="23"/>
        </w:rPr>
        <w:t xml:space="preserve">At a minimum, </w:t>
      </w:r>
      <w:r>
        <w:rPr>
          <w:sz w:val="23"/>
          <w:szCs w:val="23"/>
        </w:rPr>
        <w:t>it</w:t>
      </w:r>
      <w:r w:rsidRPr="00130A4D">
        <w:rPr>
          <w:sz w:val="23"/>
          <w:szCs w:val="23"/>
        </w:rPr>
        <w:t xml:space="preserve"> should be able to clearly demonstrate that </w:t>
      </w:r>
      <w:r>
        <w:rPr>
          <w:sz w:val="23"/>
          <w:szCs w:val="23"/>
        </w:rPr>
        <w:t>its</w:t>
      </w:r>
      <w:r w:rsidRPr="00130A4D">
        <w:rPr>
          <w:sz w:val="23"/>
          <w:szCs w:val="23"/>
        </w:rPr>
        <w:t xml:space="preserve"> organizational, reporting, and performance-management structures are completely separated between those conducting business with Company and those involved in the development of this proposal (which separation must include the use of “ethics walls” similar to those used by legal services firms).</w:t>
      </w:r>
    </w:p>
    <w:p w14:paraId="5610EFD4" w14:textId="11198C1E" w:rsidR="00130A4D" w:rsidRPr="00130A4D" w:rsidRDefault="00130A4D" w:rsidP="00BF4F3E">
      <w:pPr>
        <w:pStyle w:val="ListParagraph"/>
        <w:numPr>
          <w:ilvl w:val="2"/>
          <w:numId w:val="5"/>
        </w:numPr>
      </w:pPr>
      <w:r w:rsidRPr="00130A4D">
        <w:rPr>
          <w:sz w:val="23"/>
          <w:szCs w:val="23"/>
        </w:rPr>
        <w:t xml:space="preserve">If </w:t>
      </w:r>
      <w:r>
        <w:rPr>
          <w:sz w:val="23"/>
          <w:szCs w:val="23"/>
        </w:rPr>
        <w:t>it</w:t>
      </w:r>
      <w:r w:rsidRPr="00130A4D">
        <w:rPr>
          <w:sz w:val="23"/>
          <w:szCs w:val="23"/>
        </w:rPr>
        <w:t xml:space="preserve"> is awarded without disclosing a known conflict of interest and one is identified thereafter, Company reserves the right to terminate any subsequent agreement.   </w:t>
      </w:r>
    </w:p>
    <w:p w14:paraId="2169361E" w14:textId="4C16377C" w:rsidR="00597383" w:rsidRPr="00A143B7" w:rsidRDefault="00034940" w:rsidP="00275676">
      <w:pPr>
        <w:numPr>
          <w:ilvl w:val="1"/>
          <w:numId w:val="5"/>
        </w:numPr>
        <w:autoSpaceDE w:val="0"/>
        <w:autoSpaceDN w:val="0"/>
        <w:adjustRightInd w:val="0"/>
        <w:jc w:val="both"/>
        <w:rPr>
          <w:sz w:val="22"/>
          <w:szCs w:val="22"/>
        </w:rPr>
      </w:pPr>
      <w:r>
        <w:rPr>
          <w:sz w:val="22"/>
          <w:szCs w:val="22"/>
        </w:rPr>
        <w:t>I</w:t>
      </w:r>
      <w:r w:rsidR="00597383" w:rsidRPr="00A143B7">
        <w:rPr>
          <w:sz w:val="22"/>
          <w:szCs w:val="22"/>
        </w:rPr>
        <w:t xml:space="preserve">t is submitting its </w:t>
      </w:r>
      <w:r w:rsidR="003B6D52">
        <w:rPr>
          <w:sz w:val="22"/>
          <w:szCs w:val="22"/>
        </w:rPr>
        <w:t>p</w:t>
      </w:r>
      <w:r w:rsidR="00597383" w:rsidRPr="00A143B7">
        <w:rPr>
          <w:sz w:val="22"/>
          <w:szCs w:val="22"/>
        </w:rPr>
        <w:t>roposal subject to</w:t>
      </w:r>
      <w:r w:rsidR="00A3162B" w:rsidRPr="00A143B7">
        <w:rPr>
          <w:sz w:val="22"/>
          <w:szCs w:val="22"/>
        </w:rPr>
        <w:t xml:space="preserve"> and in accordance with</w:t>
      </w:r>
      <w:r w:rsidR="00597383" w:rsidRPr="00A143B7">
        <w:rPr>
          <w:sz w:val="22"/>
          <w:szCs w:val="22"/>
        </w:rPr>
        <w:t xml:space="preserve"> all applicable laws;</w:t>
      </w:r>
    </w:p>
    <w:p w14:paraId="5C4DCDFA" w14:textId="4E168E55" w:rsidR="00597383" w:rsidRPr="00A143B7" w:rsidRDefault="00034940" w:rsidP="00275676">
      <w:pPr>
        <w:numPr>
          <w:ilvl w:val="1"/>
          <w:numId w:val="5"/>
        </w:numPr>
        <w:autoSpaceDE w:val="0"/>
        <w:autoSpaceDN w:val="0"/>
        <w:adjustRightInd w:val="0"/>
        <w:jc w:val="both"/>
        <w:rPr>
          <w:sz w:val="22"/>
          <w:szCs w:val="22"/>
        </w:rPr>
      </w:pPr>
      <w:r>
        <w:rPr>
          <w:sz w:val="22"/>
          <w:szCs w:val="22"/>
        </w:rPr>
        <w:t>I</w:t>
      </w:r>
      <w:r w:rsidR="00597383" w:rsidRPr="00A143B7">
        <w:rPr>
          <w:sz w:val="22"/>
          <w:szCs w:val="22"/>
        </w:rPr>
        <w:t xml:space="preserve">t has not engaged and will not engage in communications with any other Bidder in the RFP concerning the price terms contained in its Proposal and has not engaged in collusion or other unlawful or unfair business practices in connection with this RFP; </w:t>
      </w:r>
    </w:p>
    <w:p w14:paraId="2FE3C8B0" w14:textId="2A4BA91C" w:rsidR="00597383" w:rsidRPr="00A143B7" w:rsidRDefault="00034940" w:rsidP="00275676">
      <w:pPr>
        <w:numPr>
          <w:ilvl w:val="1"/>
          <w:numId w:val="5"/>
        </w:numPr>
        <w:autoSpaceDE w:val="0"/>
        <w:autoSpaceDN w:val="0"/>
        <w:adjustRightInd w:val="0"/>
        <w:jc w:val="both"/>
        <w:rPr>
          <w:sz w:val="22"/>
          <w:szCs w:val="22"/>
        </w:rPr>
      </w:pPr>
      <w:r>
        <w:rPr>
          <w:sz w:val="22"/>
          <w:szCs w:val="22"/>
        </w:rPr>
        <w:t>I</w:t>
      </w:r>
      <w:r w:rsidR="00597383" w:rsidRPr="00A143B7">
        <w:rPr>
          <w:sz w:val="22"/>
          <w:szCs w:val="22"/>
        </w:rPr>
        <w:t xml:space="preserve">ts </w:t>
      </w:r>
      <w:r w:rsidR="003B6D52">
        <w:rPr>
          <w:sz w:val="22"/>
          <w:szCs w:val="22"/>
        </w:rPr>
        <w:t>p</w:t>
      </w:r>
      <w:r w:rsidR="00597383" w:rsidRPr="00A143B7">
        <w:rPr>
          <w:sz w:val="22"/>
          <w:szCs w:val="22"/>
        </w:rPr>
        <w:t xml:space="preserve">roposal is binding, subject only to Company’s acceptance, in Company's sole discretion, at any time prior to the termination of the RFP, and satisfaction or waiver of any unsatisfied conditions precedent or subsequent in the form of </w:t>
      </w:r>
      <w:r w:rsidR="003B6D52">
        <w:rPr>
          <w:sz w:val="22"/>
          <w:szCs w:val="22"/>
        </w:rPr>
        <w:t>c</w:t>
      </w:r>
      <w:r w:rsidR="00597383" w:rsidRPr="00A143B7">
        <w:rPr>
          <w:sz w:val="22"/>
          <w:szCs w:val="22"/>
        </w:rPr>
        <w:t>ontract attached to this RFP;</w:t>
      </w:r>
    </w:p>
    <w:p w14:paraId="1BB5B0C2" w14:textId="1D958FE6" w:rsidR="00571DC1" w:rsidRPr="00A143B7" w:rsidRDefault="00034940" w:rsidP="00571DC1">
      <w:pPr>
        <w:numPr>
          <w:ilvl w:val="1"/>
          <w:numId w:val="5"/>
        </w:numPr>
        <w:autoSpaceDE w:val="0"/>
        <w:autoSpaceDN w:val="0"/>
        <w:adjustRightInd w:val="0"/>
        <w:ind w:right="180"/>
        <w:jc w:val="both"/>
        <w:rPr>
          <w:sz w:val="22"/>
          <w:szCs w:val="22"/>
        </w:rPr>
      </w:pPr>
      <w:r>
        <w:rPr>
          <w:sz w:val="22"/>
          <w:szCs w:val="22"/>
        </w:rPr>
        <w:t>I</w:t>
      </w:r>
      <w:r w:rsidR="00571DC1">
        <w:rPr>
          <w:sz w:val="22"/>
          <w:szCs w:val="22"/>
        </w:rPr>
        <w:t>t</w:t>
      </w:r>
      <w:r w:rsidR="00571DC1" w:rsidRPr="003B6D52">
        <w:rPr>
          <w:sz w:val="22"/>
          <w:szCs w:val="22"/>
        </w:rPr>
        <w:t xml:space="preserve"> shall not, without Company’s prior written consent, engage in advertising, promotion or publicity related to this RFP, or make public use of any Company identification in any circumstances related to this RFP or otherwise. “Identification” means any corporate name, trade name, trademark, service </w:t>
      </w:r>
      <w:r w:rsidR="00571DC1" w:rsidRPr="003B6D52">
        <w:rPr>
          <w:sz w:val="22"/>
          <w:szCs w:val="22"/>
        </w:rPr>
        <w:lastRenderedPageBreak/>
        <w:t>mark, insignia, symbol, logo or any other product, service or organization designation, or any specification or drawing owned by Company or its affiliates or any representation thereof</w:t>
      </w:r>
      <w:r w:rsidR="00571DC1">
        <w:rPr>
          <w:sz w:val="22"/>
          <w:szCs w:val="22"/>
        </w:rPr>
        <w:t>; and</w:t>
      </w:r>
    </w:p>
    <w:p w14:paraId="54D32352" w14:textId="51ACC96A" w:rsidR="003B6D52" w:rsidRDefault="00034940" w:rsidP="000154E6">
      <w:pPr>
        <w:numPr>
          <w:ilvl w:val="1"/>
          <w:numId w:val="5"/>
        </w:numPr>
        <w:autoSpaceDE w:val="0"/>
        <w:autoSpaceDN w:val="0"/>
        <w:adjustRightInd w:val="0"/>
        <w:ind w:right="180"/>
        <w:jc w:val="both"/>
        <w:rPr>
          <w:sz w:val="22"/>
          <w:szCs w:val="22"/>
        </w:rPr>
      </w:pPr>
      <w:r>
        <w:rPr>
          <w:sz w:val="22"/>
          <w:szCs w:val="22"/>
        </w:rPr>
        <w:t>A</w:t>
      </w:r>
      <w:r w:rsidR="00597383" w:rsidRPr="00A143B7">
        <w:rPr>
          <w:sz w:val="22"/>
          <w:szCs w:val="22"/>
        </w:rPr>
        <w:t>ny breach by it of the foregoing covenants, representations and warranties is, in addition to any other remedies that may be available to Company under applicable law, grounds for immediate disqualification of such Bidder, and, depending on the nature of the breach, may also be grounds for terminating the RFP in its entirety</w:t>
      </w:r>
      <w:r w:rsidR="00571DC1">
        <w:rPr>
          <w:sz w:val="22"/>
          <w:szCs w:val="22"/>
        </w:rPr>
        <w:t>.</w:t>
      </w:r>
    </w:p>
    <w:p w14:paraId="561B241D" w14:textId="379D0D6D" w:rsidR="00CB75E2" w:rsidRPr="00A143B7" w:rsidRDefault="00CB75E2" w:rsidP="0082599C">
      <w:pPr>
        <w:autoSpaceDE w:val="0"/>
        <w:autoSpaceDN w:val="0"/>
        <w:adjustRightInd w:val="0"/>
        <w:ind w:right="180"/>
        <w:jc w:val="both"/>
        <w:rPr>
          <w:sz w:val="22"/>
          <w:szCs w:val="22"/>
        </w:rPr>
      </w:pPr>
    </w:p>
    <w:sectPr w:rsidR="00CB75E2" w:rsidRPr="00A143B7" w:rsidSect="003974C9">
      <w:headerReference w:type="default" r:id="rId13"/>
      <w:footerReference w:type="default" r:id="rId14"/>
      <w:type w:val="continuous"/>
      <w:pgSz w:w="12240" w:h="15840"/>
      <w:pgMar w:top="720" w:right="90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36484" w14:textId="77777777" w:rsidR="007A79EA" w:rsidRDefault="007A79EA">
      <w:r>
        <w:separator/>
      </w:r>
    </w:p>
  </w:endnote>
  <w:endnote w:type="continuationSeparator" w:id="0">
    <w:p w14:paraId="17A2C1FC" w14:textId="77777777" w:rsidR="007A79EA" w:rsidRDefault="007A79EA">
      <w:r>
        <w:continuationSeparator/>
      </w:r>
    </w:p>
  </w:endnote>
  <w:endnote w:type="continuationNotice" w:id="1">
    <w:p w14:paraId="335E78CE" w14:textId="77777777" w:rsidR="007A79EA" w:rsidRDefault="007A7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OOEnc">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F7A9" w14:textId="77777777" w:rsidR="003B6D52" w:rsidRPr="00BD0B56" w:rsidRDefault="003B6D52" w:rsidP="00BD0B56">
    <w:pPr>
      <w:pStyle w:val="Footer"/>
      <w:jc w:val="center"/>
      <w:rPr>
        <w:sz w:val="16"/>
        <w:szCs w:val="16"/>
      </w:rPr>
    </w:pPr>
    <w:r w:rsidRPr="00BD0B56">
      <w:rPr>
        <w:sz w:val="16"/>
        <w:szCs w:val="16"/>
      </w:rPr>
      <w:t xml:space="preserve">Page </w:t>
    </w:r>
    <w:r w:rsidRPr="00BD0B56">
      <w:rPr>
        <w:sz w:val="16"/>
        <w:szCs w:val="16"/>
      </w:rPr>
      <w:fldChar w:fldCharType="begin"/>
    </w:r>
    <w:r w:rsidRPr="00BD0B56">
      <w:rPr>
        <w:sz w:val="16"/>
        <w:szCs w:val="16"/>
      </w:rPr>
      <w:instrText xml:space="preserve"> PAGE </w:instrText>
    </w:r>
    <w:r w:rsidRPr="00BD0B56">
      <w:rPr>
        <w:sz w:val="16"/>
        <w:szCs w:val="16"/>
      </w:rPr>
      <w:fldChar w:fldCharType="separate"/>
    </w:r>
    <w:r w:rsidRPr="00BD0B56">
      <w:rPr>
        <w:noProof/>
        <w:sz w:val="16"/>
        <w:szCs w:val="16"/>
      </w:rPr>
      <w:t>5</w:t>
    </w:r>
    <w:r w:rsidRPr="00BD0B56">
      <w:rPr>
        <w:sz w:val="16"/>
        <w:szCs w:val="16"/>
      </w:rPr>
      <w:fldChar w:fldCharType="end"/>
    </w:r>
    <w:r w:rsidRPr="00BD0B56">
      <w:rPr>
        <w:sz w:val="16"/>
        <w:szCs w:val="16"/>
      </w:rPr>
      <w:t xml:space="preserve"> of </w:t>
    </w:r>
    <w:r w:rsidRPr="00BD0B56">
      <w:rPr>
        <w:sz w:val="16"/>
        <w:szCs w:val="16"/>
      </w:rPr>
      <w:fldChar w:fldCharType="begin"/>
    </w:r>
    <w:r w:rsidRPr="00BD0B56">
      <w:rPr>
        <w:sz w:val="16"/>
        <w:szCs w:val="16"/>
      </w:rPr>
      <w:instrText xml:space="preserve"> NUMPAGES  </w:instrText>
    </w:r>
    <w:r w:rsidRPr="00BD0B56">
      <w:rPr>
        <w:sz w:val="16"/>
        <w:szCs w:val="16"/>
      </w:rPr>
      <w:fldChar w:fldCharType="separate"/>
    </w:r>
    <w:r w:rsidRPr="00BD0B56">
      <w:rPr>
        <w:noProof/>
        <w:sz w:val="16"/>
        <w:szCs w:val="16"/>
      </w:rPr>
      <w:t>7</w:t>
    </w:r>
    <w:r w:rsidRPr="00BD0B56">
      <w:rPr>
        <w:sz w:val="16"/>
        <w:szCs w:val="16"/>
      </w:rPr>
      <w:fldChar w:fldCharType="end"/>
    </w:r>
    <w:r w:rsidRPr="00BD0B56">
      <w:rPr>
        <w:sz w:val="16"/>
        <w:szCs w:val="16"/>
      </w:rPr>
      <w:t xml:space="preserve"> </w:t>
    </w:r>
  </w:p>
  <w:p w14:paraId="25C5A6AD" w14:textId="6C36A4DE" w:rsidR="003B6D52" w:rsidRPr="00E6755E" w:rsidRDefault="003B6D52" w:rsidP="00BD0B56">
    <w:pPr>
      <w:pStyle w:val="Footer"/>
      <w:jc w:val="right"/>
      <w:rPr>
        <w:sz w:val="16"/>
        <w:szCs w:val="16"/>
      </w:rPr>
    </w:pPr>
    <w:r w:rsidRPr="00E6755E">
      <w:rPr>
        <w:sz w:val="14"/>
        <w:szCs w:val="14"/>
      </w:rPr>
      <w:t xml:space="preserve">Version: </w:t>
    </w:r>
    <w:r w:rsidR="00D6396E">
      <w:rPr>
        <w:sz w:val="14"/>
        <w:szCs w:val="14"/>
      </w:rPr>
      <w:t>06/2023</w:t>
    </w:r>
  </w:p>
  <w:p w14:paraId="2A97FF1C" w14:textId="77777777" w:rsidR="003B6D52" w:rsidRDefault="003B6D52" w:rsidP="00900C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DA629" w14:textId="77777777" w:rsidR="007A79EA" w:rsidRDefault="007A79EA">
      <w:r>
        <w:separator/>
      </w:r>
    </w:p>
  </w:footnote>
  <w:footnote w:type="continuationSeparator" w:id="0">
    <w:p w14:paraId="6C041973" w14:textId="77777777" w:rsidR="007A79EA" w:rsidRDefault="007A79EA">
      <w:r>
        <w:continuationSeparator/>
      </w:r>
    </w:p>
  </w:footnote>
  <w:footnote w:type="continuationNotice" w:id="1">
    <w:p w14:paraId="6C12DC28" w14:textId="77777777" w:rsidR="007A79EA" w:rsidRDefault="007A79EA"/>
  </w:footnote>
  <w:footnote w:id="2">
    <w:p w14:paraId="438B1D4E" w14:textId="77777777" w:rsidR="009A0E4C" w:rsidRDefault="009A0E4C" w:rsidP="009A0E4C">
      <w:pPr>
        <w:pStyle w:val="FootnoteText"/>
        <w:tabs>
          <w:tab w:val="left" w:pos="180"/>
        </w:tabs>
        <w:ind w:left="180" w:hanging="180"/>
      </w:pPr>
      <w:r>
        <w:rPr>
          <w:rStyle w:val="FootnoteReference"/>
        </w:rPr>
        <w:footnoteRef/>
      </w:r>
      <w:r>
        <w:t xml:space="preserve"> </w:t>
      </w:r>
      <w:r>
        <w:tab/>
        <w:t xml:space="preserve">SDG&amp;E’s PRG is comprised of over fifty representatives including the following organizations:  the California Department of Water Resources, the California Public Utilities Commission – Energy Division, the California Public Utilities Commission – Public Advocates Office, The Utility Reform Network and the Union of Concerned Scientists.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FBD24" w14:textId="7CEDA6B8" w:rsidR="00097E89" w:rsidRDefault="00097E89" w:rsidP="00097E89">
    <w:pPr>
      <w:pStyle w:val="Header"/>
      <w:jc w:val="right"/>
    </w:pPr>
    <w:bookmarkStart w:id="45" w:name="RFPNumber"/>
    <w:bookmarkStart w:id="46" w:name="_Hlk16504696"/>
    <w:bookmarkEnd w:id="45"/>
    <w:r>
      <w:rPr>
        <w:bCs/>
        <w:sz w:val="22"/>
        <w:szCs w:val="22"/>
      </w:rPr>
      <w:t>Power Advocate # 220330</w:t>
    </w:r>
  </w:p>
  <w:p w14:paraId="6693AC4D" w14:textId="0647F303" w:rsidR="003B6D52" w:rsidRPr="00B23A4C" w:rsidRDefault="003B6D52" w:rsidP="00730775">
    <w:pPr>
      <w:pStyle w:val="Header"/>
      <w:jc w:val="right"/>
      <w:rPr>
        <w:sz w:val="22"/>
        <w:szCs w:val="22"/>
      </w:rPr>
    </w:pPr>
    <w:r w:rsidRPr="00B23A4C">
      <w:rPr>
        <w:sz w:val="22"/>
        <w:szCs w:val="22"/>
      </w:rPr>
      <w:t xml:space="preserve"> </w:t>
    </w:r>
    <w:bookmarkStart w:id="47" w:name="RFPName"/>
    <w:bookmarkEnd w:id="47"/>
  </w:p>
  <w:bookmarkEnd w:id="46"/>
  <w:p w14:paraId="168A8331" w14:textId="2A20FE9A" w:rsidR="003B6D52" w:rsidRDefault="003B6D52" w:rsidP="00775F99">
    <w:pPr>
      <w:pStyle w:val="Header"/>
    </w:pPr>
    <w:r>
      <w:rPr>
        <w:b/>
        <w:sz w:val="18"/>
        <w:szCs w:val="18"/>
      </w:rPr>
      <w:tab/>
    </w:r>
    <w:r>
      <w:rPr>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663B"/>
    <w:multiLevelType w:val="hybridMultilevel"/>
    <w:tmpl w:val="6D64F4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F454F3"/>
    <w:multiLevelType w:val="hybridMultilevel"/>
    <w:tmpl w:val="69009574"/>
    <w:lvl w:ilvl="0" w:tplc="6A3C0B8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7025D5C"/>
    <w:multiLevelType w:val="hybridMultilevel"/>
    <w:tmpl w:val="A9EE87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CF55ED"/>
    <w:multiLevelType w:val="hybridMultilevel"/>
    <w:tmpl w:val="E8606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91248"/>
    <w:multiLevelType w:val="hybridMultilevel"/>
    <w:tmpl w:val="B150EB7E"/>
    <w:lvl w:ilvl="0" w:tplc="04090019">
      <w:start w:val="1"/>
      <w:numFmt w:val="lowerLetter"/>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CEC43A3"/>
    <w:multiLevelType w:val="hybridMultilevel"/>
    <w:tmpl w:val="04FA4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128EE"/>
    <w:multiLevelType w:val="hybridMultilevel"/>
    <w:tmpl w:val="C5F82DFE"/>
    <w:lvl w:ilvl="0" w:tplc="CF48A132">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701B88"/>
    <w:multiLevelType w:val="hybridMultilevel"/>
    <w:tmpl w:val="3360570C"/>
    <w:lvl w:ilvl="0" w:tplc="CF48A1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31F07"/>
    <w:multiLevelType w:val="hybridMultilevel"/>
    <w:tmpl w:val="70060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304117"/>
    <w:multiLevelType w:val="hybridMultilevel"/>
    <w:tmpl w:val="A1687AC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9856B6"/>
    <w:multiLevelType w:val="hybridMultilevel"/>
    <w:tmpl w:val="AEDCB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038B5"/>
    <w:multiLevelType w:val="hybridMultilevel"/>
    <w:tmpl w:val="05001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26399A"/>
    <w:multiLevelType w:val="hybridMultilevel"/>
    <w:tmpl w:val="E070E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4F635F"/>
    <w:multiLevelType w:val="hybridMultilevel"/>
    <w:tmpl w:val="2B72FB22"/>
    <w:lvl w:ilvl="0" w:tplc="EC12FBD8">
      <w:numFmt w:val="bullet"/>
      <w:lvlText w:val=""/>
      <w:lvlJc w:val="left"/>
      <w:pPr>
        <w:ind w:left="720" w:hanging="360"/>
      </w:pPr>
      <w:rPr>
        <w:rFonts w:ascii="SymbolOOEnc" w:eastAsia="Times New Roman" w:hAnsi="SymbolOOEnc" w:cs="SymbolOOEn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E58CE"/>
    <w:multiLevelType w:val="hybridMultilevel"/>
    <w:tmpl w:val="8FB0C1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6511F2"/>
    <w:multiLevelType w:val="hybridMultilevel"/>
    <w:tmpl w:val="3B0E0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D31C8F"/>
    <w:multiLevelType w:val="hybridMultilevel"/>
    <w:tmpl w:val="230A9606"/>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A4802"/>
    <w:multiLevelType w:val="hybridMultilevel"/>
    <w:tmpl w:val="67F6C86C"/>
    <w:lvl w:ilvl="0" w:tplc="CF48A132">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2A0C75"/>
    <w:multiLevelType w:val="multilevel"/>
    <w:tmpl w:val="EDF80C84"/>
    <w:lvl w:ilvl="0">
      <w:start w:val="1"/>
      <w:numFmt w:val="upperLetter"/>
      <w:lvlText w:val="%1."/>
      <w:lvlJc w:val="left"/>
      <w:pPr>
        <w:tabs>
          <w:tab w:val="num" w:pos="360"/>
        </w:tabs>
        <w:ind w:left="360" w:hanging="360"/>
      </w:pPr>
      <w:rPr>
        <w:rFonts w:hint="default"/>
        <w:b/>
        <w:sz w:val="28"/>
        <w:szCs w:val="28"/>
      </w:rPr>
    </w:lvl>
    <w:lvl w:ilvl="1">
      <w:start w:val="1"/>
      <w:numFmt w:val="upperLetter"/>
      <w:lvlText w:val="%2."/>
      <w:lvlJc w:val="left"/>
      <w:pPr>
        <w:tabs>
          <w:tab w:val="num" w:pos="864"/>
        </w:tabs>
        <w:ind w:left="720" w:hanging="360"/>
      </w:pPr>
      <w:rPr>
        <w:rFonts w:hint="default"/>
        <w:b w:val="0"/>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lowerLetter"/>
      <w:lvlText w:val="%5."/>
      <w:lvlJc w:val="left"/>
      <w:pPr>
        <w:tabs>
          <w:tab w:val="num" w:pos="1800"/>
        </w:tabs>
        <w:ind w:left="1800" w:hanging="360"/>
      </w:pPr>
      <w:rPr>
        <w:rFonts w:ascii="Book Antiqua" w:hAnsi="Book Antiqua" w:hint="default"/>
        <w:b/>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17A2555"/>
    <w:multiLevelType w:val="hybridMultilevel"/>
    <w:tmpl w:val="BF0A5F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9B61F7"/>
    <w:multiLevelType w:val="hybridMultilevel"/>
    <w:tmpl w:val="05108BCA"/>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72F3347C"/>
    <w:multiLevelType w:val="hybridMultilevel"/>
    <w:tmpl w:val="3CCE03A6"/>
    <w:lvl w:ilvl="0" w:tplc="90A8E1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B5ACC"/>
    <w:multiLevelType w:val="hybridMultilevel"/>
    <w:tmpl w:val="04FA4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5740125">
    <w:abstractNumId w:val="3"/>
  </w:num>
  <w:num w:numId="2" w16cid:durableId="521817352">
    <w:abstractNumId w:val="20"/>
  </w:num>
  <w:num w:numId="3" w16cid:durableId="1914317638">
    <w:abstractNumId w:val="10"/>
  </w:num>
  <w:num w:numId="4" w16cid:durableId="1901407532">
    <w:abstractNumId w:val="13"/>
  </w:num>
  <w:num w:numId="5" w16cid:durableId="2114781273">
    <w:abstractNumId w:val="9"/>
  </w:num>
  <w:num w:numId="6" w16cid:durableId="1810786787">
    <w:abstractNumId w:val="1"/>
  </w:num>
  <w:num w:numId="7" w16cid:durableId="472599743">
    <w:abstractNumId w:val="6"/>
  </w:num>
  <w:num w:numId="8" w16cid:durableId="951978099">
    <w:abstractNumId w:val="15"/>
  </w:num>
  <w:num w:numId="9" w16cid:durableId="994606135">
    <w:abstractNumId w:val="11"/>
  </w:num>
  <w:num w:numId="10" w16cid:durableId="1430850942">
    <w:abstractNumId w:val="12"/>
  </w:num>
  <w:num w:numId="11" w16cid:durableId="1270118851">
    <w:abstractNumId w:val="23"/>
  </w:num>
  <w:num w:numId="12" w16cid:durableId="1421633806">
    <w:abstractNumId w:val="5"/>
  </w:num>
  <w:num w:numId="13" w16cid:durableId="1309440515">
    <w:abstractNumId w:val="14"/>
  </w:num>
  <w:num w:numId="14" w16cid:durableId="506095542">
    <w:abstractNumId w:val="8"/>
  </w:num>
  <w:num w:numId="15" w16cid:durableId="113716908">
    <w:abstractNumId w:val="16"/>
  </w:num>
  <w:num w:numId="16" w16cid:durableId="516503632">
    <w:abstractNumId w:val="22"/>
  </w:num>
  <w:num w:numId="17" w16cid:durableId="2006743394">
    <w:abstractNumId w:val="18"/>
  </w:num>
  <w:num w:numId="18" w16cid:durableId="107505847">
    <w:abstractNumId w:val="19"/>
  </w:num>
  <w:num w:numId="19" w16cid:durableId="330183890">
    <w:abstractNumId w:val="2"/>
  </w:num>
  <w:num w:numId="20" w16cid:durableId="1445882486">
    <w:abstractNumId w:val="7"/>
  </w:num>
  <w:num w:numId="21" w16cid:durableId="827021859">
    <w:abstractNumId w:val="17"/>
  </w:num>
  <w:num w:numId="22" w16cid:durableId="997617502">
    <w:abstractNumId w:val="21"/>
  </w:num>
  <w:num w:numId="23" w16cid:durableId="826285681">
    <w:abstractNumId w:val="0"/>
  </w:num>
  <w:num w:numId="24" w16cid:durableId="709261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57"/>
    <w:rsid w:val="00001054"/>
    <w:rsid w:val="000013D8"/>
    <w:rsid w:val="000019A9"/>
    <w:rsid w:val="00001B8C"/>
    <w:rsid w:val="00002A4F"/>
    <w:rsid w:val="00003018"/>
    <w:rsid w:val="00003BB0"/>
    <w:rsid w:val="00006F2E"/>
    <w:rsid w:val="00014378"/>
    <w:rsid w:val="000154E6"/>
    <w:rsid w:val="00020181"/>
    <w:rsid w:val="000202B2"/>
    <w:rsid w:val="00024E5F"/>
    <w:rsid w:val="000265F0"/>
    <w:rsid w:val="000321EE"/>
    <w:rsid w:val="000348DA"/>
    <w:rsid w:val="000348E1"/>
    <w:rsid w:val="00034940"/>
    <w:rsid w:val="00035BFC"/>
    <w:rsid w:val="00036E6C"/>
    <w:rsid w:val="000416C4"/>
    <w:rsid w:val="0004246A"/>
    <w:rsid w:val="00043056"/>
    <w:rsid w:val="000500A0"/>
    <w:rsid w:val="00050D11"/>
    <w:rsid w:val="0005214D"/>
    <w:rsid w:val="000533DE"/>
    <w:rsid w:val="000539A7"/>
    <w:rsid w:val="0005793A"/>
    <w:rsid w:val="00057EC0"/>
    <w:rsid w:val="00062A86"/>
    <w:rsid w:val="00063140"/>
    <w:rsid w:val="00063EBB"/>
    <w:rsid w:val="0006562A"/>
    <w:rsid w:val="0006779E"/>
    <w:rsid w:val="00076C79"/>
    <w:rsid w:val="000774FA"/>
    <w:rsid w:val="0008219F"/>
    <w:rsid w:val="00082CA7"/>
    <w:rsid w:val="00085A77"/>
    <w:rsid w:val="00087713"/>
    <w:rsid w:val="00087F40"/>
    <w:rsid w:val="00091A50"/>
    <w:rsid w:val="00092FBA"/>
    <w:rsid w:val="00094980"/>
    <w:rsid w:val="00097E89"/>
    <w:rsid w:val="000A6D8A"/>
    <w:rsid w:val="000B1671"/>
    <w:rsid w:val="000B3F3A"/>
    <w:rsid w:val="000B555F"/>
    <w:rsid w:val="000B58C7"/>
    <w:rsid w:val="000B5D82"/>
    <w:rsid w:val="000C0131"/>
    <w:rsid w:val="000C013A"/>
    <w:rsid w:val="000C0182"/>
    <w:rsid w:val="000C038E"/>
    <w:rsid w:val="000C5D4B"/>
    <w:rsid w:val="000C5FF1"/>
    <w:rsid w:val="000D0F9F"/>
    <w:rsid w:val="000D17A7"/>
    <w:rsid w:val="000D673F"/>
    <w:rsid w:val="000E231F"/>
    <w:rsid w:val="000E357E"/>
    <w:rsid w:val="000F1182"/>
    <w:rsid w:val="000F142B"/>
    <w:rsid w:val="000F313E"/>
    <w:rsid w:val="000F5814"/>
    <w:rsid w:val="000F5DAC"/>
    <w:rsid w:val="000F6776"/>
    <w:rsid w:val="0010342D"/>
    <w:rsid w:val="00107A3E"/>
    <w:rsid w:val="00110CB5"/>
    <w:rsid w:val="00111009"/>
    <w:rsid w:val="00116BA1"/>
    <w:rsid w:val="001245EA"/>
    <w:rsid w:val="00124933"/>
    <w:rsid w:val="00130A4D"/>
    <w:rsid w:val="00133DE3"/>
    <w:rsid w:val="00141A79"/>
    <w:rsid w:val="001443DF"/>
    <w:rsid w:val="00145295"/>
    <w:rsid w:val="00145B24"/>
    <w:rsid w:val="001501DD"/>
    <w:rsid w:val="00152758"/>
    <w:rsid w:val="001528C8"/>
    <w:rsid w:val="00152E73"/>
    <w:rsid w:val="00154B58"/>
    <w:rsid w:val="0015510D"/>
    <w:rsid w:val="0015753B"/>
    <w:rsid w:val="001609B1"/>
    <w:rsid w:val="001629F9"/>
    <w:rsid w:val="00163525"/>
    <w:rsid w:val="00167D3D"/>
    <w:rsid w:val="001716F5"/>
    <w:rsid w:val="001719E7"/>
    <w:rsid w:val="00180874"/>
    <w:rsid w:val="00180C07"/>
    <w:rsid w:val="00183414"/>
    <w:rsid w:val="00186647"/>
    <w:rsid w:val="001932B4"/>
    <w:rsid w:val="00197293"/>
    <w:rsid w:val="00197BA6"/>
    <w:rsid w:val="001A0080"/>
    <w:rsid w:val="001A2D3B"/>
    <w:rsid w:val="001A616F"/>
    <w:rsid w:val="001A65D8"/>
    <w:rsid w:val="001B3B9F"/>
    <w:rsid w:val="001C0117"/>
    <w:rsid w:val="001C336B"/>
    <w:rsid w:val="001C35DF"/>
    <w:rsid w:val="001C5254"/>
    <w:rsid w:val="001D0387"/>
    <w:rsid w:val="001D1052"/>
    <w:rsid w:val="001D1DE7"/>
    <w:rsid w:val="001D4EEA"/>
    <w:rsid w:val="001D5942"/>
    <w:rsid w:val="001E3437"/>
    <w:rsid w:val="001E3C1A"/>
    <w:rsid w:val="001F6131"/>
    <w:rsid w:val="001F6CAC"/>
    <w:rsid w:val="001F7661"/>
    <w:rsid w:val="0020069B"/>
    <w:rsid w:val="00200708"/>
    <w:rsid w:val="00200F13"/>
    <w:rsid w:val="00203725"/>
    <w:rsid w:val="0020776F"/>
    <w:rsid w:val="0021300B"/>
    <w:rsid w:val="00213FC2"/>
    <w:rsid w:val="0021431F"/>
    <w:rsid w:val="00214A8A"/>
    <w:rsid w:val="00225D03"/>
    <w:rsid w:val="00230422"/>
    <w:rsid w:val="00231F10"/>
    <w:rsid w:val="002327B4"/>
    <w:rsid w:val="00233B9B"/>
    <w:rsid w:val="0023686E"/>
    <w:rsid w:val="002375EB"/>
    <w:rsid w:val="002445D2"/>
    <w:rsid w:val="002453CB"/>
    <w:rsid w:val="002458F2"/>
    <w:rsid w:val="00245BE0"/>
    <w:rsid w:val="00251C37"/>
    <w:rsid w:val="00252C5B"/>
    <w:rsid w:val="00252DCA"/>
    <w:rsid w:val="002540BC"/>
    <w:rsid w:val="00256E3B"/>
    <w:rsid w:val="00257F0E"/>
    <w:rsid w:val="002608FF"/>
    <w:rsid w:val="002609C3"/>
    <w:rsid w:val="002621FD"/>
    <w:rsid w:val="00262A49"/>
    <w:rsid w:val="00265BBC"/>
    <w:rsid w:val="002708B1"/>
    <w:rsid w:val="00270AB2"/>
    <w:rsid w:val="00275676"/>
    <w:rsid w:val="00277BD4"/>
    <w:rsid w:val="00280FCA"/>
    <w:rsid w:val="00281F24"/>
    <w:rsid w:val="00283B7A"/>
    <w:rsid w:val="00285EC4"/>
    <w:rsid w:val="00290A81"/>
    <w:rsid w:val="00292DC9"/>
    <w:rsid w:val="0029493C"/>
    <w:rsid w:val="0029527E"/>
    <w:rsid w:val="00296554"/>
    <w:rsid w:val="002A7E62"/>
    <w:rsid w:val="002B16C9"/>
    <w:rsid w:val="002B38D9"/>
    <w:rsid w:val="002B4F2D"/>
    <w:rsid w:val="002B62E0"/>
    <w:rsid w:val="002C3FAE"/>
    <w:rsid w:val="002C40BE"/>
    <w:rsid w:val="002C7942"/>
    <w:rsid w:val="002D3536"/>
    <w:rsid w:val="002D5380"/>
    <w:rsid w:val="002D7CFF"/>
    <w:rsid w:val="002E1094"/>
    <w:rsid w:val="002E5DF3"/>
    <w:rsid w:val="002E6507"/>
    <w:rsid w:val="002E7130"/>
    <w:rsid w:val="002E7B26"/>
    <w:rsid w:val="002F58C5"/>
    <w:rsid w:val="002F5AE0"/>
    <w:rsid w:val="002F5BCE"/>
    <w:rsid w:val="002F675E"/>
    <w:rsid w:val="00302FA5"/>
    <w:rsid w:val="00304492"/>
    <w:rsid w:val="003057D3"/>
    <w:rsid w:val="003064A8"/>
    <w:rsid w:val="00307B8D"/>
    <w:rsid w:val="003119B1"/>
    <w:rsid w:val="00312DB0"/>
    <w:rsid w:val="00315FC2"/>
    <w:rsid w:val="003245A3"/>
    <w:rsid w:val="0032756C"/>
    <w:rsid w:val="003275FA"/>
    <w:rsid w:val="00336962"/>
    <w:rsid w:val="00340053"/>
    <w:rsid w:val="003406EC"/>
    <w:rsid w:val="00342E33"/>
    <w:rsid w:val="00343839"/>
    <w:rsid w:val="00345C3E"/>
    <w:rsid w:val="00350222"/>
    <w:rsid w:val="00350F89"/>
    <w:rsid w:val="003535F6"/>
    <w:rsid w:val="003543BC"/>
    <w:rsid w:val="0035732F"/>
    <w:rsid w:val="0036265A"/>
    <w:rsid w:val="003636F2"/>
    <w:rsid w:val="00364DA1"/>
    <w:rsid w:val="00366D0A"/>
    <w:rsid w:val="00384B76"/>
    <w:rsid w:val="003974C9"/>
    <w:rsid w:val="00397E82"/>
    <w:rsid w:val="00397EA2"/>
    <w:rsid w:val="003A0CCA"/>
    <w:rsid w:val="003A1515"/>
    <w:rsid w:val="003B1E67"/>
    <w:rsid w:val="003B3960"/>
    <w:rsid w:val="003B6D52"/>
    <w:rsid w:val="003C1286"/>
    <w:rsid w:val="003C695E"/>
    <w:rsid w:val="003D05D7"/>
    <w:rsid w:val="003D298C"/>
    <w:rsid w:val="003D7537"/>
    <w:rsid w:val="003E01DE"/>
    <w:rsid w:val="003E079E"/>
    <w:rsid w:val="003E2714"/>
    <w:rsid w:val="003F01A8"/>
    <w:rsid w:val="003F0A18"/>
    <w:rsid w:val="003F2E03"/>
    <w:rsid w:val="003F6122"/>
    <w:rsid w:val="003F701F"/>
    <w:rsid w:val="003F739F"/>
    <w:rsid w:val="00411B12"/>
    <w:rsid w:val="00413D44"/>
    <w:rsid w:val="00416F79"/>
    <w:rsid w:val="0041721B"/>
    <w:rsid w:val="004173AA"/>
    <w:rsid w:val="00420AD2"/>
    <w:rsid w:val="00422BD3"/>
    <w:rsid w:val="00422E5A"/>
    <w:rsid w:val="00425350"/>
    <w:rsid w:val="00425B5C"/>
    <w:rsid w:val="004260D2"/>
    <w:rsid w:val="004437EE"/>
    <w:rsid w:val="004443BA"/>
    <w:rsid w:val="00446B56"/>
    <w:rsid w:val="00455F47"/>
    <w:rsid w:val="0045668A"/>
    <w:rsid w:val="00457B04"/>
    <w:rsid w:val="00457F09"/>
    <w:rsid w:val="00460074"/>
    <w:rsid w:val="0046223C"/>
    <w:rsid w:val="00463F4D"/>
    <w:rsid w:val="00465D65"/>
    <w:rsid w:val="0046603C"/>
    <w:rsid w:val="00466718"/>
    <w:rsid w:val="0047037B"/>
    <w:rsid w:val="00470EFD"/>
    <w:rsid w:val="00474544"/>
    <w:rsid w:val="0047474F"/>
    <w:rsid w:val="00482AF4"/>
    <w:rsid w:val="00486412"/>
    <w:rsid w:val="0048740B"/>
    <w:rsid w:val="004875CB"/>
    <w:rsid w:val="00487C0C"/>
    <w:rsid w:val="00491DDA"/>
    <w:rsid w:val="00495EE5"/>
    <w:rsid w:val="004A0287"/>
    <w:rsid w:val="004A0DAF"/>
    <w:rsid w:val="004A5139"/>
    <w:rsid w:val="004A515C"/>
    <w:rsid w:val="004A5992"/>
    <w:rsid w:val="004B57CD"/>
    <w:rsid w:val="004C564A"/>
    <w:rsid w:val="004D1B24"/>
    <w:rsid w:val="004D1EDC"/>
    <w:rsid w:val="004D3607"/>
    <w:rsid w:val="004D6EDA"/>
    <w:rsid w:val="004E0C9D"/>
    <w:rsid w:val="004E2442"/>
    <w:rsid w:val="004E2AED"/>
    <w:rsid w:val="004E312C"/>
    <w:rsid w:val="004E4A67"/>
    <w:rsid w:val="004E5283"/>
    <w:rsid w:val="004F44E4"/>
    <w:rsid w:val="004F4F41"/>
    <w:rsid w:val="004F6F5A"/>
    <w:rsid w:val="0050174B"/>
    <w:rsid w:val="0050271E"/>
    <w:rsid w:val="00502AB5"/>
    <w:rsid w:val="00505234"/>
    <w:rsid w:val="0050697E"/>
    <w:rsid w:val="00520D42"/>
    <w:rsid w:val="005212DD"/>
    <w:rsid w:val="00521F6A"/>
    <w:rsid w:val="00525266"/>
    <w:rsid w:val="005313F0"/>
    <w:rsid w:val="00534A13"/>
    <w:rsid w:val="00534AD3"/>
    <w:rsid w:val="00541865"/>
    <w:rsid w:val="00542FE6"/>
    <w:rsid w:val="005462E6"/>
    <w:rsid w:val="00546C45"/>
    <w:rsid w:val="00551417"/>
    <w:rsid w:val="00551CC8"/>
    <w:rsid w:val="00552262"/>
    <w:rsid w:val="005563BA"/>
    <w:rsid w:val="005578DB"/>
    <w:rsid w:val="00561015"/>
    <w:rsid w:val="005628AE"/>
    <w:rsid w:val="0056590C"/>
    <w:rsid w:val="00571DC1"/>
    <w:rsid w:val="00576A32"/>
    <w:rsid w:val="005850B6"/>
    <w:rsid w:val="00586A03"/>
    <w:rsid w:val="00597383"/>
    <w:rsid w:val="005A7A57"/>
    <w:rsid w:val="005B55E2"/>
    <w:rsid w:val="005B6FA5"/>
    <w:rsid w:val="005C1F50"/>
    <w:rsid w:val="005D6021"/>
    <w:rsid w:val="005E3E3D"/>
    <w:rsid w:val="005E4614"/>
    <w:rsid w:val="005E4F39"/>
    <w:rsid w:val="005F14C2"/>
    <w:rsid w:val="005F2F73"/>
    <w:rsid w:val="005F3C88"/>
    <w:rsid w:val="00603202"/>
    <w:rsid w:val="006038E3"/>
    <w:rsid w:val="00604D5A"/>
    <w:rsid w:val="00607F83"/>
    <w:rsid w:val="00610C55"/>
    <w:rsid w:val="00615C3E"/>
    <w:rsid w:val="0061775A"/>
    <w:rsid w:val="006248C9"/>
    <w:rsid w:val="00624B6D"/>
    <w:rsid w:val="00630862"/>
    <w:rsid w:val="00636AD6"/>
    <w:rsid w:val="00645740"/>
    <w:rsid w:val="006464CC"/>
    <w:rsid w:val="00650E76"/>
    <w:rsid w:val="00651146"/>
    <w:rsid w:val="006520D2"/>
    <w:rsid w:val="00652AE1"/>
    <w:rsid w:val="00654DA8"/>
    <w:rsid w:val="00657563"/>
    <w:rsid w:val="0066011A"/>
    <w:rsid w:val="00660720"/>
    <w:rsid w:val="006617EB"/>
    <w:rsid w:val="00665231"/>
    <w:rsid w:val="00666C3D"/>
    <w:rsid w:val="0066717D"/>
    <w:rsid w:val="00672193"/>
    <w:rsid w:val="0067414C"/>
    <w:rsid w:val="006807B5"/>
    <w:rsid w:val="00682744"/>
    <w:rsid w:val="00693BAB"/>
    <w:rsid w:val="00694A41"/>
    <w:rsid w:val="006A0417"/>
    <w:rsid w:val="006A1533"/>
    <w:rsid w:val="006A2D28"/>
    <w:rsid w:val="006B0810"/>
    <w:rsid w:val="006B2814"/>
    <w:rsid w:val="006B5737"/>
    <w:rsid w:val="006B77EE"/>
    <w:rsid w:val="006D36F1"/>
    <w:rsid w:val="006D3D89"/>
    <w:rsid w:val="006D3FE2"/>
    <w:rsid w:val="006D5A73"/>
    <w:rsid w:val="006D6A99"/>
    <w:rsid w:val="006D7865"/>
    <w:rsid w:val="006D78FC"/>
    <w:rsid w:val="006E49F9"/>
    <w:rsid w:val="006F0209"/>
    <w:rsid w:val="006F17D0"/>
    <w:rsid w:val="006F4F61"/>
    <w:rsid w:val="00700487"/>
    <w:rsid w:val="0070279A"/>
    <w:rsid w:val="0070535D"/>
    <w:rsid w:val="00707F11"/>
    <w:rsid w:val="00710CB4"/>
    <w:rsid w:val="0071222B"/>
    <w:rsid w:val="007158BA"/>
    <w:rsid w:val="00721910"/>
    <w:rsid w:val="00723D13"/>
    <w:rsid w:val="00723FB3"/>
    <w:rsid w:val="00724693"/>
    <w:rsid w:val="0072730C"/>
    <w:rsid w:val="007273B6"/>
    <w:rsid w:val="00727D81"/>
    <w:rsid w:val="00730775"/>
    <w:rsid w:val="0073319D"/>
    <w:rsid w:val="00733235"/>
    <w:rsid w:val="00734636"/>
    <w:rsid w:val="00740F7E"/>
    <w:rsid w:val="007411BF"/>
    <w:rsid w:val="00742242"/>
    <w:rsid w:val="007517D1"/>
    <w:rsid w:val="00751FEF"/>
    <w:rsid w:val="00761C24"/>
    <w:rsid w:val="007667DF"/>
    <w:rsid w:val="00766CD7"/>
    <w:rsid w:val="00767321"/>
    <w:rsid w:val="00767FEC"/>
    <w:rsid w:val="00771716"/>
    <w:rsid w:val="00773143"/>
    <w:rsid w:val="007741C4"/>
    <w:rsid w:val="0077432E"/>
    <w:rsid w:val="00775F99"/>
    <w:rsid w:val="007828AC"/>
    <w:rsid w:val="00784075"/>
    <w:rsid w:val="00786E42"/>
    <w:rsid w:val="007877E7"/>
    <w:rsid w:val="00791ED7"/>
    <w:rsid w:val="007926A3"/>
    <w:rsid w:val="00793814"/>
    <w:rsid w:val="00796192"/>
    <w:rsid w:val="007A292F"/>
    <w:rsid w:val="007A4780"/>
    <w:rsid w:val="007A78C8"/>
    <w:rsid w:val="007A79EA"/>
    <w:rsid w:val="007B3BC4"/>
    <w:rsid w:val="007B61E1"/>
    <w:rsid w:val="007C6557"/>
    <w:rsid w:val="007D0E45"/>
    <w:rsid w:val="007D1CB1"/>
    <w:rsid w:val="007D3040"/>
    <w:rsid w:val="007D4E86"/>
    <w:rsid w:val="007D50D7"/>
    <w:rsid w:val="007D5F24"/>
    <w:rsid w:val="007D7618"/>
    <w:rsid w:val="007D777F"/>
    <w:rsid w:val="007F2725"/>
    <w:rsid w:val="007F3E2A"/>
    <w:rsid w:val="007F4A01"/>
    <w:rsid w:val="007F4FC0"/>
    <w:rsid w:val="007F4FEC"/>
    <w:rsid w:val="007F648F"/>
    <w:rsid w:val="007F78EC"/>
    <w:rsid w:val="008006C6"/>
    <w:rsid w:val="00800BD8"/>
    <w:rsid w:val="00810D07"/>
    <w:rsid w:val="00812A44"/>
    <w:rsid w:val="00812A59"/>
    <w:rsid w:val="008148F3"/>
    <w:rsid w:val="00815FDD"/>
    <w:rsid w:val="00822A9A"/>
    <w:rsid w:val="00823964"/>
    <w:rsid w:val="0082439D"/>
    <w:rsid w:val="00824FA2"/>
    <w:rsid w:val="00825885"/>
    <w:rsid w:val="008258A3"/>
    <w:rsid w:val="0082599C"/>
    <w:rsid w:val="00827497"/>
    <w:rsid w:val="008312A0"/>
    <w:rsid w:val="00831773"/>
    <w:rsid w:val="008356BE"/>
    <w:rsid w:val="00842B66"/>
    <w:rsid w:val="00843628"/>
    <w:rsid w:val="008443B0"/>
    <w:rsid w:val="0084589F"/>
    <w:rsid w:val="00845E2F"/>
    <w:rsid w:val="008466C6"/>
    <w:rsid w:val="00852280"/>
    <w:rsid w:val="00852FC2"/>
    <w:rsid w:val="0085447D"/>
    <w:rsid w:val="00856508"/>
    <w:rsid w:val="00862295"/>
    <w:rsid w:val="00864A59"/>
    <w:rsid w:val="00865227"/>
    <w:rsid w:val="00871990"/>
    <w:rsid w:val="00874258"/>
    <w:rsid w:val="008766E2"/>
    <w:rsid w:val="0087746B"/>
    <w:rsid w:val="00882934"/>
    <w:rsid w:val="0088669B"/>
    <w:rsid w:val="008900AB"/>
    <w:rsid w:val="00890D84"/>
    <w:rsid w:val="00891639"/>
    <w:rsid w:val="00895031"/>
    <w:rsid w:val="00897725"/>
    <w:rsid w:val="008A177D"/>
    <w:rsid w:val="008A1FBD"/>
    <w:rsid w:val="008B1F29"/>
    <w:rsid w:val="008B248F"/>
    <w:rsid w:val="008B5B65"/>
    <w:rsid w:val="008B61BD"/>
    <w:rsid w:val="008B73FC"/>
    <w:rsid w:val="008B76C2"/>
    <w:rsid w:val="008B7D49"/>
    <w:rsid w:val="008C0B4F"/>
    <w:rsid w:val="008C15A9"/>
    <w:rsid w:val="008C17C5"/>
    <w:rsid w:val="008C49C1"/>
    <w:rsid w:val="008C5510"/>
    <w:rsid w:val="008D1004"/>
    <w:rsid w:val="008D23AF"/>
    <w:rsid w:val="008D446D"/>
    <w:rsid w:val="008D6747"/>
    <w:rsid w:val="008E004F"/>
    <w:rsid w:val="008E3841"/>
    <w:rsid w:val="008E55C9"/>
    <w:rsid w:val="008F4EF2"/>
    <w:rsid w:val="008F5D1E"/>
    <w:rsid w:val="008F5F32"/>
    <w:rsid w:val="008F7551"/>
    <w:rsid w:val="00900C5A"/>
    <w:rsid w:val="00911039"/>
    <w:rsid w:val="009115B8"/>
    <w:rsid w:val="00912155"/>
    <w:rsid w:val="00912742"/>
    <w:rsid w:val="0092078E"/>
    <w:rsid w:val="00920C40"/>
    <w:rsid w:val="00921BEE"/>
    <w:rsid w:val="009254F0"/>
    <w:rsid w:val="00930A2A"/>
    <w:rsid w:val="00941A62"/>
    <w:rsid w:val="009426FE"/>
    <w:rsid w:val="009432BC"/>
    <w:rsid w:val="0094497A"/>
    <w:rsid w:val="009460C1"/>
    <w:rsid w:val="00950F75"/>
    <w:rsid w:val="0095170E"/>
    <w:rsid w:val="00951F09"/>
    <w:rsid w:val="00963A40"/>
    <w:rsid w:val="00964043"/>
    <w:rsid w:val="0096517A"/>
    <w:rsid w:val="00970551"/>
    <w:rsid w:val="00972720"/>
    <w:rsid w:val="00973E9C"/>
    <w:rsid w:val="00974FD8"/>
    <w:rsid w:val="00975F24"/>
    <w:rsid w:val="00976AD2"/>
    <w:rsid w:val="00977C05"/>
    <w:rsid w:val="00982F38"/>
    <w:rsid w:val="009830D7"/>
    <w:rsid w:val="009833C5"/>
    <w:rsid w:val="009834FA"/>
    <w:rsid w:val="0098396C"/>
    <w:rsid w:val="0098456A"/>
    <w:rsid w:val="00986A9A"/>
    <w:rsid w:val="00991001"/>
    <w:rsid w:val="00991D50"/>
    <w:rsid w:val="0099476E"/>
    <w:rsid w:val="009958D4"/>
    <w:rsid w:val="00996FB8"/>
    <w:rsid w:val="009A09EC"/>
    <w:rsid w:val="009A0E4C"/>
    <w:rsid w:val="009A20E8"/>
    <w:rsid w:val="009A3F77"/>
    <w:rsid w:val="009A44A3"/>
    <w:rsid w:val="009A4EFB"/>
    <w:rsid w:val="009B027A"/>
    <w:rsid w:val="009B44BC"/>
    <w:rsid w:val="009B5991"/>
    <w:rsid w:val="009B5AE0"/>
    <w:rsid w:val="009B7767"/>
    <w:rsid w:val="009C0E98"/>
    <w:rsid w:val="009C1021"/>
    <w:rsid w:val="009C236D"/>
    <w:rsid w:val="009C278F"/>
    <w:rsid w:val="009C2FB2"/>
    <w:rsid w:val="009C35EB"/>
    <w:rsid w:val="009C3DBB"/>
    <w:rsid w:val="009D0BF6"/>
    <w:rsid w:val="009D1056"/>
    <w:rsid w:val="009D3017"/>
    <w:rsid w:val="009E0591"/>
    <w:rsid w:val="009E5040"/>
    <w:rsid w:val="009E5F86"/>
    <w:rsid w:val="009F037D"/>
    <w:rsid w:val="009F0ACB"/>
    <w:rsid w:val="009F4DDD"/>
    <w:rsid w:val="009F555C"/>
    <w:rsid w:val="009F7BC4"/>
    <w:rsid w:val="00A01517"/>
    <w:rsid w:val="00A0306E"/>
    <w:rsid w:val="00A03CC0"/>
    <w:rsid w:val="00A05FF2"/>
    <w:rsid w:val="00A0645D"/>
    <w:rsid w:val="00A143B7"/>
    <w:rsid w:val="00A21295"/>
    <w:rsid w:val="00A2374A"/>
    <w:rsid w:val="00A24425"/>
    <w:rsid w:val="00A25C68"/>
    <w:rsid w:val="00A312AB"/>
    <w:rsid w:val="00A3162B"/>
    <w:rsid w:val="00A330F3"/>
    <w:rsid w:val="00A33F69"/>
    <w:rsid w:val="00A362A8"/>
    <w:rsid w:val="00A37C03"/>
    <w:rsid w:val="00A41161"/>
    <w:rsid w:val="00A41A99"/>
    <w:rsid w:val="00A41F30"/>
    <w:rsid w:val="00A50A5D"/>
    <w:rsid w:val="00A5155D"/>
    <w:rsid w:val="00A5260F"/>
    <w:rsid w:val="00A53EB8"/>
    <w:rsid w:val="00A54CF7"/>
    <w:rsid w:val="00A57E70"/>
    <w:rsid w:val="00A6014D"/>
    <w:rsid w:val="00A616B9"/>
    <w:rsid w:val="00A623A6"/>
    <w:rsid w:val="00A6260E"/>
    <w:rsid w:val="00A62A7B"/>
    <w:rsid w:val="00A62BD2"/>
    <w:rsid w:val="00A67F6B"/>
    <w:rsid w:val="00A703EC"/>
    <w:rsid w:val="00A719C5"/>
    <w:rsid w:val="00A7523C"/>
    <w:rsid w:val="00A76B4B"/>
    <w:rsid w:val="00A80818"/>
    <w:rsid w:val="00A8653F"/>
    <w:rsid w:val="00A90905"/>
    <w:rsid w:val="00A93A57"/>
    <w:rsid w:val="00A96B14"/>
    <w:rsid w:val="00A977B5"/>
    <w:rsid w:val="00AA2261"/>
    <w:rsid w:val="00AA6978"/>
    <w:rsid w:val="00AB132B"/>
    <w:rsid w:val="00AB174C"/>
    <w:rsid w:val="00AB6885"/>
    <w:rsid w:val="00AC6A27"/>
    <w:rsid w:val="00AD0B2D"/>
    <w:rsid w:val="00AD37A2"/>
    <w:rsid w:val="00AD3D05"/>
    <w:rsid w:val="00AE078D"/>
    <w:rsid w:val="00AE1160"/>
    <w:rsid w:val="00AE23B2"/>
    <w:rsid w:val="00AE23B9"/>
    <w:rsid w:val="00AE39B9"/>
    <w:rsid w:val="00AE5586"/>
    <w:rsid w:val="00AF3B7D"/>
    <w:rsid w:val="00AF3EFC"/>
    <w:rsid w:val="00B045ED"/>
    <w:rsid w:val="00B201BC"/>
    <w:rsid w:val="00B23A4C"/>
    <w:rsid w:val="00B33D1D"/>
    <w:rsid w:val="00B432DB"/>
    <w:rsid w:val="00B4399E"/>
    <w:rsid w:val="00B457DA"/>
    <w:rsid w:val="00B45D8A"/>
    <w:rsid w:val="00B46082"/>
    <w:rsid w:val="00B52F9B"/>
    <w:rsid w:val="00B557E4"/>
    <w:rsid w:val="00B56E56"/>
    <w:rsid w:val="00B6568D"/>
    <w:rsid w:val="00B70948"/>
    <w:rsid w:val="00B73FD4"/>
    <w:rsid w:val="00B80671"/>
    <w:rsid w:val="00B84B43"/>
    <w:rsid w:val="00B8691F"/>
    <w:rsid w:val="00B912A0"/>
    <w:rsid w:val="00B94157"/>
    <w:rsid w:val="00B96F12"/>
    <w:rsid w:val="00B9781D"/>
    <w:rsid w:val="00B97C10"/>
    <w:rsid w:val="00B97EF5"/>
    <w:rsid w:val="00BA0E4A"/>
    <w:rsid w:val="00BA1047"/>
    <w:rsid w:val="00BA336F"/>
    <w:rsid w:val="00BA4A91"/>
    <w:rsid w:val="00BA4BC3"/>
    <w:rsid w:val="00BA6D6E"/>
    <w:rsid w:val="00BB2459"/>
    <w:rsid w:val="00BB4C13"/>
    <w:rsid w:val="00BB626B"/>
    <w:rsid w:val="00BB7632"/>
    <w:rsid w:val="00BC372C"/>
    <w:rsid w:val="00BC37D0"/>
    <w:rsid w:val="00BD0B56"/>
    <w:rsid w:val="00BD16FF"/>
    <w:rsid w:val="00BD1707"/>
    <w:rsid w:val="00BD1C01"/>
    <w:rsid w:val="00BD216F"/>
    <w:rsid w:val="00BD2BE2"/>
    <w:rsid w:val="00BD3BAF"/>
    <w:rsid w:val="00BD7DB9"/>
    <w:rsid w:val="00BE046A"/>
    <w:rsid w:val="00BE056B"/>
    <w:rsid w:val="00BE2624"/>
    <w:rsid w:val="00BE69DB"/>
    <w:rsid w:val="00BE710D"/>
    <w:rsid w:val="00BF19FB"/>
    <w:rsid w:val="00BF2636"/>
    <w:rsid w:val="00BF27F3"/>
    <w:rsid w:val="00BF31EF"/>
    <w:rsid w:val="00BF4F3E"/>
    <w:rsid w:val="00BF69F2"/>
    <w:rsid w:val="00C00D1A"/>
    <w:rsid w:val="00C12E09"/>
    <w:rsid w:val="00C13F42"/>
    <w:rsid w:val="00C156B8"/>
    <w:rsid w:val="00C21ADA"/>
    <w:rsid w:val="00C23A2A"/>
    <w:rsid w:val="00C26441"/>
    <w:rsid w:val="00C27B66"/>
    <w:rsid w:val="00C30370"/>
    <w:rsid w:val="00C31F25"/>
    <w:rsid w:val="00C36027"/>
    <w:rsid w:val="00C4469D"/>
    <w:rsid w:val="00C474C5"/>
    <w:rsid w:val="00C47A7F"/>
    <w:rsid w:val="00C47D96"/>
    <w:rsid w:val="00C509BC"/>
    <w:rsid w:val="00C51137"/>
    <w:rsid w:val="00C52EEC"/>
    <w:rsid w:val="00C533C4"/>
    <w:rsid w:val="00C5446A"/>
    <w:rsid w:val="00C57E7E"/>
    <w:rsid w:val="00C655F3"/>
    <w:rsid w:val="00C66A26"/>
    <w:rsid w:val="00C6742D"/>
    <w:rsid w:val="00C6759F"/>
    <w:rsid w:val="00C71354"/>
    <w:rsid w:val="00C72A63"/>
    <w:rsid w:val="00C7656F"/>
    <w:rsid w:val="00C766A4"/>
    <w:rsid w:val="00C80985"/>
    <w:rsid w:val="00C844F6"/>
    <w:rsid w:val="00C90B76"/>
    <w:rsid w:val="00C90FCE"/>
    <w:rsid w:val="00C93D64"/>
    <w:rsid w:val="00C94B75"/>
    <w:rsid w:val="00C957BA"/>
    <w:rsid w:val="00C96425"/>
    <w:rsid w:val="00C96DBF"/>
    <w:rsid w:val="00CA53A9"/>
    <w:rsid w:val="00CB3874"/>
    <w:rsid w:val="00CB44C5"/>
    <w:rsid w:val="00CB75E2"/>
    <w:rsid w:val="00CC0BEB"/>
    <w:rsid w:val="00CC37A0"/>
    <w:rsid w:val="00CC4402"/>
    <w:rsid w:val="00CC4D76"/>
    <w:rsid w:val="00CC6C11"/>
    <w:rsid w:val="00CC6DF1"/>
    <w:rsid w:val="00CC7ED7"/>
    <w:rsid w:val="00CD263A"/>
    <w:rsid w:val="00CD5AA1"/>
    <w:rsid w:val="00CE0CE8"/>
    <w:rsid w:val="00CE6883"/>
    <w:rsid w:val="00CF5462"/>
    <w:rsid w:val="00D0002C"/>
    <w:rsid w:val="00D10380"/>
    <w:rsid w:val="00D1216F"/>
    <w:rsid w:val="00D130D1"/>
    <w:rsid w:val="00D1433A"/>
    <w:rsid w:val="00D178A1"/>
    <w:rsid w:val="00D32D55"/>
    <w:rsid w:val="00D33D5E"/>
    <w:rsid w:val="00D40477"/>
    <w:rsid w:val="00D4079F"/>
    <w:rsid w:val="00D41BBC"/>
    <w:rsid w:val="00D4574F"/>
    <w:rsid w:val="00D56AD2"/>
    <w:rsid w:val="00D626D5"/>
    <w:rsid w:val="00D6396E"/>
    <w:rsid w:val="00D651C7"/>
    <w:rsid w:val="00D65AE1"/>
    <w:rsid w:val="00D70619"/>
    <w:rsid w:val="00D71319"/>
    <w:rsid w:val="00D74C53"/>
    <w:rsid w:val="00D77913"/>
    <w:rsid w:val="00D8124B"/>
    <w:rsid w:val="00D81853"/>
    <w:rsid w:val="00D83E66"/>
    <w:rsid w:val="00D85411"/>
    <w:rsid w:val="00D879A3"/>
    <w:rsid w:val="00D92C11"/>
    <w:rsid w:val="00D948FF"/>
    <w:rsid w:val="00D95625"/>
    <w:rsid w:val="00D967A8"/>
    <w:rsid w:val="00D97B34"/>
    <w:rsid w:val="00DA1436"/>
    <w:rsid w:val="00DA1E0E"/>
    <w:rsid w:val="00DA3929"/>
    <w:rsid w:val="00DA3AFA"/>
    <w:rsid w:val="00DA433D"/>
    <w:rsid w:val="00DA7403"/>
    <w:rsid w:val="00DA744D"/>
    <w:rsid w:val="00DB0053"/>
    <w:rsid w:val="00DC1486"/>
    <w:rsid w:val="00DC157E"/>
    <w:rsid w:val="00DC5DAE"/>
    <w:rsid w:val="00DC7924"/>
    <w:rsid w:val="00DD1218"/>
    <w:rsid w:val="00DD737E"/>
    <w:rsid w:val="00DE00FB"/>
    <w:rsid w:val="00DE07B9"/>
    <w:rsid w:val="00DE2C03"/>
    <w:rsid w:val="00DE2D32"/>
    <w:rsid w:val="00DE6437"/>
    <w:rsid w:val="00DF0C02"/>
    <w:rsid w:val="00DF1F2F"/>
    <w:rsid w:val="00DF364B"/>
    <w:rsid w:val="00DF36C1"/>
    <w:rsid w:val="00DF5E87"/>
    <w:rsid w:val="00DF7CFC"/>
    <w:rsid w:val="00E0246D"/>
    <w:rsid w:val="00E02C7C"/>
    <w:rsid w:val="00E04B2C"/>
    <w:rsid w:val="00E05C7E"/>
    <w:rsid w:val="00E07E7C"/>
    <w:rsid w:val="00E1115C"/>
    <w:rsid w:val="00E144C9"/>
    <w:rsid w:val="00E16CC4"/>
    <w:rsid w:val="00E22503"/>
    <w:rsid w:val="00E247C0"/>
    <w:rsid w:val="00E31B78"/>
    <w:rsid w:val="00E33186"/>
    <w:rsid w:val="00E33B7B"/>
    <w:rsid w:val="00E349C6"/>
    <w:rsid w:val="00E35674"/>
    <w:rsid w:val="00E41241"/>
    <w:rsid w:val="00E52246"/>
    <w:rsid w:val="00E57199"/>
    <w:rsid w:val="00E6040F"/>
    <w:rsid w:val="00E60C1B"/>
    <w:rsid w:val="00E625BA"/>
    <w:rsid w:val="00E640F4"/>
    <w:rsid w:val="00E6668A"/>
    <w:rsid w:val="00E6755E"/>
    <w:rsid w:val="00E701DA"/>
    <w:rsid w:val="00E73B09"/>
    <w:rsid w:val="00E763CD"/>
    <w:rsid w:val="00E8295F"/>
    <w:rsid w:val="00E851F9"/>
    <w:rsid w:val="00E868D3"/>
    <w:rsid w:val="00E90084"/>
    <w:rsid w:val="00E90C6F"/>
    <w:rsid w:val="00E94631"/>
    <w:rsid w:val="00E96686"/>
    <w:rsid w:val="00E96A55"/>
    <w:rsid w:val="00EA0AC0"/>
    <w:rsid w:val="00EA0F1A"/>
    <w:rsid w:val="00EA5EE1"/>
    <w:rsid w:val="00EA60E0"/>
    <w:rsid w:val="00EA7283"/>
    <w:rsid w:val="00EB057B"/>
    <w:rsid w:val="00EB245D"/>
    <w:rsid w:val="00EB57DE"/>
    <w:rsid w:val="00EB64C1"/>
    <w:rsid w:val="00EB7F9A"/>
    <w:rsid w:val="00EC2B21"/>
    <w:rsid w:val="00EC6807"/>
    <w:rsid w:val="00ED092C"/>
    <w:rsid w:val="00ED0B14"/>
    <w:rsid w:val="00ED68F3"/>
    <w:rsid w:val="00EE1EB8"/>
    <w:rsid w:val="00EE21C4"/>
    <w:rsid w:val="00EE2ECE"/>
    <w:rsid w:val="00EE57CD"/>
    <w:rsid w:val="00EE5836"/>
    <w:rsid w:val="00EE6333"/>
    <w:rsid w:val="00EF15E3"/>
    <w:rsid w:val="00EF6890"/>
    <w:rsid w:val="00EF692A"/>
    <w:rsid w:val="00F00DA5"/>
    <w:rsid w:val="00F02AC8"/>
    <w:rsid w:val="00F06942"/>
    <w:rsid w:val="00F10739"/>
    <w:rsid w:val="00F112A6"/>
    <w:rsid w:val="00F15528"/>
    <w:rsid w:val="00F16ED2"/>
    <w:rsid w:val="00F17A73"/>
    <w:rsid w:val="00F20E1E"/>
    <w:rsid w:val="00F210C4"/>
    <w:rsid w:val="00F24278"/>
    <w:rsid w:val="00F27B57"/>
    <w:rsid w:val="00F33F39"/>
    <w:rsid w:val="00F3630B"/>
    <w:rsid w:val="00F37F32"/>
    <w:rsid w:val="00F41095"/>
    <w:rsid w:val="00F508D8"/>
    <w:rsid w:val="00F53801"/>
    <w:rsid w:val="00F54044"/>
    <w:rsid w:val="00F54181"/>
    <w:rsid w:val="00F61193"/>
    <w:rsid w:val="00F65C21"/>
    <w:rsid w:val="00F7462A"/>
    <w:rsid w:val="00F82A4B"/>
    <w:rsid w:val="00F93218"/>
    <w:rsid w:val="00F96E5D"/>
    <w:rsid w:val="00F97305"/>
    <w:rsid w:val="00FA3482"/>
    <w:rsid w:val="00FA51FF"/>
    <w:rsid w:val="00FA7444"/>
    <w:rsid w:val="00FB34D7"/>
    <w:rsid w:val="00FB75C6"/>
    <w:rsid w:val="00FC2CF3"/>
    <w:rsid w:val="00FC4041"/>
    <w:rsid w:val="00FC6CFA"/>
    <w:rsid w:val="00FC72F7"/>
    <w:rsid w:val="00FC78C5"/>
    <w:rsid w:val="00FD0D64"/>
    <w:rsid w:val="00FD4E77"/>
    <w:rsid w:val="00FE2049"/>
    <w:rsid w:val="00FE2254"/>
    <w:rsid w:val="00FE507E"/>
    <w:rsid w:val="00FE5324"/>
    <w:rsid w:val="00FE6BCB"/>
    <w:rsid w:val="00FF5BC4"/>
    <w:rsid w:val="0109A187"/>
    <w:rsid w:val="1454B3FB"/>
    <w:rsid w:val="1643837D"/>
    <w:rsid w:val="3CB55978"/>
    <w:rsid w:val="5B07D304"/>
    <w:rsid w:val="5B190929"/>
    <w:rsid w:val="646D9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3E0F2"/>
  <w15:chartTrackingRefBased/>
  <w15:docId w15:val="{EDECA0B5-CD05-4C1F-BA83-5AE94776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383"/>
    <w:rPr>
      <w:sz w:val="24"/>
      <w:szCs w:val="24"/>
    </w:rPr>
  </w:style>
  <w:style w:type="paragraph" w:styleId="Heading1">
    <w:name w:val="heading 1"/>
    <w:basedOn w:val="Normal"/>
    <w:next w:val="Normal"/>
    <w:qFormat/>
    <w:rsid w:val="004E0C9D"/>
    <w:pPr>
      <w:keepNext/>
      <w:spacing w:before="240" w:after="60"/>
      <w:outlineLvl w:val="0"/>
    </w:pPr>
    <w:rPr>
      <w:rFonts w:ascii="Book Antiqua" w:hAnsi="Book Antiqua"/>
      <w:b/>
      <w:kern w:val="28"/>
      <w:sz w:val="28"/>
    </w:rPr>
  </w:style>
  <w:style w:type="paragraph" w:styleId="Heading2">
    <w:name w:val="heading 2"/>
    <w:basedOn w:val="Normal"/>
    <w:next w:val="Normal"/>
    <w:qFormat/>
    <w:rsid w:val="004E0C9D"/>
    <w:pPr>
      <w:keepNext/>
      <w:spacing w:before="240" w:after="60"/>
      <w:outlineLvl w:val="1"/>
    </w:pPr>
    <w:rPr>
      <w:rFonts w:ascii="Book Antiqua" w:hAnsi="Book Antiqua"/>
      <w:b/>
      <w:i/>
    </w:rPr>
  </w:style>
  <w:style w:type="paragraph" w:styleId="Heading3">
    <w:name w:val="heading 3"/>
    <w:basedOn w:val="Normal"/>
    <w:next w:val="Normal"/>
    <w:qFormat/>
    <w:rsid w:val="004E0C9D"/>
    <w:pPr>
      <w:keepNext/>
      <w:spacing w:before="240" w:after="60"/>
      <w:outlineLvl w:val="2"/>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sid w:val="004E0C9D"/>
    <w:rPr>
      <w:rFonts w:ascii="Book Antiqua" w:hAnsi="Book Antiqua"/>
      <w:sz w:val="22"/>
    </w:rPr>
  </w:style>
  <w:style w:type="paragraph" w:customStyle="1" w:styleId="ABULLET">
    <w:name w:val="A BULLET"/>
    <w:basedOn w:val="ABLOCKPARA"/>
    <w:rsid w:val="004E0C9D"/>
    <w:pPr>
      <w:ind w:left="331" w:hanging="331"/>
    </w:pPr>
  </w:style>
  <w:style w:type="paragraph" w:customStyle="1" w:styleId="AINDENTEDBULLET">
    <w:name w:val="A INDENTED BULLET"/>
    <w:basedOn w:val="ABLOCKPARA"/>
    <w:rsid w:val="004E0C9D"/>
    <w:pPr>
      <w:tabs>
        <w:tab w:val="left" w:pos="1080"/>
      </w:tabs>
      <w:ind w:left="662" w:hanging="331"/>
    </w:pPr>
  </w:style>
  <w:style w:type="paragraph" w:customStyle="1" w:styleId="AINDENTEDPARA">
    <w:name w:val="A INDENTED PARA"/>
    <w:basedOn w:val="ABLOCKPARA"/>
    <w:rsid w:val="004E0C9D"/>
    <w:pPr>
      <w:ind w:left="331"/>
    </w:pPr>
  </w:style>
  <w:style w:type="paragraph" w:styleId="Footer">
    <w:name w:val="footer"/>
    <w:basedOn w:val="Normal"/>
    <w:link w:val="FooterChar"/>
    <w:uiPriority w:val="99"/>
    <w:rsid w:val="004E0C9D"/>
    <w:pPr>
      <w:tabs>
        <w:tab w:val="center" w:pos="4320"/>
        <w:tab w:val="right" w:pos="8640"/>
      </w:tabs>
    </w:pPr>
  </w:style>
  <w:style w:type="paragraph" w:styleId="Header">
    <w:name w:val="header"/>
    <w:basedOn w:val="Normal"/>
    <w:link w:val="HeaderChar"/>
    <w:rsid w:val="004E0C9D"/>
    <w:pPr>
      <w:tabs>
        <w:tab w:val="center" w:pos="4320"/>
        <w:tab w:val="right" w:pos="8640"/>
      </w:tabs>
    </w:pPr>
  </w:style>
  <w:style w:type="table" w:styleId="TableGrid">
    <w:name w:val="Table Grid"/>
    <w:basedOn w:val="TableNormal"/>
    <w:uiPriority w:val="59"/>
    <w:rsid w:val="008C0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12742"/>
    <w:rPr>
      <w:color w:val="0000FF"/>
      <w:u w:val="single"/>
    </w:rPr>
  </w:style>
  <w:style w:type="paragraph" w:styleId="BalloonText">
    <w:name w:val="Balloon Text"/>
    <w:basedOn w:val="Normal"/>
    <w:semiHidden/>
    <w:rsid w:val="007273B6"/>
    <w:rPr>
      <w:rFonts w:ascii="Tahoma" w:hAnsi="Tahoma"/>
      <w:sz w:val="16"/>
      <w:szCs w:val="16"/>
    </w:rPr>
  </w:style>
  <w:style w:type="character" w:customStyle="1" w:styleId="FooterChar">
    <w:name w:val="Footer Char"/>
    <w:link w:val="Footer"/>
    <w:uiPriority w:val="99"/>
    <w:rsid w:val="00900C5A"/>
    <w:rPr>
      <w:sz w:val="24"/>
      <w:szCs w:val="24"/>
    </w:rPr>
  </w:style>
  <w:style w:type="paragraph" w:customStyle="1" w:styleId="PGEBody1">
    <w:name w:val="PGE Body 1"/>
    <w:basedOn w:val="Normal"/>
    <w:link w:val="PGEBody1Char"/>
    <w:rsid w:val="000B58C7"/>
    <w:pPr>
      <w:spacing w:before="60" w:after="60"/>
    </w:pPr>
    <w:rPr>
      <w:sz w:val="22"/>
      <w:szCs w:val="20"/>
    </w:rPr>
  </w:style>
  <w:style w:type="character" w:customStyle="1" w:styleId="PGEBody1Char">
    <w:name w:val="PGE Body 1 Char"/>
    <w:link w:val="PGEBody1"/>
    <w:rsid w:val="000B58C7"/>
    <w:rPr>
      <w:sz w:val="22"/>
    </w:rPr>
  </w:style>
  <w:style w:type="paragraph" w:styleId="BodyText2">
    <w:name w:val="Body Text 2"/>
    <w:basedOn w:val="Normal"/>
    <w:link w:val="BodyText2Char"/>
    <w:rsid w:val="000B58C7"/>
    <w:pPr>
      <w:spacing w:after="120" w:line="480" w:lineRule="auto"/>
    </w:pPr>
    <w:rPr>
      <w:sz w:val="22"/>
      <w:szCs w:val="20"/>
    </w:rPr>
  </w:style>
  <w:style w:type="character" w:customStyle="1" w:styleId="BodyText2Char">
    <w:name w:val="Body Text 2 Char"/>
    <w:link w:val="BodyText2"/>
    <w:rsid w:val="000B58C7"/>
    <w:rPr>
      <w:sz w:val="22"/>
    </w:rPr>
  </w:style>
  <w:style w:type="paragraph" w:customStyle="1" w:styleId="1-body">
    <w:name w:val="1-body"/>
    <w:basedOn w:val="Normal"/>
    <w:rsid w:val="000B58C7"/>
    <w:pPr>
      <w:ind w:left="720"/>
      <w:jc w:val="both"/>
    </w:pPr>
    <w:rPr>
      <w:rFonts w:ascii="Palatino" w:hAnsi="Palatino"/>
    </w:rPr>
  </w:style>
  <w:style w:type="paragraph" w:styleId="ListParagraph">
    <w:name w:val="List Paragraph"/>
    <w:basedOn w:val="Normal"/>
    <w:uiPriority w:val="34"/>
    <w:qFormat/>
    <w:rsid w:val="00397E82"/>
    <w:pPr>
      <w:ind w:left="720"/>
      <w:contextualSpacing/>
    </w:pPr>
  </w:style>
  <w:style w:type="character" w:styleId="CommentReference">
    <w:name w:val="annotation reference"/>
    <w:rsid w:val="000416C4"/>
    <w:rPr>
      <w:sz w:val="16"/>
      <w:szCs w:val="16"/>
    </w:rPr>
  </w:style>
  <w:style w:type="paragraph" w:styleId="CommentText">
    <w:name w:val="annotation text"/>
    <w:basedOn w:val="Normal"/>
    <w:link w:val="CommentTextChar"/>
    <w:rsid w:val="000416C4"/>
    <w:rPr>
      <w:sz w:val="20"/>
      <w:szCs w:val="20"/>
    </w:rPr>
  </w:style>
  <w:style w:type="character" w:customStyle="1" w:styleId="CommentTextChar">
    <w:name w:val="Comment Text Char"/>
    <w:basedOn w:val="DefaultParagraphFont"/>
    <w:link w:val="CommentText"/>
    <w:rsid w:val="000416C4"/>
  </w:style>
  <w:style w:type="paragraph" w:styleId="CommentSubject">
    <w:name w:val="annotation subject"/>
    <w:basedOn w:val="CommentText"/>
    <w:next w:val="CommentText"/>
    <w:link w:val="CommentSubjectChar"/>
    <w:rsid w:val="000416C4"/>
    <w:rPr>
      <w:b/>
      <w:bCs/>
    </w:rPr>
  </w:style>
  <w:style w:type="character" w:customStyle="1" w:styleId="CommentSubjectChar">
    <w:name w:val="Comment Subject Char"/>
    <w:link w:val="CommentSubject"/>
    <w:rsid w:val="000416C4"/>
    <w:rPr>
      <w:b/>
      <w:bCs/>
    </w:rPr>
  </w:style>
  <w:style w:type="character" w:customStyle="1" w:styleId="HeaderChar">
    <w:name w:val="Header Char"/>
    <w:link w:val="Header"/>
    <w:locked/>
    <w:rsid w:val="0070535D"/>
    <w:rPr>
      <w:sz w:val="24"/>
      <w:szCs w:val="24"/>
    </w:rPr>
  </w:style>
  <w:style w:type="paragraph" w:customStyle="1" w:styleId="Default">
    <w:name w:val="Default"/>
    <w:rsid w:val="001716F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F701F"/>
    <w:rPr>
      <w:color w:val="808080"/>
      <w:shd w:val="clear" w:color="auto" w:fill="E6E6E6"/>
    </w:rPr>
  </w:style>
  <w:style w:type="paragraph" w:styleId="NormalWeb">
    <w:name w:val="Normal (Web)"/>
    <w:basedOn w:val="Normal"/>
    <w:uiPriority w:val="99"/>
    <w:unhideWhenUsed/>
    <w:rsid w:val="00474544"/>
    <w:pPr>
      <w:spacing w:before="100" w:beforeAutospacing="1" w:after="100" w:afterAutospacing="1"/>
    </w:pPr>
  </w:style>
  <w:style w:type="character" w:styleId="Strong">
    <w:name w:val="Strong"/>
    <w:basedOn w:val="DefaultParagraphFont"/>
    <w:qFormat/>
    <w:rsid w:val="00775F99"/>
    <w:rPr>
      <w:b/>
      <w:bCs/>
    </w:rPr>
  </w:style>
  <w:style w:type="paragraph" w:styleId="TOC1">
    <w:name w:val="toc 1"/>
    <w:basedOn w:val="Normal"/>
    <w:next w:val="Normal"/>
    <w:autoRedefine/>
    <w:uiPriority w:val="39"/>
    <w:rsid w:val="00050D11"/>
    <w:pPr>
      <w:tabs>
        <w:tab w:val="left" w:pos="440"/>
        <w:tab w:val="right" w:leader="dot" w:pos="9810"/>
      </w:tabs>
      <w:spacing w:before="120" w:after="120"/>
    </w:pPr>
    <w:rPr>
      <w:b/>
      <w:bCs/>
      <w:caps/>
      <w:sz w:val="20"/>
      <w:szCs w:val="20"/>
    </w:rPr>
  </w:style>
  <w:style w:type="paragraph" w:styleId="TOC2">
    <w:name w:val="toc 2"/>
    <w:basedOn w:val="Normal"/>
    <w:next w:val="Normal"/>
    <w:autoRedefine/>
    <w:uiPriority w:val="39"/>
    <w:rsid w:val="00050D11"/>
    <w:pPr>
      <w:tabs>
        <w:tab w:val="left" w:pos="880"/>
        <w:tab w:val="right" w:leader="dot" w:pos="9810"/>
      </w:tabs>
      <w:ind w:left="220"/>
    </w:pPr>
    <w:rPr>
      <w:smallCaps/>
      <w:sz w:val="20"/>
      <w:szCs w:val="20"/>
    </w:rPr>
  </w:style>
  <w:style w:type="paragraph" w:styleId="TOCHeading">
    <w:name w:val="TOC Heading"/>
    <w:basedOn w:val="Heading1"/>
    <w:next w:val="Normal"/>
    <w:uiPriority w:val="39"/>
    <w:unhideWhenUsed/>
    <w:qFormat/>
    <w:rsid w:val="007F648F"/>
    <w:pPr>
      <w:keepLines/>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character" w:styleId="PlaceholderText">
    <w:name w:val="Placeholder Text"/>
    <w:basedOn w:val="DefaultParagraphFont"/>
    <w:uiPriority w:val="99"/>
    <w:semiHidden/>
    <w:rsid w:val="00270AB2"/>
    <w:rPr>
      <w:color w:val="808080"/>
    </w:rPr>
  </w:style>
  <w:style w:type="paragraph" w:customStyle="1" w:styleId="StyleExhibits1TimesRoman12">
    <w:name w:val="Style Exhibits 1. Times Roman 12"/>
    <w:basedOn w:val="Normal"/>
    <w:qFormat/>
    <w:rsid w:val="00824FA2"/>
    <w:pPr>
      <w:widowControl w:val="0"/>
      <w:numPr>
        <w:ilvl w:val="1"/>
        <w:numId w:val="17"/>
      </w:numPr>
      <w:spacing w:after="200" w:line="276" w:lineRule="auto"/>
    </w:pPr>
    <w:rPr>
      <w:rFonts w:eastAsiaTheme="minorHAnsi" w:cstheme="minorBidi"/>
      <w:szCs w:val="22"/>
    </w:rPr>
  </w:style>
  <w:style w:type="paragraph" w:customStyle="1" w:styleId="StyleExhibits11TimesRoman12">
    <w:name w:val="Style Exhibits 1.1. Times Roman 12"/>
    <w:basedOn w:val="Normal"/>
    <w:qFormat/>
    <w:rsid w:val="00824FA2"/>
    <w:pPr>
      <w:widowControl w:val="0"/>
      <w:numPr>
        <w:ilvl w:val="2"/>
        <w:numId w:val="17"/>
      </w:numPr>
      <w:spacing w:after="200" w:line="276" w:lineRule="auto"/>
    </w:pPr>
    <w:rPr>
      <w:rFonts w:eastAsiaTheme="minorHAnsi" w:cstheme="minorBidi"/>
      <w:szCs w:val="22"/>
    </w:rPr>
  </w:style>
  <w:style w:type="paragraph" w:customStyle="1" w:styleId="StyleExhibits111TimesRoman12">
    <w:name w:val="Style Exhibits 1.1.1. Times Roman 12"/>
    <w:basedOn w:val="Normal"/>
    <w:qFormat/>
    <w:rsid w:val="00824FA2"/>
    <w:pPr>
      <w:numPr>
        <w:ilvl w:val="3"/>
        <w:numId w:val="17"/>
      </w:numPr>
      <w:spacing w:after="200" w:line="276" w:lineRule="auto"/>
    </w:pPr>
    <w:rPr>
      <w:rFonts w:eastAsiaTheme="minorHAnsi" w:cstheme="minorBidi"/>
      <w:szCs w:val="22"/>
    </w:rPr>
  </w:style>
  <w:style w:type="paragraph" w:customStyle="1" w:styleId="StyleExhibits1111TimesRoman12">
    <w:name w:val="Style Exhibits 1.1.1.1. Times Roman 12"/>
    <w:basedOn w:val="Normal"/>
    <w:qFormat/>
    <w:rsid w:val="00824FA2"/>
    <w:pPr>
      <w:widowControl w:val="0"/>
      <w:numPr>
        <w:ilvl w:val="4"/>
        <w:numId w:val="17"/>
      </w:numPr>
      <w:spacing w:after="200" w:line="276" w:lineRule="auto"/>
    </w:pPr>
    <w:rPr>
      <w:rFonts w:eastAsiaTheme="minorHAnsi" w:cstheme="minorBidi"/>
      <w:szCs w:val="22"/>
    </w:rPr>
  </w:style>
  <w:style w:type="paragraph" w:customStyle="1" w:styleId="RestartNumberingExhibits12">
    <w:name w:val="Restart Numbering Exhibits 12"/>
    <w:basedOn w:val="Normal"/>
    <w:qFormat/>
    <w:rsid w:val="00824FA2"/>
    <w:pPr>
      <w:widowControl w:val="0"/>
      <w:numPr>
        <w:numId w:val="17"/>
      </w:numPr>
    </w:pPr>
    <w:rPr>
      <w:rFonts w:eastAsiaTheme="minorHAnsi" w:cstheme="minorBidi"/>
      <w:color w:val="FFFFFF" w:themeColor="background1"/>
      <w:sz w:val="2"/>
      <w:szCs w:val="22"/>
    </w:rPr>
  </w:style>
  <w:style w:type="paragraph" w:styleId="BodyText">
    <w:name w:val="Body Text"/>
    <w:basedOn w:val="Normal"/>
    <w:link w:val="BodyTextChar"/>
    <w:rsid w:val="0082599C"/>
    <w:pPr>
      <w:spacing w:after="120"/>
    </w:pPr>
  </w:style>
  <w:style w:type="character" w:customStyle="1" w:styleId="BodyTextChar">
    <w:name w:val="Body Text Char"/>
    <w:basedOn w:val="DefaultParagraphFont"/>
    <w:link w:val="BodyText"/>
    <w:rsid w:val="0082599C"/>
    <w:rPr>
      <w:sz w:val="24"/>
      <w:szCs w:val="24"/>
    </w:rPr>
  </w:style>
  <w:style w:type="paragraph" w:customStyle="1" w:styleId="TableParagraph">
    <w:name w:val="Table Paragraph"/>
    <w:basedOn w:val="Normal"/>
    <w:uiPriority w:val="1"/>
    <w:qFormat/>
    <w:rsid w:val="0082599C"/>
    <w:pPr>
      <w:widowControl w:val="0"/>
      <w:autoSpaceDE w:val="0"/>
      <w:autoSpaceDN w:val="0"/>
    </w:pPr>
    <w:rPr>
      <w:rFonts w:ascii="Arial" w:eastAsia="Arial" w:hAnsi="Arial" w:cs="Arial"/>
      <w:sz w:val="22"/>
      <w:szCs w:val="22"/>
    </w:rPr>
  </w:style>
  <w:style w:type="character" w:styleId="SubtleEmphasis">
    <w:name w:val="Subtle Emphasis"/>
    <w:basedOn w:val="DefaultParagraphFont"/>
    <w:uiPriority w:val="19"/>
    <w:qFormat/>
    <w:rsid w:val="00F96E5D"/>
    <w:rPr>
      <w:i/>
      <w:iCs/>
      <w:color w:val="404040" w:themeColor="text1" w:themeTint="BF"/>
    </w:rPr>
  </w:style>
  <w:style w:type="paragraph" w:customStyle="1" w:styleId="StyleExhibits">
    <w:name w:val="Style Exhibits"/>
    <w:basedOn w:val="NoSpacing"/>
    <w:qFormat/>
    <w:rsid w:val="000C5D4B"/>
    <w:rPr>
      <w:rFonts w:eastAsiaTheme="minorHAnsi"/>
    </w:rPr>
  </w:style>
  <w:style w:type="paragraph" w:styleId="NoSpacing">
    <w:name w:val="No Spacing"/>
    <w:uiPriority w:val="1"/>
    <w:qFormat/>
    <w:rsid w:val="000C5D4B"/>
    <w:rPr>
      <w:sz w:val="24"/>
      <w:szCs w:val="24"/>
    </w:rPr>
  </w:style>
  <w:style w:type="character" w:customStyle="1" w:styleId="normaltextrun">
    <w:name w:val="normaltextrun"/>
    <w:basedOn w:val="DefaultParagraphFont"/>
    <w:rsid w:val="00D6396E"/>
  </w:style>
  <w:style w:type="character" w:customStyle="1" w:styleId="scxw164943654">
    <w:name w:val="scxw164943654"/>
    <w:basedOn w:val="DefaultParagraphFont"/>
    <w:rsid w:val="00D6396E"/>
  </w:style>
  <w:style w:type="character" w:customStyle="1" w:styleId="eop">
    <w:name w:val="eop"/>
    <w:basedOn w:val="DefaultParagraphFont"/>
    <w:rsid w:val="00D6396E"/>
  </w:style>
  <w:style w:type="paragraph" w:styleId="Revision">
    <w:name w:val="Revision"/>
    <w:hidden/>
    <w:uiPriority w:val="99"/>
    <w:semiHidden/>
    <w:rsid w:val="00283B7A"/>
    <w:rPr>
      <w:sz w:val="24"/>
      <w:szCs w:val="24"/>
    </w:r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 Char Char"/>
    <w:basedOn w:val="DefaultParagraphFont"/>
    <w:link w:val="FootnoteText"/>
    <w:uiPriority w:val="99"/>
    <w:locked/>
    <w:rsid w:val="009A0E4C"/>
    <w:rPr>
      <w:rFonts w:ascii="Garamond" w:hAnsi="Garamond"/>
      <w:sz w:val="18"/>
    </w:rPr>
  </w:style>
  <w:style w:type="paragraph" w:styleId="FootnoteText">
    <w:name w:val="footnote text"/>
    <w:aliases w:val="Footnote Text Char2 Char,Footnote Text Char1 Char Char,Footnote Text Char Char Char Char,Footnote Text Char2 Char Char Char Char,Footnote Text Char1 Char1 Char1 Char Char Char,Footnote Text Char Char,Char Char"/>
    <w:basedOn w:val="Normal"/>
    <w:link w:val="FootnoteTextChar"/>
    <w:uiPriority w:val="99"/>
    <w:unhideWhenUsed/>
    <w:rsid w:val="009A0E4C"/>
    <w:pPr>
      <w:keepLines/>
      <w:spacing w:after="240" w:line="200" w:lineRule="atLeast"/>
      <w:jc w:val="both"/>
    </w:pPr>
    <w:rPr>
      <w:rFonts w:ascii="Garamond" w:hAnsi="Garamond"/>
      <w:sz w:val="18"/>
      <w:szCs w:val="20"/>
    </w:rPr>
  </w:style>
  <w:style w:type="character" w:customStyle="1" w:styleId="FootnoteTextChar1">
    <w:name w:val="Footnote Text Char1"/>
    <w:basedOn w:val="DefaultParagraphFont"/>
    <w:rsid w:val="009A0E4C"/>
  </w:style>
  <w:style w:type="character" w:styleId="FootnoteReference">
    <w:name w:val="footnote reference"/>
    <w:aliases w:val="o,fr,Style 3,o1,o2,o3,o4,o5,o6,o11,o21,o7"/>
    <w:basedOn w:val="DefaultParagraphFont"/>
    <w:uiPriority w:val="99"/>
    <w:unhideWhenUsed/>
    <w:rsid w:val="009A0E4C"/>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543985">
      <w:bodyDiv w:val="1"/>
      <w:marLeft w:val="0"/>
      <w:marRight w:val="0"/>
      <w:marTop w:val="0"/>
      <w:marBottom w:val="0"/>
      <w:divBdr>
        <w:top w:val="none" w:sz="0" w:space="0" w:color="auto"/>
        <w:left w:val="none" w:sz="0" w:space="0" w:color="auto"/>
        <w:bottom w:val="none" w:sz="0" w:space="0" w:color="auto"/>
        <w:right w:val="none" w:sz="0" w:space="0" w:color="auto"/>
      </w:divBdr>
    </w:div>
    <w:div w:id="933901030">
      <w:bodyDiv w:val="1"/>
      <w:marLeft w:val="0"/>
      <w:marRight w:val="0"/>
      <w:marTop w:val="0"/>
      <w:marBottom w:val="0"/>
      <w:divBdr>
        <w:top w:val="none" w:sz="0" w:space="0" w:color="auto"/>
        <w:left w:val="none" w:sz="0" w:space="0" w:color="auto"/>
        <w:bottom w:val="none" w:sz="0" w:space="0" w:color="auto"/>
        <w:right w:val="none" w:sz="0" w:space="0" w:color="auto"/>
      </w:divBdr>
      <w:divsChild>
        <w:div w:id="38938400">
          <w:marLeft w:val="0"/>
          <w:marRight w:val="0"/>
          <w:marTop w:val="0"/>
          <w:marBottom w:val="0"/>
          <w:divBdr>
            <w:top w:val="none" w:sz="0" w:space="0" w:color="auto"/>
            <w:left w:val="none" w:sz="0" w:space="0" w:color="auto"/>
            <w:bottom w:val="none" w:sz="0" w:space="0" w:color="auto"/>
            <w:right w:val="none" w:sz="0" w:space="0" w:color="auto"/>
          </w:divBdr>
          <w:divsChild>
            <w:div w:id="2116824874">
              <w:marLeft w:val="0"/>
              <w:marRight w:val="0"/>
              <w:marTop w:val="0"/>
              <w:marBottom w:val="0"/>
              <w:divBdr>
                <w:top w:val="none" w:sz="0" w:space="0" w:color="auto"/>
                <w:left w:val="none" w:sz="0" w:space="0" w:color="auto"/>
                <w:bottom w:val="none" w:sz="0" w:space="0" w:color="auto"/>
                <w:right w:val="none" w:sz="0" w:space="0" w:color="auto"/>
              </w:divBdr>
            </w:div>
          </w:divsChild>
        </w:div>
        <w:div w:id="972489982">
          <w:marLeft w:val="0"/>
          <w:marRight w:val="0"/>
          <w:marTop w:val="0"/>
          <w:marBottom w:val="0"/>
          <w:divBdr>
            <w:top w:val="none" w:sz="0" w:space="0" w:color="auto"/>
            <w:left w:val="none" w:sz="0" w:space="0" w:color="auto"/>
            <w:bottom w:val="none" w:sz="0" w:space="0" w:color="auto"/>
            <w:right w:val="none" w:sz="0" w:space="0" w:color="auto"/>
          </w:divBdr>
          <w:divsChild>
            <w:div w:id="2037849722">
              <w:marLeft w:val="0"/>
              <w:marRight w:val="0"/>
              <w:marTop w:val="0"/>
              <w:marBottom w:val="0"/>
              <w:divBdr>
                <w:top w:val="none" w:sz="0" w:space="0" w:color="auto"/>
                <w:left w:val="none" w:sz="0" w:space="0" w:color="auto"/>
                <w:bottom w:val="none" w:sz="0" w:space="0" w:color="auto"/>
                <w:right w:val="none" w:sz="0" w:space="0" w:color="auto"/>
              </w:divBdr>
            </w:div>
          </w:divsChild>
        </w:div>
        <w:div w:id="228806804">
          <w:marLeft w:val="0"/>
          <w:marRight w:val="0"/>
          <w:marTop w:val="0"/>
          <w:marBottom w:val="0"/>
          <w:divBdr>
            <w:top w:val="none" w:sz="0" w:space="0" w:color="auto"/>
            <w:left w:val="none" w:sz="0" w:space="0" w:color="auto"/>
            <w:bottom w:val="none" w:sz="0" w:space="0" w:color="auto"/>
            <w:right w:val="none" w:sz="0" w:space="0" w:color="auto"/>
          </w:divBdr>
          <w:divsChild>
            <w:div w:id="26377976">
              <w:marLeft w:val="0"/>
              <w:marRight w:val="0"/>
              <w:marTop w:val="0"/>
              <w:marBottom w:val="0"/>
              <w:divBdr>
                <w:top w:val="none" w:sz="0" w:space="0" w:color="auto"/>
                <w:left w:val="none" w:sz="0" w:space="0" w:color="auto"/>
                <w:bottom w:val="none" w:sz="0" w:space="0" w:color="auto"/>
                <w:right w:val="none" w:sz="0" w:space="0" w:color="auto"/>
              </w:divBdr>
            </w:div>
          </w:divsChild>
        </w:div>
        <w:div w:id="1881941249">
          <w:marLeft w:val="0"/>
          <w:marRight w:val="0"/>
          <w:marTop w:val="0"/>
          <w:marBottom w:val="0"/>
          <w:divBdr>
            <w:top w:val="none" w:sz="0" w:space="0" w:color="auto"/>
            <w:left w:val="none" w:sz="0" w:space="0" w:color="auto"/>
            <w:bottom w:val="none" w:sz="0" w:space="0" w:color="auto"/>
            <w:right w:val="none" w:sz="0" w:space="0" w:color="auto"/>
          </w:divBdr>
          <w:divsChild>
            <w:div w:id="13512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9917">
      <w:bodyDiv w:val="1"/>
      <w:marLeft w:val="0"/>
      <w:marRight w:val="0"/>
      <w:marTop w:val="0"/>
      <w:marBottom w:val="0"/>
      <w:divBdr>
        <w:top w:val="none" w:sz="0" w:space="0" w:color="auto"/>
        <w:left w:val="none" w:sz="0" w:space="0" w:color="auto"/>
        <w:bottom w:val="none" w:sz="0" w:space="0" w:color="auto"/>
        <w:right w:val="none" w:sz="0" w:space="0" w:color="auto"/>
      </w:divBdr>
      <w:divsChild>
        <w:div w:id="1576890806">
          <w:marLeft w:val="0"/>
          <w:marRight w:val="0"/>
          <w:marTop w:val="0"/>
          <w:marBottom w:val="0"/>
          <w:divBdr>
            <w:top w:val="none" w:sz="0" w:space="0" w:color="auto"/>
            <w:left w:val="none" w:sz="0" w:space="0" w:color="auto"/>
            <w:bottom w:val="none" w:sz="0" w:space="0" w:color="auto"/>
            <w:right w:val="none" w:sz="0" w:space="0" w:color="auto"/>
          </w:divBdr>
          <w:divsChild>
            <w:div w:id="11801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4815">
      <w:bodyDiv w:val="1"/>
      <w:marLeft w:val="0"/>
      <w:marRight w:val="0"/>
      <w:marTop w:val="0"/>
      <w:marBottom w:val="0"/>
      <w:divBdr>
        <w:top w:val="none" w:sz="0" w:space="0" w:color="auto"/>
        <w:left w:val="none" w:sz="0" w:space="0" w:color="auto"/>
        <w:bottom w:val="none" w:sz="0" w:space="0" w:color="auto"/>
        <w:right w:val="none" w:sz="0" w:space="0" w:color="auto"/>
      </w:divBdr>
    </w:div>
    <w:div w:id="1140152253">
      <w:bodyDiv w:val="1"/>
      <w:marLeft w:val="0"/>
      <w:marRight w:val="0"/>
      <w:marTop w:val="0"/>
      <w:marBottom w:val="0"/>
      <w:divBdr>
        <w:top w:val="none" w:sz="0" w:space="0" w:color="auto"/>
        <w:left w:val="none" w:sz="0" w:space="0" w:color="auto"/>
        <w:bottom w:val="none" w:sz="0" w:space="0" w:color="auto"/>
        <w:right w:val="none" w:sz="0" w:space="0" w:color="auto"/>
      </w:divBdr>
    </w:div>
    <w:div w:id="1247766466">
      <w:bodyDiv w:val="1"/>
      <w:marLeft w:val="0"/>
      <w:marRight w:val="0"/>
      <w:marTop w:val="0"/>
      <w:marBottom w:val="0"/>
      <w:divBdr>
        <w:top w:val="none" w:sz="0" w:space="0" w:color="auto"/>
        <w:left w:val="none" w:sz="0" w:space="0" w:color="auto"/>
        <w:bottom w:val="none" w:sz="0" w:space="0" w:color="auto"/>
        <w:right w:val="none" w:sz="0" w:space="0" w:color="auto"/>
      </w:divBdr>
    </w:div>
    <w:div w:id="1497839283">
      <w:bodyDiv w:val="1"/>
      <w:marLeft w:val="0"/>
      <w:marRight w:val="0"/>
      <w:marTop w:val="0"/>
      <w:marBottom w:val="0"/>
      <w:divBdr>
        <w:top w:val="none" w:sz="0" w:space="0" w:color="auto"/>
        <w:left w:val="none" w:sz="0" w:space="0" w:color="auto"/>
        <w:bottom w:val="none" w:sz="0" w:space="0" w:color="auto"/>
        <w:right w:val="none" w:sz="0" w:space="0" w:color="auto"/>
      </w:divBdr>
    </w:div>
    <w:div w:id="1690251541">
      <w:bodyDiv w:val="1"/>
      <w:marLeft w:val="0"/>
      <w:marRight w:val="0"/>
      <w:marTop w:val="0"/>
      <w:marBottom w:val="0"/>
      <w:divBdr>
        <w:top w:val="none" w:sz="0" w:space="0" w:color="auto"/>
        <w:left w:val="none" w:sz="0" w:space="0" w:color="auto"/>
        <w:bottom w:val="none" w:sz="0" w:space="0" w:color="auto"/>
        <w:right w:val="none" w:sz="0" w:space="0" w:color="auto"/>
      </w:divBdr>
    </w:div>
    <w:div w:id="20245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networl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5FA18ED0-05F4-4110-8708-F5C88675F577}"/>
      </w:docPartPr>
      <w:docPartBody>
        <w:p w:rsidR="00476437" w:rsidRDefault="00DA1E0E">
          <w:r w:rsidRPr="0078750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OOEnc">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BC"/>
    <w:rsid w:val="001F5C80"/>
    <w:rsid w:val="00221819"/>
    <w:rsid w:val="00242BB6"/>
    <w:rsid w:val="00395DC1"/>
    <w:rsid w:val="003C044A"/>
    <w:rsid w:val="00476437"/>
    <w:rsid w:val="00511EF9"/>
    <w:rsid w:val="00512956"/>
    <w:rsid w:val="006C14BC"/>
    <w:rsid w:val="007741C4"/>
    <w:rsid w:val="007F2F75"/>
    <w:rsid w:val="00926743"/>
    <w:rsid w:val="00964043"/>
    <w:rsid w:val="009B6D9E"/>
    <w:rsid w:val="009C6E47"/>
    <w:rsid w:val="00AC386D"/>
    <w:rsid w:val="00AF6C34"/>
    <w:rsid w:val="00BE4218"/>
    <w:rsid w:val="00C33249"/>
    <w:rsid w:val="00D36E15"/>
    <w:rsid w:val="00D77B85"/>
    <w:rsid w:val="00D86975"/>
    <w:rsid w:val="00DA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E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541e3ce7fa8475fcf44995a401f11e38">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bf7034b880562d28f48624ba28bd7150"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5efbac0-be1b-4e89-a255-b18d7ae9ae09">
      <UserInfo>
        <DisplayName/>
        <AccountId xsi:nil="true"/>
        <AccountType/>
      </UserInfo>
    </SharedWithUsers>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FF10-3F14-4B66-890A-C021A9E50A7D}">
  <ds:schemaRefs>
    <ds:schemaRef ds:uri="http://schemas.microsoft.com/sharepoint/v3/contenttype/forms"/>
  </ds:schemaRefs>
</ds:datastoreItem>
</file>

<file path=customXml/itemProps2.xml><?xml version="1.0" encoding="utf-8"?>
<ds:datastoreItem xmlns:ds="http://schemas.openxmlformats.org/officeDocument/2006/customXml" ds:itemID="{37D3BF16-28AC-4C91-96EA-48D31D25D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2EBBF-8FB0-4838-94BF-4E4D9D5AB0B2}">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4.xml><?xml version="1.0" encoding="utf-8"?>
<ds:datastoreItem xmlns:ds="http://schemas.openxmlformats.org/officeDocument/2006/customXml" ds:itemID="{9DD76C27-E50E-4C2E-A7B0-DA0333A4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4650</Words>
  <Characters>25622</Characters>
  <Application>Microsoft Office Word</Application>
  <DocSecurity>0</DocSecurity>
  <Lines>582</Lines>
  <Paragraphs>288</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29984</CharactersWithSpaces>
  <SharedDoc>false</SharedDoc>
  <HLinks>
    <vt:vector size="126" baseType="variant">
      <vt:variant>
        <vt:i4>3211377</vt:i4>
      </vt:variant>
      <vt:variant>
        <vt:i4>111</vt:i4>
      </vt:variant>
      <vt:variant>
        <vt:i4>0</vt:i4>
      </vt:variant>
      <vt:variant>
        <vt:i4>5</vt:i4>
      </vt:variant>
      <vt:variant>
        <vt:lpwstr>https://www.isnetworld.com/</vt:lpwstr>
      </vt:variant>
      <vt:variant>
        <vt:lpwstr/>
      </vt:variant>
      <vt:variant>
        <vt:i4>1507392</vt:i4>
      </vt:variant>
      <vt:variant>
        <vt:i4>108</vt:i4>
      </vt:variant>
      <vt:variant>
        <vt:i4>0</vt:i4>
      </vt:variant>
      <vt:variant>
        <vt:i4>5</vt:i4>
      </vt:variant>
      <vt:variant>
        <vt:lpwstr>mailto:Power</vt:lpwstr>
      </vt:variant>
      <vt:variant>
        <vt:lpwstr/>
      </vt:variant>
      <vt:variant>
        <vt:i4>1703995</vt:i4>
      </vt:variant>
      <vt:variant>
        <vt:i4>104</vt:i4>
      </vt:variant>
      <vt:variant>
        <vt:i4>0</vt:i4>
      </vt:variant>
      <vt:variant>
        <vt:i4>5</vt:i4>
      </vt:variant>
      <vt:variant>
        <vt:lpwstr/>
      </vt:variant>
      <vt:variant>
        <vt:lpwstr>_Toc16506992</vt:lpwstr>
      </vt:variant>
      <vt:variant>
        <vt:i4>1703995</vt:i4>
      </vt:variant>
      <vt:variant>
        <vt:i4>101</vt:i4>
      </vt:variant>
      <vt:variant>
        <vt:i4>0</vt:i4>
      </vt:variant>
      <vt:variant>
        <vt:i4>5</vt:i4>
      </vt:variant>
      <vt:variant>
        <vt:lpwstr/>
      </vt:variant>
      <vt:variant>
        <vt:lpwstr>_Toc16506992</vt:lpwstr>
      </vt:variant>
      <vt:variant>
        <vt:i4>1703995</vt:i4>
      </vt:variant>
      <vt:variant>
        <vt:i4>98</vt:i4>
      </vt:variant>
      <vt:variant>
        <vt:i4>0</vt:i4>
      </vt:variant>
      <vt:variant>
        <vt:i4>5</vt:i4>
      </vt:variant>
      <vt:variant>
        <vt:lpwstr/>
      </vt:variant>
      <vt:variant>
        <vt:lpwstr>_Toc16506992</vt:lpwstr>
      </vt:variant>
      <vt:variant>
        <vt:i4>1638459</vt:i4>
      </vt:variant>
      <vt:variant>
        <vt:i4>92</vt:i4>
      </vt:variant>
      <vt:variant>
        <vt:i4>0</vt:i4>
      </vt:variant>
      <vt:variant>
        <vt:i4>5</vt:i4>
      </vt:variant>
      <vt:variant>
        <vt:lpwstr/>
      </vt:variant>
      <vt:variant>
        <vt:lpwstr>_Toc16506991</vt:lpwstr>
      </vt:variant>
      <vt:variant>
        <vt:i4>1572923</vt:i4>
      </vt:variant>
      <vt:variant>
        <vt:i4>86</vt:i4>
      </vt:variant>
      <vt:variant>
        <vt:i4>0</vt:i4>
      </vt:variant>
      <vt:variant>
        <vt:i4>5</vt:i4>
      </vt:variant>
      <vt:variant>
        <vt:lpwstr/>
      </vt:variant>
      <vt:variant>
        <vt:lpwstr>_Toc16506990</vt:lpwstr>
      </vt:variant>
      <vt:variant>
        <vt:i4>1114170</vt:i4>
      </vt:variant>
      <vt:variant>
        <vt:i4>80</vt:i4>
      </vt:variant>
      <vt:variant>
        <vt:i4>0</vt:i4>
      </vt:variant>
      <vt:variant>
        <vt:i4>5</vt:i4>
      </vt:variant>
      <vt:variant>
        <vt:lpwstr/>
      </vt:variant>
      <vt:variant>
        <vt:lpwstr>_Toc16506989</vt:lpwstr>
      </vt:variant>
      <vt:variant>
        <vt:i4>2031674</vt:i4>
      </vt:variant>
      <vt:variant>
        <vt:i4>74</vt:i4>
      </vt:variant>
      <vt:variant>
        <vt:i4>0</vt:i4>
      </vt:variant>
      <vt:variant>
        <vt:i4>5</vt:i4>
      </vt:variant>
      <vt:variant>
        <vt:lpwstr/>
      </vt:variant>
      <vt:variant>
        <vt:lpwstr>_Toc16506987</vt:lpwstr>
      </vt:variant>
      <vt:variant>
        <vt:i4>1966138</vt:i4>
      </vt:variant>
      <vt:variant>
        <vt:i4>68</vt:i4>
      </vt:variant>
      <vt:variant>
        <vt:i4>0</vt:i4>
      </vt:variant>
      <vt:variant>
        <vt:i4>5</vt:i4>
      </vt:variant>
      <vt:variant>
        <vt:lpwstr/>
      </vt:variant>
      <vt:variant>
        <vt:lpwstr>_Toc16506986</vt:lpwstr>
      </vt:variant>
      <vt:variant>
        <vt:i4>1900602</vt:i4>
      </vt:variant>
      <vt:variant>
        <vt:i4>62</vt:i4>
      </vt:variant>
      <vt:variant>
        <vt:i4>0</vt:i4>
      </vt:variant>
      <vt:variant>
        <vt:i4>5</vt:i4>
      </vt:variant>
      <vt:variant>
        <vt:lpwstr/>
      </vt:variant>
      <vt:variant>
        <vt:lpwstr>_Toc16506985</vt:lpwstr>
      </vt:variant>
      <vt:variant>
        <vt:i4>1835066</vt:i4>
      </vt:variant>
      <vt:variant>
        <vt:i4>56</vt:i4>
      </vt:variant>
      <vt:variant>
        <vt:i4>0</vt:i4>
      </vt:variant>
      <vt:variant>
        <vt:i4>5</vt:i4>
      </vt:variant>
      <vt:variant>
        <vt:lpwstr/>
      </vt:variant>
      <vt:variant>
        <vt:lpwstr>_Toc16506984</vt:lpwstr>
      </vt:variant>
      <vt:variant>
        <vt:i4>1769530</vt:i4>
      </vt:variant>
      <vt:variant>
        <vt:i4>50</vt:i4>
      </vt:variant>
      <vt:variant>
        <vt:i4>0</vt:i4>
      </vt:variant>
      <vt:variant>
        <vt:i4>5</vt:i4>
      </vt:variant>
      <vt:variant>
        <vt:lpwstr/>
      </vt:variant>
      <vt:variant>
        <vt:lpwstr>_Toc16506983</vt:lpwstr>
      </vt:variant>
      <vt:variant>
        <vt:i4>1703994</vt:i4>
      </vt:variant>
      <vt:variant>
        <vt:i4>44</vt:i4>
      </vt:variant>
      <vt:variant>
        <vt:i4>0</vt:i4>
      </vt:variant>
      <vt:variant>
        <vt:i4>5</vt:i4>
      </vt:variant>
      <vt:variant>
        <vt:lpwstr/>
      </vt:variant>
      <vt:variant>
        <vt:lpwstr>_Toc16506982</vt:lpwstr>
      </vt:variant>
      <vt:variant>
        <vt:i4>1638458</vt:i4>
      </vt:variant>
      <vt:variant>
        <vt:i4>38</vt:i4>
      </vt:variant>
      <vt:variant>
        <vt:i4>0</vt:i4>
      </vt:variant>
      <vt:variant>
        <vt:i4>5</vt:i4>
      </vt:variant>
      <vt:variant>
        <vt:lpwstr/>
      </vt:variant>
      <vt:variant>
        <vt:lpwstr>_Toc16506981</vt:lpwstr>
      </vt:variant>
      <vt:variant>
        <vt:i4>1572922</vt:i4>
      </vt:variant>
      <vt:variant>
        <vt:i4>32</vt:i4>
      </vt:variant>
      <vt:variant>
        <vt:i4>0</vt:i4>
      </vt:variant>
      <vt:variant>
        <vt:i4>5</vt:i4>
      </vt:variant>
      <vt:variant>
        <vt:lpwstr/>
      </vt:variant>
      <vt:variant>
        <vt:lpwstr>_Toc16506980</vt:lpwstr>
      </vt:variant>
      <vt:variant>
        <vt:i4>1114165</vt:i4>
      </vt:variant>
      <vt:variant>
        <vt:i4>26</vt:i4>
      </vt:variant>
      <vt:variant>
        <vt:i4>0</vt:i4>
      </vt:variant>
      <vt:variant>
        <vt:i4>5</vt:i4>
      </vt:variant>
      <vt:variant>
        <vt:lpwstr/>
      </vt:variant>
      <vt:variant>
        <vt:lpwstr>_Toc16506979</vt:lpwstr>
      </vt:variant>
      <vt:variant>
        <vt:i4>1048629</vt:i4>
      </vt:variant>
      <vt:variant>
        <vt:i4>20</vt:i4>
      </vt:variant>
      <vt:variant>
        <vt:i4>0</vt:i4>
      </vt:variant>
      <vt:variant>
        <vt:i4>5</vt:i4>
      </vt:variant>
      <vt:variant>
        <vt:lpwstr/>
      </vt:variant>
      <vt:variant>
        <vt:lpwstr>_Toc16506978</vt:lpwstr>
      </vt:variant>
      <vt:variant>
        <vt:i4>2031669</vt:i4>
      </vt:variant>
      <vt:variant>
        <vt:i4>14</vt:i4>
      </vt:variant>
      <vt:variant>
        <vt:i4>0</vt:i4>
      </vt:variant>
      <vt:variant>
        <vt:i4>5</vt:i4>
      </vt:variant>
      <vt:variant>
        <vt:lpwstr/>
      </vt:variant>
      <vt:variant>
        <vt:lpwstr>_Toc16506977</vt:lpwstr>
      </vt:variant>
      <vt:variant>
        <vt:i4>1966133</vt:i4>
      </vt:variant>
      <vt:variant>
        <vt:i4>8</vt:i4>
      </vt:variant>
      <vt:variant>
        <vt:i4>0</vt:i4>
      </vt:variant>
      <vt:variant>
        <vt:i4>5</vt:i4>
      </vt:variant>
      <vt:variant>
        <vt:lpwstr/>
      </vt:variant>
      <vt:variant>
        <vt:lpwstr>_Toc16506976</vt:lpwstr>
      </vt:variant>
      <vt:variant>
        <vt:i4>1900597</vt:i4>
      </vt:variant>
      <vt:variant>
        <vt:i4>2</vt:i4>
      </vt:variant>
      <vt:variant>
        <vt:i4>0</vt:i4>
      </vt:variant>
      <vt:variant>
        <vt:i4>5</vt:i4>
      </vt:variant>
      <vt:variant>
        <vt:lpwstr/>
      </vt:variant>
      <vt:variant>
        <vt:lpwstr>_Toc16506975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Durbin, Terry</dc:creator>
  <cp:keywords/>
  <cp:lastModifiedBy>Reyes, Czarina M -  E&amp;FP</cp:lastModifiedBy>
  <cp:revision>16</cp:revision>
  <cp:lastPrinted>2018-12-10T19:14:00Z</cp:lastPrinted>
  <dcterms:created xsi:type="dcterms:W3CDTF">2024-06-28T19:31:00Z</dcterms:created>
  <dcterms:modified xsi:type="dcterms:W3CDTF">2024-06-28T22:53:00Z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0x0101004184E44D94A3FD4A8990A4502B80E3C8</vt:lpwstr>
  </property>
  <property fmtid="{D5CDD505-2E9C-101B-9397-08002B2CF9AE}" pid="4" name="_dlc_DocId">
    <vt:lpwstr>EUXFNHR35P2M-763626577-1295</vt:lpwstr>
  </property>
  <property fmtid="{D5CDD505-2E9C-101B-9397-08002B2CF9AE}" pid="5" name="_dlc_DocIdUrl">
    <vt:lpwstr>https://sempra.sharepoint.com/sites/sml/gpc/Policies/_layouts/15/DocIdRedir.aspx?ID=EUXFNHR35P2M-763626577-1295, EUXFNHR35P2M-763626577-1295</vt:lpwstr>
  </property>
  <property fmtid="{D5CDD505-2E9C-101B-9397-08002B2CF9AE}" pid="6" name="_dlc_DocIdItemGuid">
    <vt:lpwstr>ef323d94-9150-4572-b195-7a0fc8cc2a03</vt:lpwstr>
  </property>
  <property fmtid="{D5CDD505-2E9C-101B-9397-08002B2CF9AE}" pid="7" name="Order">
    <vt:r8>129500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GrammarlyDocumentId">
    <vt:lpwstr>57e20f2f9031a4a2bffb523759e2a7e710b1148d7fa9d78d3913e0b1280487e9</vt:lpwstr>
  </property>
</Properties>
</file>