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89" w:rsidRDefault="00A85689" w:rsidP="005C6E7A">
      <w:pPr>
        <w:rPr>
          <w:rFonts w:ascii="Arial" w:hAnsi="Arial" w:cs="Arial"/>
        </w:rPr>
      </w:pPr>
    </w:p>
    <w:p w:rsidR="00C62CAA" w:rsidRPr="001D4131" w:rsidRDefault="00C62CAA" w:rsidP="005C6E7A">
      <w:pPr>
        <w:rPr>
          <w:rFonts w:ascii="Arial" w:hAnsi="Arial" w:cs="Arial"/>
        </w:rPr>
      </w:pPr>
    </w:p>
    <w:p w:rsidR="00663B29" w:rsidRDefault="00663B29"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QUESTION 1:</w:t>
      </w:r>
    </w:p>
    <w:p w:rsidR="00BC61B4" w:rsidRDefault="00BC61B4" w:rsidP="00BC61B4">
      <w:pPr>
        <w:autoSpaceDE w:val="0"/>
        <w:autoSpaceDN w:val="0"/>
        <w:adjustRightInd w:val="0"/>
        <w:rPr>
          <w:rFonts w:ascii="Times" w:hAnsi="Times" w:cs="Times"/>
          <w:b/>
          <w:bCs/>
        </w:rPr>
      </w:pPr>
    </w:p>
    <w:p w:rsidR="00DD0B18" w:rsidRDefault="00DD0B18" w:rsidP="00DD0B18">
      <w:pPr>
        <w:autoSpaceDE w:val="0"/>
        <w:autoSpaceDN w:val="0"/>
        <w:adjustRightInd w:val="0"/>
        <w:rPr>
          <w:rFonts w:ascii="Arial" w:hAnsi="Arial" w:cs="Arial"/>
        </w:rPr>
      </w:pPr>
      <w:r w:rsidRPr="00DD0B18">
        <w:rPr>
          <w:rFonts w:ascii="Arial" w:hAnsi="Arial" w:cs="Arial"/>
        </w:rPr>
        <w:t>In Response to ORA-06 Q2(d), SoCalGas/SDG&amp;E indicates that the number $223.60 generally</w:t>
      </w:r>
      <w:r>
        <w:rPr>
          <w:rFonts w:ascii="Arial" w:hAnsi="Arial" w:cs="Arial"/>
        </w:rPr>
        <w:t xml:space="preserve"> </w:t>
      </w:r>
      <w:r w:rsidRPr="00DD0B18">
        <w:rPr>
          <w:rFonts w:ascii="Arial" w:hAnsi="Arial" w:cs="Arial"/>
        </w:rPr>
        <w:t>represents unit marginal customer cost for residential customers hooked up to SoCalGas’</w:t>
      </w:r>
      <w:r>
        <w:rPr>
          <w:rFonts w:ascii="Arial" w:hAnsi="Arial" w:cs="Arial"/>
        </w:rPr>
        <w:t xml:space="preserve"> </w:t>
      </w:r>
      <w:r w:rsidRPr="00DD0B18">
        <w:rPr>
          <w:rFonts w:ascii="Arial" w:hAnsi="Arial" w:cs="Arial"/>
        </w:rPr>
        <w:t xml:space="preserve">distribution system. In Response to ORA-07 </w:t>
      </w:r>
      <w:proofErr w:type="gramStart"/>
      <w:r w:rsidRPr="00DD0B18">
        <w:rPr>
          <w:rFonts w:ascii="Arial" w:hAnsi="Arial" w:cs="Arial"/>
        </w:rPr>
        <w:t>Q1(</w:t>
      </w:r>
      <w:proofErr w:type="gramEnd"/>
      <w:r w:rsidRPr="00DD0B18">
        <w:rPr>
          <w:rFonts w:ascii="Arial" w:hAnsi="Arial" w:cs="Arial"/>
        </w:rPr>
        <w:t>f), SoCalGas/SDG&amp;E describes sample size.</w:t>
      </w:r>
    </w:p>
    <w:p w:rsidR="00DD0B18" w:rsidRPr="00DD0B18" w:rsidRDefault="00DD0B18" w:rsidP="00DD0B18">
      <w:pPr>
        <w:autoSpaceDE w:val="0"/>
        <w:autoSpaceDN w:val="0"/>
        <w:adjustRightInd w:val="0"/>
        <w:rPr>
          <w:rFonts w:ascii="Arial" w:hAnsi="Arial" w:cs="Arial"/>
        </w:rPr>
      </w:pPr>
    </w:p>
    <w:p w:rsidR="00DD0B18" w:rsidRDefault="00DD0B18" w:rsidP="00DD0B18">
      <w:pPr>
        <w:pStyle w:val="ListParagraph"/>
        <w:numPr>
          <w:ilvl w:val="0"/>
          <w:numId w:val="21"/>
        </w:numPr>
        <w:autoSpaceDE w:val="0"/>
        <w:autoSpaceDN w:val="0"/>
        <w:adjustRightInd w:val="0"/>
        <w:rPr>
          <w:rFonts w:ascii="Arial" w:hAnsi="Arial" w:cs="Arial"/>
        </w:rPr>
      </w:pPr>
      <w:r w:rsidRPr="00DD0B18">
        <w:rPr>
          <w:rFonts w:ascii="Arial" w:hAnsi="Arial" w:cs="Arial"/>
        </w:rPr>
        <w:t>The calculation of the weighted average meter and regulator CAPEX/customer shows the use of various sample sizes such as those shown in Tab “Meter cost detail” of the SCG 2017 TCAP LRMC Customer Cost file (i.e., under column E showing 62,281 for Single Family (SF), 53,269 for Multi-Family (MF), and so on). Please fully explain how the sample size data used to determine the weighted average meter and regulator CAPEX per customer cost represents a reasonable and valid sample size for the population of the number of residential customers, in this case, those shown in Tab “</w:t>
      </w:r>
      <w:proofErr w:type="spellStart"/>
      <w:r w:rsidRPr="00DD0B18">
        <w:rPr>
          <w:rFonts w:ascii="Arial" w:hAnsi="Arial" w:cs="Arial"/>
        </w:rPr>
        <w:t>cust</w:t>
      </w:r>
      <w:proofErr w:type="spellEnd"/>
      <w:r w:rsidRPr="00DD0B18">
        <w:rPr>
          <w:rFonts w:ascii="Arial" w:hAnsi="Arial" w:cs="Arial"/>
        </w:rPr>
        <w:t xml:space="preserve"> 2 Customer Count” in the SCG2017TCAP LRMC Customer Costs excel spreadsheet file.</w:t>
      </w:r>
    </w:p>
    <w:p w:rsidR="00DD0B18" w:rsidRDefault="00DD0B18" w:rsidP="00DD0B18">
      <w:pPr>
        <w:pStyle w:val="ListParagraph"/>
        <w:numPr>
          <w:ilvl w:val="0"/>
          <w:numId w:val="21"/>
        </w:numPr>
        <w:autoSpaceDE w:val="0"/>
        <w:autoSpaceDN w:val="0"/>
        <w:adjustRightInd w:val="0"/>
        <w:rPr>
          <w:rFonts w:ascii="Arial" w:hAnsi="Arial" w:cs="Arial"/>
        </w:rPr>
      </w:pPr>
      <w:r w:rsidRPr="00DD0B18">
        <w:rPr>
          <w:rFonts w:ascii="Arial" w:hAnsi="Arial" w:cs="Arial"/>
        </w:rPr>
        <w:t>Please provide any study or test done by SoCalGas/SDG&amp;E that show the statistical validity of the sample sizes used in this case.</w:t>
      </w:r>
    </w:p>
    <w:p w:rsidR="00924832" w:rsidRPr="00DD0B18" w:rsidRDefault="00DD0B18" w:rsidP="00DD0B18">
      <w:pPr>
        <w:pStyle w:val="ListParagraph"/>
        <w:numPr>
          <w:ilvl w:val="0"/>
          <w:numId w:val="21"/>
        </w:numPr>
        <w:autoSpaceDE w:val="0"/>
        <w:autoSpaceDN w:val="0"/>
        <w:adjustRightInd w:val="0"/>
        <w:rPr>
          <w:rFonts w:ascii="Arial" w:hAnsi="Arial" w:cs="Arial"/>
        </w:rPr>
      </w:pPr>
      <w:r w:rsidRPr="00DD0B18">
        <w:rPr>
          <w:rFonts w:ascii="Arial" w:hAnsi="Arial" w:cs="Arial"/>
        </w:rPr>
        <w:t>Please cite reference to the source of the sample size numbers shown under column E of</w:t>
      </w:r>
      <w:r>
        <w:rPr>
          <w:rFonts w:ascii="Arial" w:hAnsi="Arial" w:cs="Arial"/>
        </w:rPr>
        <w:t xml:space="preserve"> </w:t>
      </w:r>
      <w:r w:rsidRPr="00DD0B18">
        <w:rPr>
          <w:rFonts w:ascii="Arial" w:hAnsi="Arial" w:cs="Arial"/>
        </w:rPr>
        <w:t>the Tab “Meter cost detail.”</w:t>
      </w:r>
    </w:p>
    <w:p w:rsidR="0031141C" w:rsidRDefault="0031141C" w:rsidP="005C6E7A">
      <w:pPr>
        <w:rPr>
          <w:rFonts w:ascii="Arial" w:hAnsi="Arial" w:cs="Arial"/>
          <w:b/>
          <w:u w:val="single"/>
        </w:rPr>
      </w:pPr>
    </w:p>
    <w:p w:rsidR="00BC61B4" w:rsidRDefault="00BC61B4"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RESPONSE 1:</w:t>
      </w:r>
    </w:p>
    <w:p w:rsidR="006B5580" w:rsidRDefault="006B5580" w:rsidP="005C6E7A">
      <w:pPr>
        <w:rPr>
          <w:rFonts w:ascii="Arial" w:hAnsi="Arial" w:cs="Arial"/>
          <w:sz w:val="28"/>
          <w:szCs w:val="28"/>
        </w:rPr>
      </w:pPr>
    </w:p>
    <w:p w:rsidR="00F67377" w:rsidRDefault="00EC28EE" w:rsidP="00EC28EE">
      <w:pPr>
        <w:pStyle w:val="ListParagraph"/>
        <w:numPr>
          <w:ilvl w:val="0"/>
          <w:numId w:val="26"/>
        </w:numPr>
        <w:rPr>
          <w:rFonts w:ascii="Arial" w:hAnsi="Arial" w:cs="Arial"/>
        </w:rPr>
      </w:pPr>
      <w:r>
        <w:rPr>
          <w:rFonts w:ascii="Arial" w:hAnsi="Arial" w:cs="Arial"/>
        </w:rPr>
        <w:t>The customer-relate</w:t>
      </w:r>
      <w:r w:rsidR="00770807">
        <w:rPr>
          <w:rFonts w:ascii="Arial" w:hAnsi="Arial" w:cs="Arial"/>
        </w:rPr>
        <w:t>d LRMC is the cost of hooking</w:t>
      </w:r>
      <w:r w:rsidR="00B33A7A">
        <w:rPr>
          <w:rFonts w:ascii="Arial" w:hAnsi="Arial" w:cs="Arial"/>
        </w:rPr>
        <w:t xml:space="preserve"> up</w:t>
      </w:r>
      <w:r w:rsidR="00770807">
        <w:rPr>
          <w:rFonts w:ascii="Arial" w:hAnsi="Arial" w:cs="Arial"/>
        </w:rPr>
        <w:t xml:space="preserve"> a</w:t>
      </w:r>
      <w:r>
        <w:rPr>
          <w:rFonts w:ascii="Arial" w:hAnsi="Arial" w:cs="Arial"/>
        </w:rPr>
        <w:t xml:space="preserve"> </w:t>
      </w:r>
      <w:r w:rsidR="005C2124">
        <w:rPr>
          <w:rFonts w:ascii="Arial" w:hAnsi="Arial" w:cs="Arial"/>
        </w:rPr>
        <w:t>new</w:t>
      </w:r>
      <w:r w:rsidR="00770807">
        <w:rPr>
          <w:rFonts w:ascii="Arial" w:hAnsi="Arial" w:cs="Arial"/>
        </w:rPr>
        <w:t xml:space="preserve"> customer.  </w:t>
      </w:r>
      <w:r>
        <w:rPr>
          <w:rFonts w:ascii="Arial" w:hAnsi="Arial" w:cs="Arial"/>
        </w:rPr>
        <w:t xml:space="preserve">Therefore, the focus is on new customers and their meter configurations.  </w:t>
      </w:r>
      <w:r w:rsidR="00770807">
        <w:rPr>
          <w:rFonts w:ascii="Arial" w:hAnsi="Arial" w:cs="Arial"/>
        </w:rPr>
        <w:t>To calculate LRMC, t</w:t>
      </w:r>
      <w:r w:rsidR="00B232C5">
        <w:rPr>
          <w:rFonts w:ascii="Arial" w:hAnsi="Arial" w:cs="Arial"/>
        </w:rPr>
        <w:t>here are multiple options on underlying data sources: (i) whether to include new customers from a single year or from multiple years; (ii) whether to include all new customers or a subset (sample) of new customers.  Since the implementation of the LRMC method, for residential and core commercial and industrial segments, it has been SoCalGas</w:t>
      </w:r>
      <w:r w:rsidR="00770807">
        <w:rPr>
          <w:rFonts w:ascii="Arial" w:hAnsi="Arial" w:cs="Arial"/>
        </w:rPr>
        <w:t>/SDG&amp;E</w:t>
      </w:r>
      <w:r w:rsidR="00B232C5">
        <w:rPr>
          <w:rFonts w:ascii="Arial" w:hAnsi="Arial" w:cs="Arial"/>
        </w:rPr>
        <w:t>’</w:t>
      </w:r>
      <w:r w:rsidR="00770807">
        <w:rPr>
          <w:rFonts w:ascii="Arial" w:hAnsi="Arial" w:cs="Arial"/>
        </w:rPr>
        <w:t>s</w:t>
      </w:r>
      <w:r w:rsidR="00B232C5">
        <w:rPr>
          <w:rFonts w:ascii="Arial" w:hAnsi="Arial" w:cs="Arial"/>
        </w:rPr>
        <w:t xml:space="preserve"> practice to include </w:t>
      </w:r>
      <w:r w:rsidR="00B232C5">
        <w:rPr>
          <w:rFonts w:ascii="Arial" w:hAnsi="Arial" w:cs="Arial"/>
          <w:u w:val="single"/>
        </w:rPr>
        <w:t>all</w:t>
      </w:r>
      <w:r w:rsidR="00B232C5">
        <w:rPr>
          <w:rFonts w:ascii="Arial" w:hAnsi="Arial" w:cs="Arial"/>
        </w:rPr>
        <w:t xml:space="preserve"> new customers from the recent five-year historical period.  </w:t>
      </w:r>
      <w:r w:rsidR="00A61EB4">
        <w:rPr>
          <w:rFonts w:ascii="Arial" w:hAnsi="Arial" w:cs="Arial"/>
        </w:rPr>
        <w:t xml:space="preserve">For LRMC calculation, the relevant </w:t>
      </w:r>
      <w:r w:rsidR="005C2124">
        <w:rPr>
          <w:rFonts w:ascii="Arial" w:hAnsi="Arial" w:cs="Arial"/>
        </w:rPr>
        <w:t>point</w:t>
      </w:r>
      <w:r w:rsidR="00A61EB4">
        <w:rPr>
          <w:rFonts w:ascii="Arial" w:hAnsi="Arial" w:cs="Arial"/>
        </w:rPr>
        <w:t xml:space="preserve"> is not whether </w:t>
      </w:r>
      <w:r w:rsidR="005C2124">
        <w:rPr>
          <w:rFonts w:ascii="Arial" w:hAnsi="Arial" w:cs="Arial"/>
        </w:rPr>
        <w:t xml:space="preserve">the number of new customers represents a reasonable and valid sample size for the existing/total customers.  Rather, the relevant point is </w:t>
      </w:r>
      <w:r w:rsidR="00770807">
        <w:rPr>
          <w:rFonts w:ascii="Arial" w:hAnsi="Arial" w:cs="Arial"/>
        </w:rPr>
        <w:t xml:space="preserve">whether the </w:t>
      </w:r>
      <w:r w:rsidR="005C2124">
        <w:rPr>
          <w:rFonts w:ascii="Arial" w:hAnsi="Arial" w:cs="Arial"/>
        </w:rPr>
        <w:t>inclu</w:t>
      </w:r>
      <w:r w:rsidR="00770807">
        <w:rPr>
          <w:rFonts w:ascii="Arial" w:hAnsi="Arial" w:cs="Arial"/>
        </w:rPr>
        <w:t>sion</w:t>
      </w:r>
      <w:r w:rsidR="005C2124">
        <w:rPr>
          <w:rFonts w:ascii="Arial" w:hAnsi="Arial" w:cs="Arial"/>
        </w:rPr>
        <w:t xml:space="preserve"> </w:t>
      </w:r>
      <w:r w:rsidR="00770807">
        <w:rPr>
          <w:rFonts w:ascii="Arial" w:hAnsi="Arial" w:cs="Arial"/>
        </w:rPr>
        <w:t xml:space="preserve">of data for </w:t>
      </w:r>
      <w:r w:rsidR="005C2124" w:rsidRPr="005C2124">
        <w:rPr>
          <w:rFonts w:ascii="Arial" w:hAnsi="Arial" w:cs="Arial"/>
          <w:u w:val="single"/>
        </w:rPr>
        <w:t>all</w:t>
      </w:r>
      <w:r w:rsidR="005C2124">
        <w:rPr>
          <w:rFonts w:ascii="Arial" w:hAnsi="Arial" w:cs="Arial"/>
        </w:rPr>
        <w:t xml:space="preserve"> </w:t>
      </w:r>
      <w:r w:rsidR="005C2124" w:rsidRPr="005C2124">
        <w:rPr>
          <w:rFonts w:ascii="Arial" w:hAnsi="Arial" w:cs="Arial"/>
        </w:rPr>
        <w:t>new customers for the</w:t>
      </w:r>
      <w:r w:rsidR="005C2124">
        <w:rPr>
          <w:rFonts w:ascii="Arial" w:hAnsi="Arial" w:cs="Arial"/>
        </w:rPr>
        <w:t xml:space="preserve"> recent five years </w:t>
      </w:r>
      <w:r w:rsidR="00770807">
        <w:rPr>
          <w:rFonts w:ascii="Arial" w:hAnsi="Arial" w:cs="Arial"/>
        </w:rPr>
        <w:t xml:space="preserve">would result in a reasonable cost </w:t>
      </w:r>
      <w:r w:rsidR="005C2124">
        <w:rPr>
          <w:rFonts w:ascii="Arial" w:hAnsi="Arial" w:cs="Arial"/>
        </w:rPr>
        <w:t>of hooking up a new customer.</w:t>
      </w:r>
      <w:r w:rsidR="00181385">
        <w:rPr>
          <w:rFonts w:ascii="Arial" w:hAnsi="Arial" w:cs="Arial"/>
        </w:rPr>
        <w:t xml:space="preserve">  </w:t>
      </w:r>
    </w:p>
    <w:p w:rsidR="005C2124" w:rsidRPr="005C2124" w:rsidRDefault="005C2124" w:rsidP="005C2124">
      <w:pPr>
        <w:rPr>
          <w:rFonts w:ascii="Arial" w:hAnsi="Arial" w:cs="Arial"/>
        </w:rPr>
      </w:pPr>
    </w:p>
    <w:p w:rsidR="005C2124" w:rsidRDefault="00770807" w:rsidP="00EC28EE">
      <w:pPr>
        <w:pStyle w:val="ListParagraph"/>
        <w:numPr>
          <w:ilvl w:val="0"/>
          <w:numId w:val="26"/>
        </w:numPr>
        <w:rPr>
          <w:rFonts w:ascii="Arial" w:hAnsi="Arial" w:cs="Arial"/>
        </w:rPr>
      </w:pPr>
      <w:r>
        <w:rPr>
          <w:rFonts w:ascii="Arial" w:hAnsi="Arial" w:cs="Arial"/>
        </w:rPr>
        <w:t xml:space="preserve">See response to a) above.  SoCalGas/SDG&amp;E have not done any such study or test. </w:t>
      </w:r>
    </w:p>
    <w:p w:rsidR="005C2124" w:rsidRPr="005C2124" w:rsidRDefault="005C2124" w:rsidP="005C2124">
      <w:pPr>
        <w:pStyle w:val="ListParagraph"/>
        <w:rPr>
          <w:rFonts w:ascii="Arial" w:hAnsi="Arial" w:cs="Arial"/>
        </w:rPr>
      </w:pPr>
    </w:p>
    <w:p w:rsidR="005C2124" w:rsidRPr="005C2124" w:rsidRDefault="005C2124" w:rsidP="005C2124">
      <w:pPr>
        <w:rPr>
          <w:rFonts w:ascii="Arial" w:hAnsi="Arial" w:cs="Arial"/>
        </w:rPr>
      </w:pPr>
    </w:p>
    <w:p w:rsidR="005C2124" w:rsidRPr="005C2124" w:rsidRDefault="005C2124" w:rsidP="00EC28EE">
      <w:pPr>
        <w:pStyle w:val="ListParagraph"/>
        <w:numPr>
          <w:ilvl w:val="0"/>
          <w:numId w:val="26"/>
        </w:numPr>
        <w:rPr>
          <w:rFonts w:ascii="Arial" w:hAnsi="Arial" w:cs="Arial"/>
        </w:rPr>
      </w:pPr>
      <w:r w:rsidRPr="005C2124">
        <w:rPr>
          <w:rFonts w:ascii="Arial" w:hAnsi="Arial" w:cs="Arial"/>
        </w:rPr>
        <w:t xml:space="preserve">For residential, core commercial and industrial customers, </w:t>
      </w:r>
      <w:r w:rsidR="00770807">
        <w:rPr>
          <w:rFonts w:ascii="Arial" w:hAnsi="Arial" w:cs="Arial"/>
        </w:rPr>
        <w:t xml:space="preserve">the source data </w:t>
      </w:r>
      <w:r w:rsidRPr="005C2124">
        <w:rPr>
          <w:rFonts w:ascii="Arial" w:hAnsi="Arial" w:cs="Arial"/>
        </w:rPr>
        <w:t xml:space="preserve">includes </w:t>
      </w:r>
      <w:r w:rsidR="00770807">
        <w:rPr>
          <w:rFonts w:ascii="Arial" w:hAnsi="Arial" w:cs="Arial"/>
        </w:rPr>
        <w:t>all</w:t>
      </w:r>
      <w:r w:rsidRPr="005C2124">
        <w:rPr>
          <w:rFonts w:ascii="Arial" w:hAnsi="Arial" w:cs="Arial"/>
        </w:rPr>
        <w:t xml:space="preserve"> </w:t>
      </w:r>
      <w:r w:rsidR="00770807">
        <w:rPr>
          <w:rFonts w:ascii="Arial" w:hAnsi="Arial" w:cs="Arial"/>
        </w:rPr>
        <w:t>new customer additions between 2009-2013</w:t>
      </w:r>
      <w:r w:rsidRPr="005C2124">
        <w:rPr>
          <w:rFonts w:ascii="Arial" w:hAnsi="Arial" w:cs="Arial"/>
        </w:rPr>
        <w:t xml:space="preserve"> (premises </w:t>
      </w:r>
      <w:r w:rsidR="000729D1">
        <w:rPr>
          <w:rFonts w:ascii="Arial" w:hAnsi="Arial" w:cs="Arial"/>
        </w:rPr>
        <w:t>with</w:t>
      </w:r>
      <w:r w:rsidRPr="005C2124">
        <w:rPr>
          <w:rFonts w:ascii="Arial" w:hAnsi="Arial" w:cs="Arial"/>
        </w:rPr>
        <w:t xml:space="preserve"> init</w:t>
      </w:r>
      <w:r w:rsidR="000729D1">
        <w:rPr>
          <w:rFonts w:ascii="Arial" w:hAnsi="Arial" w:cs="Arial"/>
        </w:rPr>
        <w:t xml:space="preserve">ial gas service started </w:t>
      </w:r>
      <w:proofErr w:type="gramStart"/>
      <w:r w:rsidR="000729D1">
        <w:rPr>
          <w:rFonts w:ascii="Arial" w:hAnsi="Arial" w:cs="Arial"/>
        </w:rPr>
        <w:t xml:space="preserve">between </w:t>
      </w:r>
      <w:r w:rsidRPr="005C2124">
        <w:rPr>
          <w:rFonts w:ascii="Arial" w:hAnsi="Arial" w:cs="Arial"/>
        </w:rPr>
        <w:t>2009-2013</w:t>
      </w:r>
      <w:proofErr w:type="gramEnd"/>
      <w:r w:rsidRPr="005C2124">
        <w:rPr>
          <w:rFonts w:ascii="Arial" w:hAnsi="Arial" w:cs="Arial"/>
        </w:rPr>
        <w:t>)</w:t>
      </w:r>
      <w:r w:rsidR="00770807">
        <w:rPr>
          <w:rFonts w:ascii="Arial" w:hAnsi="Arial" w:cs="Arial"/>
        </w:rPr>
        <w:t xml:space="preserve">.  </w:t>
      </w:r>
    </w:p>
    <w:p w:rsidR="00A85689" w:rsidRPr="005C2124" w:rsidRDefault="00F67377" w:rsidP="004C0B63">
      <w:pPr>
        <w:rPr>
          <w:rFonts w:ascii="Arial" w:hAnsi="Arial" w:cs="Arial"/>
        </w:rPr>
      </w:pPr>
      <w:r w:rsidRPr="005C2124">
        <w:rPr>
          <w:rFonts w:ascii="Arial" w:hAnsi="Arial" w:cs="Arial"/>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BC61B4" w:rsidRDefault="00BC61B4"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Pr>
          <w:rFonts w:ascii="Arial" w:hAnsi="Arial" w:cs="Arial"/>
          <w:b/>
          <w:u w:val="single"/>
        </w:rPr>
        <w:t>2</w:t>
      </w:r>
      <w:r w:rsidRPr="00F759E8">
        <w:rPr>
          <w:rFonts w:ascii="Arial" w:hAnsi="Arial" w:cs="Arial"/>
          <w:b/>
          <w:u w:val="single"/>
        </w:rPr>
        <w:t>:</w:t>
      </w:r>
      <w:r w:rsidR="00287D37">
        <w:rPr>
          <w:rFonts w:ascii="Arial" w:hAnsi="Arial" w:cs="Arial"/>
          <w:b/>
          <w:u w:val="single"/>
        </w:rPr>
        <w:t xml:space="preserve"> </w:t>
      </w:r>
    </w:p>
    <w:p w:rsidR="005F4287" w:rsidRDefault="005F4287" w:rsidP="00F67377">
      <w:pPr>
        <w:rPr>
          <w:rFonts w:ascii="Arial" w:hAnsi="Arial" w:cs="Arial"/>
        </w:rPr>
      </w:pPr>
    </w:p>
    <w:p w:rsidR="00DD0B18" w:rsidRDefault="00DD0B18" w:rsidP="00DD0B18">
      <w:pPr>
        <w:autoSpaceDE w:val="0"/>
        <w:autoSpaceDN w:val="0"/>
        <w:adjustRightInd w:val="0"/>
        <w:rPr>
          <w:rFonts w:ascii="Arial" w:hAnsi="Arial" w:cs="Arial"/>
        </w:rPr>
      </w:pPr>
      <w:r w:rsidRPr="00DD0B18">
        <w:rPr>
          <w:rFonts w:ascii="Arial" w:hAnsi="Arial" w:cs="Arial"/>
        </w:rPr>
        <w:t>In the SCG 2017 TCAP LRMC Customer Costs excel spreadsheet file, specifically at Tab “Meter</w:t>
      </w:r>
      <w:r>
        <w:rPr>
          <w:rFonts w:ascii="Arial" w:hAnsi="Arial" w:cs="Arial"/>
        </w:rPr>
        <w:t xml:space="preserve"> </w:t>
      </w:r>
      <w:r w:rsidRPr="00DD0B18">
        <w:rPr>
          <w:rFonts w:ascii="Arial" w:hAnsi="Arial" w:cs="Arial"/>
        </w:rPr>
        <w:t>cost detail,” the calculation of the weighted average meter and regulator CAPEX/Customer</w:t>
      </w:r>
      <w:r>
        <w:rPr>
          <w:rFonts w:ascii="Arial" w:hAnsi="Arial" w:cs="Arial"/>
        </w:rPr>
        <w:t xml:space="preserve"> </w:t>
      </w:r>
      <w:r w:rsidRPr="00DD0B18">
        <w:rPr>
          <w:rFonts w:ascii="Arial" w:hAnsi="Arial" w:cs="Arial"/>
        </w:rPr>
        <w:t>information for Multi-Family (MF) is shown starting at excel row49 through 84. Please explain</w:t>
      </w:r>
      <w:r>
        <w:rPr>
          <w:rFonts w:ascii="Arial" w:hAnsi="Arial" w:cs="Arial"/>
        </w:rPr>
        <w:t xml:space="preserve"> </w:t>
      </w:r>
      <w:r w:rsidRPr="00DD0B18">
        <w:rPr>
          <w:rFonts w:ascii="Arial" w:hAnsi="Arial" w:cs="Arial"/>
        </w:rPr>
        <w:t>why excel row 49 uses the code “S10” instead of “M10” which is the appropriate code for MF</w:t>
      </w:r>
      <w:r>
        <w:rPr>
          <w:rFonts w:ascii="Arial" w:hAnsi="Arial" w:cs="Arial"/>
        </w:rPr>
        <w:t xml:space="preserve"> </w:t>
      </w:r>
      <w:r w:rsidRPr="00DD0B18">
        <w:rPr>
          <w:rFonts w:ascii="Arial" w:hAnsi="Arial" w:cs="Arial"/>
        </w:rPr>
        <w:t>meter size 1.</w:t>
      </w:r>
    </w:p>
    <w:p w:rsidR="00DD0B18" w:rsidRPr="00DD0B18" w:rsidRDefault="00DD0B18" w:rsidP="00DD0B18">
      <w:pPr>
        <w:autoSpaceDE w:val="0"/>
        <w:autoSpaceDN w:val="0"/>
        <w:adjustRightInd w:val="0"/>
        <w:rPr>
          <w:rFonts w:ascii="Arial" w:hAnsi="Arial" w:cs="Arial"/>
        </w:rPr>
      </w:pPr>
    </w:p>
    <w:p w:rsidR="00DD0B18" w:rsidRDefault="00DD0B18" w:rsidP="00DD0B18">
      <w:pPr>
        <w:pStyle w:val="ListParagraph"/>
        <w:numPr>
          <w:ilvl w:val="0"/>
          <w:numId w:val="22"/>
        </w:numPr>
        <w:autoSpaceDE w:val="0"/>
        <w:autoSpaceDN w:val="0"/>
        <w:adjustRightInd w:val="0"/>
        <w:rPr>
          <w:rFonts w:ascii="Arial" w:hAnsi="Arial" w:cs="Arial"/>
        </w:rPr>
      </w:pPr>
      <w:r w:rsidRPr="00DD0B18">
        <w:rPr>
          <w:rFonts w:ascii="Arial" w:hAnsi="Arial" w:cs="Arial"/>
        </w:rPr>
        <w:t>Please confirm if you agree the code on excel row 49 for MF meter size 1 is in error as described above.</w:t>
      </w:r>
    </w:p>
    <w:p w:rsidR="00DD0B18" w:rsidRDefault="00DD0B18" w:rsidP="00DD0B18">
      <w:pPr>
        <w:pStyle w:val="ListParagraph"/>
        <w:numPr>
          <w:ilvl w:val="0"/>
          <w:numId w:val="22"/>
        </w:numPr>
        <w:autoSpaceDE w:val="0"/>
        <w:autoSpaceDN w:val="0"/>
        <w:adjustRightInd w:val="0"/>
        <w:rPr>
          <w:rFonts w:ascii="Arial" w:hAnsi="Arial" w:cs="Arial"/>
        </w:rPr>
      </w:pPr>
      <w:r w:rsidRPr="00DD0B18">
        <w:rPr>
          <w:rFonts w:ascii="Arial" w:hAnsi="Arial" w:cs="Arial"/>
        </w:rPr>
        <w:t>Please confirm if you agree that as a result of using the code “S10” instead of “M10” on excel row 49, the information for the average labor $/meter for MF at cell F49 is shown as $146.51 instead of the lower amount of $109.88 for M10.</w:t>
      </w:r>
    </w:p>
    <w:p w:rsidR="00DD0B18" w:rsidRDefault="00DD0B18" w:rsidP="00DD0B18">
      <w:pPr>
        <w:pStyle w:val="ListParagraph"/>
        <w:numPr>
          <w:ilvl w:val="0"/>
          <w:numId w:val="22"/>
        </w:numPr>
        <w:autoSpaceDE w:val="0"/>
        <w:autoSpaceDN w:val="0"/>
        <w:adjustRightInd w:val="0"/>
        <w:rPr>
          <w:rFonts w:ascii="Arial" w:hAnsi="Arial" w:cs="Arial"/>
        </w:rPr>
      </w:pPr>
      <w:r w:rsidRPr="00DD0B18">
        <w:rPr>
          <w:rFonts w:ascii="Arial" w:hAnsi="Arial" w:cs="Arial"/>
        </w:rPr>
        <w:t>Please confirm if you agree that as a result of the use of “S10” instead of “M10” on excel row 49, the calculation of the average meter and regulator CAPEX/customer at cell M49 shown under column M for MF size 1 meter results in the amount of $240.39, instead of the lower amount of $190.03. The use of the lower amount of $190.03 should result in the corrected amount in cell M58 of $195.96 instead of $244.96 currently shown with code “S10.”</w:t>
      </w:r>
    </w:p>
    <w:p w:rsidR="00582C14" w:rsidRPr="00DD0B18" w:rsidRDefault="00DD0B18" w:rsidP="00DD0B18">
      <w:pPr>
        <w:pStyle w:val="ListParagraph"/>
        <w:numPr>
          <w:ilvl w:val="0"/>
          <w:numId w:val="22"/>
        </w:numPr>
        <w:autoSpaceDE w:val="0"/>
        <w:autoSpaceDN w:val="0"/>
        <w:adjustRightInd w:val="0"/>
        <w:rPr>
          <w:rFonts w:ascii="Arial" w:hAnsi="Arial" w:cs="Arial"/>
          <w:b/>
        </w:rPr>
      </w:pPr>
      <w:r w:rsidRPr="00DD0B18">
        <w:rPr>
          <w:rFonts w:ascii="Arial" w:hAnsi="Arial" w:cs="Arial"/>
        </w:rPr>
        <w:t>Please confirm that the latter amount of $190.03 is the correct amount for MF size 1 meter as shown in the Worksheet in Response to ORA-07 Q1a at Tab “Summary” at cell C11and the Worksheet in Response to ORA-07 Q1b at Tab “Table 12 &amp; 13 Small &amp; Med</w:t>
      </w:r>
      <w:r>
        <w:rPr>
          <w:rFonts w:ascii="Arial" w:hAnsi="Arial" w:cs="Arial"/>
        </w:rPr>
        <w:t xml:space="preserve"> </w:t>
      </w:r>
      <w:r w:rsidRPr="00DD0B18">
        <w:rPr>
          <w:rFonts w:ascii="Arial" w:hAnsi="Arial" w:cs="Arial"/>
        </w:rPr>
        <w:t>MSA” at cell F18.</w:t>
      </w:r>
    </w:p>
    <w:p w:rsidR="00BC61B4" w:rsidRDefault="00BC61B4"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2</w:t>
      </w:r>
      <w:r w:rsidR="00DD0B18">
        <w:rPr>
          <w:rFonts w:ascii="Arial" w:hAnsi="Arial" w:cs="Arial"/>
          <w:b/>
          <w:u w:val="single"/>
        </w:rPr>
        <w:t>:</w:t>
      </w:r>
    </w:p>
    <w:p w:rsidR="00F67377" w:rsidRDefault="00F67377" w:rsidP="005C6E7A">
      <w:pPr>
        <w:rPr>
          <w:rFonts w:ascii="Arial" w:hAnsi="Arial" w:cs="Arial"/>
          <w:sz w:val="28"/>
          <w:szCs w:val="28"/>
        </w:rPr>
      </w:pPr>
    </w:p>
    <w:p w:rsidR="00FE4F1B" w:rsidRDefault="00713194" w:rsidP="005F4944">
      <w:pPr>
        <w:pStyle w:val="ListParagraph"/>
        <w:numPr>
          <w:ilvl w:val="0"/>
          <w:numId w:val="24"/>
        </w:numPr>
        <w:rPr>
          <w:rFonts w:ascii="Arial" w:hAnsi="Arial" w:cs="Arial"/>
        </w:rPr>
      </w:pPr>
      <w:r>
        <w:rPr>
          <w:rFonts w:ascii="Arial" w:hAnsi="Arial" w:cs="Arial"/>
        </w:rPr>
        <w:t>The use of the code “S10” instead of “M10” in excel row 49 is not an error.</w:t>
      </w:r>
      <w:r w:rsidR="00AF6B86">
        <w:rPr>
          <w:rFonts w:ascii="Arial" w:hAnsi="Arial" w:cs="Arial"/>
        </w:rPr>
        <w:t xml:space="preserve">  </w:t>
      </w:r>
      <w:r w:rsidR="0037649F">
        <w:rPr>
          <w:rFonts w:ascii="Arial" w:hAnsi="Arial" w:cs="Arial"/>
        </w:rPr>
        <w:t>“M10” meter CAPEX</w:t>
      </w:r>
      <w:r w:rsidR="004106FA">
        <w:rPr>
          <w:rFonts w:ascii="Arial" w:hAnsi="Arial" w:cs="Arial"/>
        </w:rPr>
        <w:t>/customer</w:t>
      </w:r>
      <w:r w:rsidR="0037649F">
        <w:rPr>
          <w:rFonts w:ascii="Arial" w:hAnsi="Arial" w:cs="Arial"/>
        </w:rPr>
        <w:t xml:space="preserve"> was based on a four-unit multifamily complex meter configuration.  </w:t>
      </w:r>
      <w:r w:rsidR="00355CE4">
        <w:rPr>
          <w:rFonts w:ascii="Arial" w:hAnsi="Arial" w:cs="Arial"/>
        </w:rPr>
        <w:t>With a variety of multifamily complexes</w:t>
      </w:r>
      <w:r w:rsidR="00AF6B86">
        <w:rPr>
          <w:rFonts w:ascii="Arial" w:hAnsi="Arial" w:cs="Arial"/>
        </w:rPr>
        <w:t xml:space="preserve"> comprising units as few as two-</w:t>
      </w:r>
      <w:r w:rsidR="00355CE4">
        <w:rPr>
          <w:rFonts w:ascii="Arial" w:hAnsi="Arial" w:cs="Arial"/>
        </w:rPr>
        <w:t xml:space="preserve">unit </w:t>
      </w:r>
      <w:r w:rsidR="00AF6B86">
        <w:rPr>
          <w:rFonts w:ascii="Arial" w:hAnsi="Arial" w:cs="Arial"/>
        </w:rPr>
        <w:t>duplexes, SoCalGas decided to apply single family meter CAPEX (“S10” instead of “M10”) for multifamily units.</w:t>
      </w:r>
      <w:r w:rsidR="00355CE4">
        <w:rPr>
          <w:rFonts w:ascii="Arial" w:hAnsi="Arial" w:cs="Arial"/>
        </w:rPr>
        <w:t xml:space="preserve">  </w:t>
      </w:r>
    </w:p>
    <w:p w:rsidR="00260C42" w:rsidRPr="00762677" w:rsidRDefault="0037649F" w:rsidP="005F4944">
      <w:pPr>
        <w:pStyle w:val="ListParagraph"/>
        <w:numPr>
          <w:ilvl w:val="0"/>
          <w:numId w:val="24"/>
        </w:numPr>
        <w:rPr>
          <w:rFonts w:ascii="Arial" w:hAnsi="Arial" w:cs="Arial"/>
        </w:rPr>
      </w:pPr>
      <w:r>
        <w:rPr>
          <w:rFonts w:ascii="Arial" w:hAnsi="Arial" w:cs="Arial"/>
        </w:rPr>
        <w:t>Confirmed</w:t>
      </w:r>
      <w:r w:rsidR="00AF6B86" w:rsidRPr="00DD0B18">
        <w:rPr>
          <w:rFonts w:ascii="Arial" w:hAnsi="Arial" w:cs="Arial"/>
        </w:rPr>
        <w:t>.</w:t>
      </w:r>
      <w:r w:rsidR="00AF6B86">
        <w:rPr>
          <w:rFonts w:ascii="Arial" w:hAnsi="Arial" w:cs="Arial"/>
        </w:rPr>
        <w:t xml:space="preserve">  </w:t>
      </w:r>
      <w:r w:rsidR="00566369" w:rsidRPr="00762677">
        <w:rPr>
          <w:rFonts w:ascii="Arial" w:hAnsi="Arial" w:cs="Arial"/>
        </w:rPr>
        <w:t xml:space="preserve">  </w:t>
      </w:r>
    </w:p>
    <w:p w:rsidR="0037649F" w:rsidRDefault="0037649F" w:rsidP="005F4944">
      <w:pPr>
        <w:pStyle w:val="ListParagraph"/>
        <w:numPr>
          <w:ilvl w:val="0"/>
          <w:numId w:val="24"/>
        </w:numPr>
        <w:rPr>
          <w:rFonts w:ascii="Arial" w:hAnsi="Arial" w:cs="Arial"/>
        </w:rPr>
      </w:pPr>
      <w:r>
        <w:rPr>
          <w:rFonts w:ascii="Arial" w:hAnsi="Arial" w:cs="Arial"/>
        </w:rPr>
        <w:t>Confirmed on first sentence but not confirmed on second sentence</w:t>
      </w:r>
      <w:r w:rsidR="00C65D40">
        <w:rPr>
          <w:rFonts w:ascii="Arial" w:hAnsi="Arial" w:cs="Arial"/>
        </w:rPr>
        <w:t xml:space="preserve"> with reference to “corrected amount.</w:t>
      </w:r>
      <w:r w:rsidR="0022325C">
        <w:rPr>
          <w:rFonts w:ascii="Arial" w:hAnsi="Arial" w:cs="Arial"/>
        </w:rPr>
        <w:t>”</w:t>
      </w:r>
      <w:r>
        <w:rPr>
          <w:rFonts w:ascii="Arial" w:hAnsi="Arial" w:cs="Arial"/>
        </w:rPr>
        <w:t xml:space="preserve">  See response to a) above. </w:t>
      </w:r>
    </w:p>
    <w:p w:rsidR="00260C42" w:rsidRDefault="0037649F" w:rsidP="005F4944">
      <w:pPr>
        <w:pStyle w:val="ListParagraph"/>
        <w:numPr>
          <w:ilvl w:val="0"/>
          <w:numId w:val="24"/>
        </w:numPr>
        <w:rPr>
          <w:rFonts w:ascii="Arial" w:hAnsi="Arial" w:cs="Arial"/>
        </w:rPr>
      </w:pPr>
      <w:r>
        <w:rPr>
          <w:rFonts w:ascii="Arial" w:hAnsi="Arial" w:cs="Arial"/>
        </w:rPr>
        <w:t>Not confirmed</w:t>
      </w:r>
      <w:r w:rsidR="00C65D40">
        <w:rPr>
          <w:rFonts w:ascii="Arial" w:hAnsi="Arial" w:cs="Arial"/>
        </w:rPr>
        <w:t xml:space="preserve"> with reference to “the correct amount</w:t>
      </w:r>
      <w:r>
        <w:rPr>
          <w:rFonts w:ascii="Arial" w:hAnsi="Arial" w:cs="Arial"/>
        </w:rPr>
        <w:t>.</w:t>
      </w:r>
      <w:r w:rsidR="00C65D40">
        <w:rPr>
          <w:rFonts w:ascii="Arial" w:hAnsi="Arial" w:cs="Arial"/>
        </w:rPr>
        <w:t>”</w:t>
      </w:r>
      <w:r>
        <w:rPr>
          <w:rFonts w:ascii="Arial" w:hAnsi="Arial" w:cs="Arial"/>
        </w:rPr>
        <w:t xml:space="preserve">  See response to a) above.  </w:t>
      </w:r>
    </w:p>
    <w:p w:rsidR="00F67377" w:rsidRPr="005F4944" w:rsidRDefault="00F67377" w:rsidP="005C6E7A">
      <w:pPr>
        <w:rPr>
          <w:rFonts w:ascii="Arial" w:hAnsi="Arial" w:cs="Arial"/>
        </w:rPr>
      </w:pPr>
    </w:p>
    <w:p w:rsidR="00F67377" w:rsidRDefault="00F67377" w:rsidP="00F67377">
      <w:pPr>
        <w:rPr>
          <w:rFonts w:ascii="Arial" w:hAnsi="Arial" w:cs="Arial"/>
          <w:b/>
          <w:u w:val="single"/>
        </w:rPr>
      </w:pPr>
      <w:r w:rsidRPr="005F4944">
        <w:rPr>
          <w:rFonts w:ascii="Arial" w:hAnsi="Arial" w:cs="Arial"/>
          <w:b/>
          <w:u w:val="single"/>
        </w:rPr>
        <w:br w:type="page"/>
      </w:r>
    </w:p>
    <w:p w:rsidR="00C62CAA" w:rsidRDefault="00C62CAA" w:rsidP="00F67377">
      <w:pPr>
        <w:rPr>
          <w:rFonts w:ascii="Arial" w:hAnsi="Arial" w:cs="Arial"/>
          <w:b/>
          <w:u w:val="single"/>
        </w:rPr>
      </w:pPr>
    </w:p>
    <w:p w:rsidR="00BC61B4" w:rsidRDefault="00BC61B4" w:rsidP="00F67377">
      <w:pPr>
        <w:rPr>
          <w:rFonts w:ascii="Arial" w:hAnsi="Arial" w:cs="Arial"/>
          <w:b/>
          <w:u w:val="single"/>
        </w:rPr>
      </w:pPr>
    </w:p>
    <w:p w:rsidR="00BC61B4" w:rsidRDefault="00BC61B4" w:rsidP="00F67377">
      <w:pPr>
        <w:rPr>
          <w:rFonts w:ascii="Arial" w:hAnsi="Arial" w:cs="Arial"/>
          <w:b/>
          <w:u w:val="single"/>
        </w:rPr>
      </w:pPr>
    </w:p>
    <w:p w:rsidR="00BC61B4" w:rsidRDefault="00BC61B4"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Pr>
          <w:rFonts w:ascii="Arial" w:hAnsi="Arial" w:cs="Arial"/>
          <w:b/>
          <w:u w:val="single"/>
        </w:rPr>
        <w:t>3</w:t>
      </w:r>
      <w:r w:rsidRPr="00F759E8">
        <w:rPr>
          <w:rFonts w:ascii="Arial" w:hAnsi="Arial" w:cs="Arial"/>
          <w:b/>
          <w:u w:val="single"/>
        </w:rPr>
        <w:t>:</w:t>
      </w:r>
    </w:p>
    <w:p w:rsidR="005F4287" w:rsidRPr="0031141C" w:rsidRDefault="005F4287" w:rsidP="00F67377">
      <w:pPr>
        <w:rPr>
          <w:rFonts w:ascii="Arial" w:hAnsi="Arial" w:cs="Arial"/>
        </w:rPr>
      </w:pPr>
    </w:p>
    <w:p w:rsidR="00582C14" w:rsidRPr="00DD0B18" w:rsidRDefault="00DD0B18" w:rsidP="00DD0B18">
      <w:pPr>
        <w:autoSpaceDE w:val="0"/>
        <w:autoSpaceDN w:val="0"/>
        <w:adjustRightInd w:val="0"/>
        <w:rPr>
          <w:rFonts w:ascii="Arial" w:hAnsi="Arial" w:cs="Arial"/>
        </w:rPr>
      </w:pPr>
      <w:r w:rsidRPr="00DD0B18">
        <w:rPr>
          <w:rFonts w:ascii="Arial" w:hAnsi="Arial" w:cs="Arial"/>
        </w:rPr>
        <w:t>A similar error with respect to the use of code “S10” instead of “M10” is noted at excel row 60 in</w:t>
      </w:r>
      <w:r>
        <w:rPr>
          <w:rFonts w:ascii="Arial" w:hAnsi="Arial" w:cs="Arial"/>
        </w:rPr>
        <w:t xml:space="preserve"> </w:t>
      </w:r>
      <w:r w:rsidRPr="00DD0B18">
        <w:rPr>
          <w:rFonts w:ascii="Arial" w:hAnsi="Arial" w:cs="Arial"/>
        </w:rPr>
        <w:t>the excel spreadsheet file described in Question 2 above. Please explain why excel row 60 uses</w:t>
      </w:r>
      <w:r>
        <w:rPr>
          <w:rFonts w:ascii="Arial" w:hAnsi="Arial" w:cs="Arial"/>
        </w:rPr>
        <w:t xml:space="preserve"> </w:t>
      </w:r>
      <w:r w:rsidRPr="00DD0B18">
        <w:rPr>
          <w:rFonts w:ascii="Arial" w:hAnsi="Arial" w:cs="Arial"/>
        </w:rPr>
        <w:t>the code “S10” instead of “M10” for MF meter size 1. Please confirm if you agree the code at</w:t>
      </w:r>
      <w:r>
        <w:rPr>
          <w:rFonts w:ascii="Arial" w:hAnsi="Arial" w:cs="Arial"/>
        </w:rPr>
        <w:t xml:space="preserve"> </w:t>
      </w:r>
      <w:r w:rsidRPr="00DD0B18">
        <w:rPr>
          <w:rFonts w:ascii="Arial" w:hAnsi="Arial" w:cs="Arial"/>
        </w:rPr>
        <w:t xml:space="preserve">excel </w:t>
      </w:r>
      <w:r w:rsidRPr="00CE17C3">
        <w:rPr>
          <w:rFonts w:ascii="Arial" w:hAnsi="Arial" w:cs="Arial"/>
        </w:rPr>
        <w:t>row</w:t>
      </w:r>
      <w:r w:rsidRPr="00DD0B18">
        <w:rPr>
          <w:rFonts w:ascii="Arial" w:hAnsi="Arial" w:cs="Arial"/>
        </w:rPr>
        <w:t xml:space="preserve"> 60 is in error.</w:t>
      </w:r>
    </w:p>
    <w:p w:rsidR="005F4287" w:rsidRPr="0031141C" w:rsidRDefault="005F4287" w:rsidP="00F67377">
      <w:pPr>
        <w:rPr>
          <w:rFonts w:ascii="Arial" w:hAnsi="Arial" w:cs="Arial"/>
        </w:rPr>
      </w:pPr>
    </w:p>
    <w:p w:rsidR="00BC61B4" w:rsidRDefault="00BC61B4"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3</w:t>
      </w:r>
      <w:r w:rsidRPr="00F759E8">
        <w:rPr>
          <w:rFonts w:ascii="Arial" w:hAnsi="Arial" w:cs="Arial"/>
          <w:b/>
          <w:u w:val="single"/>
        </w:rPr>
        <w:t>:</w:t>
      </w:r>
    </w:p>
    <w:p w:rsidR="00151FFB" w:rsidRDefault="00151FFB" w:rsidP="005C6E7A">
      <w:pPr>
        <w:rPr>
          <w:rFonts w:ascii="Arial" w:hAnsi="Arial" w:cs="Arial"/>
          <w:sz w:val="28"/>
          <w:szCs w:val="28"/>
        </w:rPr>
      </w:pPr>
    </w:p>
    <w:p w:rsidR="00151FFB" w:rsidRPr="00CE17C3" w:rsidRDefault="00CE17C3" w:rsidP="00151FFB">
      <w:pPr>
        <w:shd w:val="clear" w:color="auto" w:fill="FFFFFF"/>
        <w:rPr>
          <w:rFonts w:ascii="Arial" w:hAnsi="Arial" w:cs="Arial"/>
          <w:color w:val="000000"/>
        </w:rPr>
      </w:pPr>
      <w:r w:rsidRPr="00CE17C3">
        <w:rPr>
          <w:rFonts w:ascii="Arial" w:hAnsi="Arial" w:cs="Arial"/>
        </w:rPr>
        <w:t>The code “S10” at excel row 60 is correct</w:t>
      </w:r>
      <w:r>
        <w:rPr>
          <w:rFonts w:ascii="Arial" w:hAnsi="Arial" w:cs="Arial"/>
        </w:rPr>
        <w:t xml:space="preserve"> and not in error</w:t>
      </w:r>
      <w:r w:rsidRPr="00CE17C3">
        <w:rPr>
          <w:rFonts w:ascii="Arial" w:hAnsi="Arial" w:cs="Arial"/>
        </w:rPr>
        <w:t xml:space="preserve">.  The </w:t>
      </w:r>
      <w:r w:rsidR="00151FFB" w:rsidRPr="00CE17C3">
        <w:rPr>
          <w:rFonts w:ascii="Arial" w:hAnsi="Arial" w:cs="Arial"/>
        </w:rPr>
        <w:t>Excel row 60</w:t>
      </w:r>
      <w:r w:rsidR="00C469B2">
        <w:rPr>
          <w:rFonts w:ascii="Arial" w:hAnsi="Arial" w:cs="Arial"/>
        </w:rPr>
        <w:t xml:space="preserve"> represents </w:t>
      </w:r>
      <w:r w:rsidR="00151FFB" w:rsidRPr="00CE17C3">
        <w:rPr>
          <w:rFonts w:ascii="Arial" w:hAnsi="Arial" w:cs="Arial"/>
          <w:color w:val="000000"/>
        </w:rPr>
        <w:t>master</w:t>
      </w:r>
      <w:r w:rsidR="00DD7C5D">
        <w:rPr>
          <w:rFonts w:ascii="Arial" w:hAnsi="Arial" w:cs="Arial"/>
          <w:color w:val="000000"/>
        </w:rPr>
        <w:t xml:space="preserve"> </w:t>
      </w:r>
      <w:r w:rsidR="00151FFB" w:rsidRPr="00CE17C3">
        <w:rPr>
          <w:rFonts w:ascii="Arial" w:hAnsi="Arial" w:cs="Arial"/>
          <w:color w:val="000000"/>
        </w:rPr>
        <w:t>metered</w:t>
      </w:r>
      <w:r w:rsidR="00C469B2">
        <w:rPr>
          <w:rFonts w:ascii="Arial" w:hAnsi="Arial" w:cs="Arial"/>
          <w:color w:val="000000"/>
        </w:rPr>
        <w:t xml:space="preserve"> customers</w:t>
      </w:r>
      <w:r w:rsidRPr="00CE17C3">
        <w:rPr>
          <w:rFonts w:ascii="Arial" w:hAnsi="Arial" w:cs="Arial"/>
          <w:color w:val="000000"/>
        </w:rPr>
        <w:t xml:space="preserve">.  </w:t>
      </w:r>
      <w:r w:rsidRPr="00CE17C3">
        <w:rPr>
          <w:rFonts w:ascii="Arial" w:hAnsi="Arial" w:cs="Arial"/>
        </w:rPr>
        <w:t>A natural gas master meter operator purchas</w:t>
      </w:r>
      <w:r w:rsidR="00C469B2">
        <w:rPr>
          <w:rFonts w:ascii="Arial" w:hAnsi="Arial" w:cs="Arial"/>
        </w:rPr>
        <w:t>es</w:t>
      </w:r>
      <w:r w:rsidRPr="00CE17C3">
        <w:rPr>
          <w:rFonts w:ascii="Arial" w:hAnsi="Arial" w:cs="Arial"/>
        </w:rPr>
        <w:t xml:space="preserve"> natural gas through </w:t>
      </w:r>
      <w:r w:rsidR="00C469B2">
        <w:rPr>
          <w:rFonts w:ascii="Arial" w:hAnsi="Arial" w:cs="Arial"/>
        </w:rPr>
        <w:t>single</w:t>
      </w:r>
      <w:r w:rsidRPr="00CE17C3">
        <w:rPr>
          <w:rFonts w:ascii="Arial" w:hAnsi="Arial" w:cs="Arial"/>
        </w:rPr>
        <w:t xml:space="preserve"> main gas meter similar to a single </w:t>
      </w:r>
      <w:r w:rsidR="00C469B2">
        <w:rPr>
          <w:rFonts w:ascii="Arial" w:hAnsi="Arial" w:cs="Arial"/>
        </w:rPr>
        <w:t>family customer</w:t>
      </w:r>
      <w:r>
        <w:rPr>
          <w:rFonts w:ascii="Arial" w:hAnsi="Arial" w:cs="Arial"/>
        </w:rPr>
        <w:t>.</w:t>
      </w:r>
      <w:r w:rsidRPr="00CE17C3">
        <w:rPr>
          <w:rFonts w:ascii="Arial" w:hAnsi="Arial" w:cs="Arial"/>
          <w:color w:val="000000"/>
        </w:rPr>
        <w:t xml:space="preserve"> </w:t>
      </w:r>
    </w:p>
    <w:p w:rsidR="00F67377" w:rsidRDefault="00151FFB" w:rsidP="00F67377">
      <w:pPr>
        <w:rPr>
          <w:rFonts w:ascii="Arial" w:hAnsi="Arial" w:cs="Arial"/>
          <w:b/>
          <w:u w:val="single"/>
        </w:rPr>
      </w:pPr>
      <w:r>
        <w:rPr>
          <w:rFonts w:ascii="Arial" w:hAnsi="Arial" w:cs="Arial"/>
          <w:b/>
          <w:u w:val="single"/>
        </w:rPr>
        <w:t xml:space="preserve"> </w:t>
      </w:r>
      <w:r w:rsidR="00F67377">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b/>
        </w:rPr>
      </w:pPr>
      <w:r w:rsidRPr="00F759E8">
        <w:rPr>
          <w:rFonts w:ascii="Arial" w:hAnsi="Arial" w:cs="Arial"/>
          <w:b/>
          <w:u w:val="single"/>
        </w:rPr>
        <w:t xml:space="preserve">QUESTION </w:t>
      </w:r>
      <w:r>
        <w:rPr>
          <w:rFonts w:ascii="Arial" w:hAnsi="Arial" w:cs="Arial"/>
          <w:b/>
          <w:u w:val="single"/>
        </w:rPr>
        <w:t>4</w:t>
      </w:r>
      <w:r w:rsidRPr="00F759E8">
        <w:rPr>
          <w:rFonts w:ascii="Arial" w:hAnsi="Arial" w:cs="Arial"/>
          <w:b/>
          <w:u w:val="single"/>
        </w:rPr>
        <w:t>:</w:t>
      </w:r>
    </w:p>
    <w:p w:rsidR="00582C14" w:rsidRPr="0031141C" w:rsidRDefault="00582C14" w:rsidP="00F67377">
      <w:pPr>
        <w:rPr>
          <w:rFonts w:ascii="Arial" w:hAnsi="Arial" w:cs="Arial"/>
        </w:rPr>
      </w:pPr>
    </w:p>
    <w:p w:rsidR="005F4287" w:rsidRPr="00DD0B18" w:rsidRDefault="00DD0B18" w:rsidP="00DD0B18">
      <w:pPr>
        <w:autoSpaceDE w:val="0"/>
        <w:autoSpaceDN w:val="0"/>
        <w:adjustRightInd w:val="0"/>
        <w:rPr>
          <w:rFonts w:ascii="Arial" w:hAnsi="Arial" w:cs="Arial"/>
        </w:rPr>
      </w:pPr>
      <w:r w:rsidRPr="00DD0B18">
        <w:rPr>
          <w:rFonts w:ascii="Arial" w:hAnsi="Arial" w:cs="Arial"/>
        </w:rPr>
        <w:t>In Response to ORA-07 Q2b, SoCalGas/SDG&amp;E provided a worksheet showing Table 11 with</w:t>
      </w:r>
      <w:r>
        <w:rPr>
          <w:rFonts w:ascii="Arial" w:hAnsi="Arial" w:cs="Arial"/>
        </w:rPr>
        <w:t xml:space="preserve"> </w:t>
      </w:r>
      <w:r w:rsidRPr="00DD0B18">
        <w:rPr>
          <w:rFonts w:ascii="Arial" w:hAnsi="Arial" w:cs="Arial"/>
        </w:rPr>
        <w:t>the caption “Distribution Service Unit Costs for New Business and Replacement.” The worksheet</w:t>
      </w:r>
      <w:r>
        <w:rPr>
          <w:rFonts w:ascii="Arial" w:hAnsi="Arial" w:cs="Arial"/>
        </w:rPr>
        <w:t xml:space="preserve"> </w:t>
      </w:r>
      <w:r w:rsidRPr="00DD0B18">
        <w:rPr>
          <w:rFonts w:ascii="Arial" w:hAnsi="Arial" w:cs="Arial"/>
        </w:rPr>
        <w:t>contains hardwired numbers of the unit costs for the various sizes of plastic and steel for new</w:t>
      </w:r>
      <w:r>
        <w:rPr>
          <w:rFonts w:ascii="Arial" w:hAnsi="Arial" w:cs="Arial"/>
        </w:rPr>
        <w:t xml:space="preserve"> </w:t>
      </w:r>
      <w:r w:rsidRPr="00DD0B18">
        <w:rPr>
          <w:rFonts w:ascii="Arial" w:hAnsi="Arial" w:cs="Arial"/>
        </w:rPr>
        <w:t>business and replacement. Please provide the active excel spreadsheet file that served as the</w:t>
      </w:r>
      <w:r>
        <w:rPr>
          <w:rFonts w:ascii="Arial" w:hAnsi="Arial" w:cs="Arial"/>
        </w:rPr>
        <w:t xml:space="preserve"> </w:t>
      </w:r>
      <w:r w:rsidRPr="00DD0B18">
        <w:rPr>
          <w:rFonts w:ascii="Arial" w:hAnsi="Arial" w:cs="Arial"/>
        </w:rPr>
        <w:t>source of information for the data reflected as distribution service unit costs shown in Table 11.</w:t>
      </w:r>
      <w:r>
        <w:rPr>
          <w:rFonts w:ascii="Arial" w:hAnsi="Arial" w:cs="Arial"/>
        </w:rPr>
        <w:t xml:space="preserve">  </w:t>
      </w:r>
      <w:r w:rsidRPr="00DD0B18">
        <w:rPr>
          <w:rFonts w:ascii="Arial" w:hAnsi="Arial" w:cs="Arial"/>
        </w:rPr>
        <w:t>The active spreadsheet should enable ORA to verify how the various distribution service unit</w:t>
      </w:r>
      <w:r>
        <w:rPr>
          <w:rFonts w:ascii="Arial" w:hAnsi="Arial" w:cs="Arial"/>
        </w:rPr>
        <w:t xml:space="preserve"> </w:t>
      </w:r>
      <w:r w:rsidRPr="00DD0B18">
        <w:rPr>
          <w:rFonts w:ascii="Arial" w:hAnsi="Arial" w:cs="Arial"/>
        </w:rPr>
        <w:t>costs shown as hardwired numbers were derived.</w:t>
      </w:r>
    </w:p>
    <w:p w:rsidR="005F4287" w:rsidRPr="0031141C" w:rsidRDefault="005F4287" w:rsidP="00F67377">
      <w:pPr>
        <w:rPr>
          <w:rFonts w:ascii="Arial" w:hAnsi="Arial" w:cs="Arial"/>
        </w:rPr>
      </w:pPr>
    </w:p>
    <w:p w:rsidR="00BC61B4" w:rsidRDefault="00BC61B4"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4</w:t>
      </w:r>
      <w:r w:rsidRPr="00F759E8">
        <w:rPr>
          <w:rFonts w:ascii="Arial" w:hAnsi="Arial" w:cs="Arial"/>
          <w:b/>
          <w:u w:val="single"/>
        </w:rPr>
        <w:t>:</w:t>
      </w:r>
    </w:p>
    <w:p w:rsidR="00F67377" w:rsidRDefault="00F67377" w:rsidP="005C6E7A">
      <w:pPr>
        <w:rPr>
          <w:rFonts w:ascii="Arial" w:hAnsi="Arial" w:cs="Arial"/>
          <w:sz w:val="28"/>
          <w:szCs w:val="28"/>
        </w:rPr>
      </w:pPr>
    </w:p>
    <w:p w:rsidR="00960DE3" w:rsidRPr="00960DE3" w:rsidRDefault="002039CF" w:rsidP="00960DE3">
      <w:pPr>
        <w:rPr>
          <w:rFonts w:ascii="Arial" w:hAnsi="Arial" w:cs="Arial"/>
        </w:rPr>
      </w:pPr>
      <w:r w:rsidRPr="00960DE3">
        <w:rPr>
          <w:rFonts w:ascii="Arial" w:hAnsi="Arial" w:cs="Arial"/>
        </w:rPr>
        <w:t>See the attached</w:t>
      </w:r>
      <w:r w:rsidR="004C07DD">
        <w:rPr>
          <w:rFonts w:ascii="Arial" w:hAnsi="Arial" w:cs="Arial"/>
        </w:rPr>
        <w:t xml:space="preserve"> Excel file, which</w:t>
      </w:r>
      <w:r w:rsidRPr="00960DE3">
        <w:rPr>
          <w:rFonts w:ascii="Arial" w:hAnsi="Arial" w:cs="Arial"/>
        </w:rPr>
        <w:t xml:space="preserve"> contains the requested info.  </w:t>
      </w:r>
      <w:r w:rsidR="00960DE3" w:rsidRPr="00960DE3">
        <w:rPr>
          <w:rFonts w:ascii="Arial" w:hAnsi="Arial" w:cs="Arial"/>
        </w:rPr>
        <w:t>Distribution service unit costs in this TCAP were derived by escalating unit costs from the last TCAP as the 2011- 2013 unit cost data generally appeared high and did not seem reasonable compared to prior TCAP filings.</w:t>
      </w:r>
    </w:p>
    <w:bookmarkStart w:id="0" w:name="_MON_1516453331"/>
    <w:bookmarkEnd w:id="0"/>
    <w:p w:rsidR="00DD0B18" w:rsidRPr="002039CF" w:rsidRDefault="004F631F">
      <w:pPr>
        <w:rPr>
          <w:rFonts w:ascii="Arial" w:hAnsi="Arial" w:cs="Arial"/>
        </w:rPr>
      </w:pPr>
      <w:r>
        <w:rPr>
          <w:rFonts w:ascii="Arial" w:hAnsi="Arial" w:cs="Arial"/>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4pt" o:ole="">
            <v:imagedata r:id="rId8" o:title=""/>
          </v:shape>
          <o:OLEObject Type="Embed" ProgID="Excel.Sheet.12" ShapeID="_x0000_i1025" DrawAspect="Icon" ObjectID="_1516463128" r:id="rId9"/>
        </w:object>
      </w:r>
      <w:r w:rsidR="00DD0B18" w:rsidRPr="002039CF">
        <w:rPr>
          <w:rFonts w:ascii="Arial" w:hAnsi="Arial" w:cs="Arial"/>
        </w:rPr>
        <w:br w:type="page"/>
      </w:r>
    </w:p>
    <w:p w:rsidR="00DD0B18" w:rsidRDefault="00DD0B18" w:rsidP="00DD0B18">
      <w:pPr>
        <w:rPr>
          <w:rFonts w:ascii="Arial" w:hAnsi="Arial" w:cs="Arial"/>
          <w:b/>
          <w:u w:val="single"/>
        </w:rPr>
      </w:pPr>
    </w:p>
    <w:p w:rsidR="00DD0B18" w:rsidRDefault="00DD0B18" w:rsidP="00DD0B18">
      <w:pPr>
        <w:rPr>
          <w:rFonts w:ascii="Arial" w:hAnsi="Arial" w:cs="Arial"/>
          <w:b/>
          <w:u w:val="single"/>
        </w:rPr>
      </w:pPr>
    </w:p>
    <w:p w:rsidR="00DD0B18" w:rsidRPr="0031141C" w:rsidRDefault="00DD0B18" w:rsidP="00DD0B18">
      <w:pPr>
        <w:rPr>
          <w:rFonts w:ascii="Arial" w:hAnsi="Arial" w:cs="Arial"/>
          <w:b/>
        </w:rPr>
      </w:pPr>
      <w:r w:rsidRPr="00F759E8">
        <w:rPr>
          <w:rFonts w:ascii="Arial" w:hAnsi="Arial" w:cs="Arial"/>
          <w:b/>
          <w:u w:val="single"/>
        </w:rPr>
        <w:t xml:space="preserve">QUESTION </w:t>
      </w:r>
      <w:r>
        <w:rPr>
          <w:rFonts w:ascii="Arial" w:hAnsi="Arial" w:cs="Arial"/>
          <w:b/>
          <w:u w:val="single"/>
        </w:rPr>
        <w:t>5</w:t>
      </w:r>
      <w:r w:rsidRPr="00F759E8">
        <w:rPr>
          <w:rFonts w:ascii="Arial" w:hAnsi="Arial" w:cs="Arial"/>
          <w:b/>
          <w:u w:val="single"/>
        </w:rPr>
        <w:t>:</w:t>
      </w:r>
      <w:r w:rsidR="00287D37">
        <w:rPr>
          <w:rFonts w:ascii="Arial" w:hAnsi="Arial" w:cs="Arial"/>
          <w:b/>
          <w:u w:val="single"/>
        </w:rPr>
        <w:t xml:space="preserve"> </w:t>
      </w:r>
    </w:p>
    <w:p w:rsidR="00DD0B18" w:rsidRPr="0031141C" w:rsidRDefault="00DD0B18" w:rsidP="00DD0B18">
      <w:pPr>
        <w:rPr>
          <w:rFonts w:ascii="Arial" w:hAnsi="Arial" w:cs="Arial"/>
        </w:rPr>
      </w:pPr>
    </w:p>
    <w:p w:rsidR="00DD0B18" w:rsidRDefault="00DD0B18" w:rsidP="00DD0B18">
      <w:pPr>
        <w:autoSpaceDE w:val="0"/>
        <w:autoSpaceDN w:val="0"/>
        <w:adjustRightInd w:val="0"/>
        <w:rPr>
          <w:rFonts w:ascii="Arial" w:hAnsi="Arial" w:cs="Arial"/>
        </w:rPr>
      </w:pPr>
      <w:r w:rsidRPr="00DD0B18">
        <w:rPr>
          <w:rFonts w:ascii="Arial" w:hAnsi="Arial" w:cs="Arial"/>
        </w:rPr>
        <w:t>In the 2017 TCAP SCG RD Model excel spreadsheet file, specifically at Tab “</w:t>
      </w:r>
      <w:proofErr w:type="spellStart"/>
      <w:r w:rsidRPr="00DD0B18">
        <w:rPr>
          <w:rFonts w:ascii="Arial" w:hAnsi="Arial" w:cs="Arial"/>
        </w:rPr>
        <w:t>Alloc</w:t>
      </w:r>
      <w:proofErr w:type="spellEnd"/>
      <w:r w:rsidRPr="00DD0B18">
        <w:rPr>
          <w:rFonts w:ascii="Arial" w:hAnsi="Arial" w:cs="Arial"/>
        </w:rPr>
        <w:t xml:space="preserve"> Factors,” the</w:t>
      </w:r>
      <w:r>
        <w:rPr>
          <w:rFonts w:ascii="Arial" w:hAnsi="Arial" w:cs="Arial"/>
        </w:rPr>
        <w:t xml:space="preserve"> </w:t>
      </w:r>
      <w:r w:rsidRPr="00DD0B18">
        <w:rPr>
          <w:rFonts w:ascii="Arial" w:hAnsi="Arial" w:cs="Arial"/>
        </w:rPr>
        <w:t>forecast number of customers on excel row 16 shows 23 residential customers at the transmission</w:t>
      </w:r>
      <w:r>
        <w:rPr>
          <w:rFonts w:ascii="Arial" w:hAnsi="Arial" w:cs="Arial"/>
        </w:rPr>
        <w:t xml:space="preserve"> </w:t>
      </w:r>
      <w:r w:rsidRPr="00DD0B18">
        <w:rPr>
          <w:rFonts w:ascii="Arial" w:hAnsi="Arial" w:cs="Arial"/>
        </w:rPr>
        <w:t>level. At excel row 22, the tab shows there are 7,148 residential customers forecast at the high</w:t>
      </w:r>
      <w:r>
        <w:rPr>
          <w:rFonts w:ascii="Arial" w:hAnsi="Arial" w:cs="Arial"/>
        </w:rPr>
        <w:t xml:space="preserve"> </w:t>
      </w:r>
      <w:r w:rsidRPr="00DD0B18">
        <w:rPr>
          <w:rFonts w:ascii="Arial" w:hAnsi="Arial" w:cs="Arial"/>
        </w:rPr>
        <w:t>pressure distribution level. Finally, at excel row 28, the tab shows there are 5,610,637 residential</w:t>
      </w:r>
      <w:r>
        <w:rPr>
          <w:rFonts w:ascii="Arial" w:hAnsi="Arial" w:cs="Arial"/>
        </w:rPr>
        <w:t xml:space="preserve"> </w:t>
      </w:r>
      <w:r w:rsidRPr="00DD0B18">
        <w:rPr>
          <w:rFonts w:ascii="Arial" w:hAnsi="Arial" w:cs="Arial"/>
        </w:rPr>
        <w:t>customers forecast at the medium pressure distribution level. On a cumulative basis, the tab</w:t>
      </w:r>
      <w:r>
        <w:rPr>
          <w:rFonts w:ascii="Arial" w:hAnsi="Arial" w:cs="Arial"/>
        </w:rPr>
        <w:t xml:space="preserve"> </w:t>
      </w:r>
      <w:r w:rsidRPr="00DD0B18">
        <w:rPr>
          <w:rFonts w:ascii="Arial" w:hAnsi="Arial" w:cs="Arial"/>
        </w:rPr>
        <w:t>shows at excel row 35 there are 5,617,809 residential customers forecast at all three levels. The</w:t>
      </w:r>
      <w:r>
        <w:rPr>
          <w:rFonts w:ascii="Arial" w:hAnsi="Arial" w:cs="Arial"/>
        </w:rPr>
        <w:t xml:space="preserve"> </w:t>
      </w:r>
      <w:r w:rsidRPr="00DD0B18">
        <w:rPr>
          <w:rFonts w:ascii="Arial" w:hAnsi="Arial" w:cs="Arial"/>
        </w:rPr>
        <w:t>forecast number of residential customers of 5,617,809 shows an increase of 194,834 over the</w:t>
      </w:r>
      <w:r>
        <w:rPr>
          <w:rFonts w:ascii="Arial" w:hAnsi="Arial" w:cs="Arial"/>
        </w:rPr>
        <w:t xml:space="preserve"> </w:t>
      </w:r>
      <w:r w:rsidRPr="00DD0B18">
        <w:rPr>
          <w:rFonts w:ascii="Arial" w:hAnsi="Arial" w:cs="Arial"/>
        </w:rPr>
        <w:t>2013 residential customer number of 5,422,975 as presented at cell F10 in Tab “</w:t>
      </w:r>
      <w:proofErr w:type="spellStart"/>
      <w:r w:rsidRPr="00DD0B18">
        <w:rPr>
          <w:rFonts w:ascii="Arial" w:hAnsi="Arial" w:cs="Arial"/>
        </w:rPr>
        <w:t>cust</w:t>
      </w:r>
      <w:proofErr w:type="spellEnd"/>
      <w:r w:rsidRPr="00DD0B18">
        <w:rPr>
          <w:rFonts w:ascii="Arial" w:hAnsi="Arial" w:cs="Arial"/>
        </w:rPr>
        <w:t xml:space="preserve"> 2 Customer</w:t>
      </w:r>
      <w:r>
        <w:rPr>
          <w:rFonts w:ascii="Arial" w:hAnsi="Arial" w:cs="Arial"/>
        </w:rPr>
        <w:t xml:space="preserve"> </w:t>
      </w:r>
      <w:r w:rsidRPr="00DD0B18">
        <w:rPr>
          <w:rFonts w:ascii="Arial" w:hAnsi="Arial" w:cs="Arial"/>
        </w:rPr>
        <w:t>Count” of the SCG 2017 TCAP LRMC Customer Costs excel spreadsheet file. The average</w:t>
      </w:r>
      <w:r>
        <w:rPr>
          <w:rFonts w:ascii="Arial" w:hAnsi="Arial" w:cs="Arial"/>
        </w:rPr>
        <w:t xml:space="preserve"> </w:t>
      </w:r>
      <w:r w:rsidRPr="00DD0B18">
        <w:rPr>
          <w:rFonts w:ascii="Arial" w:hAnsi="Arial" w:cs="Arial"/>
        </w:rPr>
        <w:t>change in the number of residential customer count per year can be calculated as 48,708.5 per</w:t>
      </w:r>
      <w:r>
        <w:rPr>
          <w:rFonts w:ascii="Arial" w:hAnsi="Arial" w:cs="Arial"/>
        </w:rPr>
        <w:t xml:space="preserve"> </w:t>
      </w:r>
      <w:r w:rsidRPr="00DD0B18">
        <w:rPr>
          <w:rFonts w:ascii="Arial" w:hAnsi="Arial" w:cs="Arial"/>
        </w:rPr>
        <w:t xml:space="preserve">year (i.e. </w:t>
      </w:r>
      <w:bookmarkStart w:id="1" w:name="_GoBack"/>
      <w:bookmarkEnd w:id="1"/>
      <w:r w:rsidRPr="00DD0B18">
        <w:rPr>
          <w:rFonts w:ascii="Arial" w:hAnsi="Arial" w:cs="Arial"/>
        </w:rPr>
        <w:t>194,834 divided by 4 years from 2013 to 2017). The new customer hook up rate</w:t>
      </w:r>
      <w:r>
        <w:rPr>
          <w:rFonts w:ascii="Arial" w:hAnsi="Arial" w:cs="Arial"/>
        </w:rPr>
        <w:t xml:space="preserve"> </w:t>
      </w:r>
      <w:r w:rsidRPr="00DD0B18">
        <w:rPr>
          <w:rFonts w:ascii="Arial" w:hAnsi="Arial" w:cs="Arial"/>
        </w:rPr>
        <w:t>assumed in the SCG 2017 TCAP LRMC Customer Costs excel file at Tab “</w:t>
      </w:r>
      <w:proofErr w:type="spellStart"/>
      <w:r w:rsidRPr="00DD0B18">
        <w:rPr>
          <w:rFonts w:ascii="Arial" w:hAnsi="Arial" w:cs="Arial"/>
        </w:rPr>
        <w:t>cust</w:t>
      </w:r>
      <w:proofErr w:type="spellEnd"/>
      <w:r w:rsidRPr="00DD0B18">
        <w:rPr>
          <w:rFonts w:ascii="Arial" w:hAnsi="Arial" w:cs="Arial"/>
        </w:rPr>
        <w:t xml:space="preserve"> MUC” is 0.47%</w:t>
      </w:r>
      <w:r>
        <w:rPr>
          <w:rFonts w:ascii="Arial" w:hAnsi="Arial" w:cs="Arial"/>
        </w:rPr>
        <w:t xml:space="preserve"> </w:t>
      </w:r>
      <w:r w:rsidRPr="00DD0B18">
        <w:rPr>
          <w:rFonts w:ascii="Arial" w:hAnsi="Arial" w:cs="Arial"/>
        </w:rPr>
        <w:t>at cell I88, which results in 25,224 number of new residential customer hook ups per year at cell</w:t>
      </w:r>
      <w:r>
        <w:rPr>
          <w:rFonts w:ascii="Arial" w:hAnsi="Arial" w:cs="Arial"/>
        </w:rPr>
        <w:t xml:space="preserve"> </w:t>
      </w:r>
      <w:r w:rsidRPr="00DD0B18">
        <w:rPr>
          <w:rFonts w:ascii="Arial" w:hAnsi="Arial" w:cs="Arial"/>
        </w:rPr>
        <w:t>I89. This is lower than the calculated yearly 4-year average of 48,708.5.</w:t>
      </w:r>
    </w:p>
    <w:p w:rsidR="00DD0B18" w:rsidRDefault="00DD0B18" w:rsidP="00DD0B18">
      <w:pPr>
        <w:autoSpaceDE w:val="0"/>
        <w:autoSpaceDN w:val="0"/>
        <w:adjustRightInd w:val="0"/>
        <w:rPr>
          <w:rFonts w:ascii="Arial" w:hAnsi="Arial" w:cs="Arial"/>
        </w:rPr>
      </w:pPr>
    </w:p>
    <w:p w:rsidR="00DD0B18" w:rsidRDefault="00DD0B18" w:rsidP="00DD0B18">
      <w:pPr>
        <w:pStyle w:val="ListParagraph"/>
        <w:numPr>
          <w:ilvl w:val="0"/>
          <w:numId w:val="23"/>
        </w:numPr>
        <w:autoSpaceDE w:val="0"/>
        <w:autoSpaceDN w:val="0"/>
        <w:adjustRightInd w:val="0"/>
        <w:rPr>
          <w:rFonts w:ascii="Arial" w:hAnsi="Arial" w:cs="Arial"/>
        </w:rPr>
      </w:pPr>
      <w:r w:rsidRPr="00DD0B18">
        <w:rPr>
          <w:rFonts w:ascii="Arial" w:hAnsi="Arial" w:cs="Arial"/>
        </w:rPr>
        <w:t>Please explain whether there are currently existing SoCalGas residential customers served</w:t>
      </w:r>
      <w:r>
        <w:rPr>
          <w:rFonts w:ascii="Arial" w:hAnsi="Arial" w:cs="Arial"/>
        </w:rPr>
        <w:t xml:space="preserve"> </w:t>
      </w:r>
      <w:r w:rsidRPr="00DD0B18">
        <w:rPr>
          <w:rFonts w:ascii="Arial" w:hAnsi="Arial" w:cs="Arial"/>
        </w:rPr>
        <w:t>at high pressure distribution and the transmission levels.</w:t>
      </w:r>
    </w:p>
    <w:p w:rsidR="00DD0B18" w:rsidRDefault="00DD0B18" w:rsidP="00DD0B18">
      <w:pPr>
        <w:pStyle w:val="ListParagraph"/>
        <w:numPr>
          <w:ilvl w:val="0"/>
          <w:numId w:val="23"/>
        </w:numPr>
        <w:autoSpaceDE w:val="0"/>
        <w:autoSpaceDN w:val="0"/>
        <w:adjustRightInd w:val="0"/>
        <w:rPr>
          <w:rFonts w:ascii="Arial" w:hAnsi="Arial" w:cs="Arial"/>
        </w:rPr>
      </w:pPr>
      <w:r w:rsidRPr="00DD0B18">
        <w:rPr>
          <w:rFonts w:ascii="Arial" w:hAnsi="Arial" w:cs="Arial"/>
        </w:rPr>
        <w:t>Please clarify the forecast year, whether the above described SoCalGas customer forecast represents the forecast of total connected meters for residential customers is for the year</w:t>
      </w:r>
      <w:r>
        <w:rPr>
          <w:rFonts w:ascii="Arial" w:hAnsi="Arial" w:cs="Arial"/>
        </w:rPr>
        <w:t xml:space="preserve"> </w:t>
      </w:r>
      <w:r w:rsidRPr="00DD0B18">
        <w:rPr>
          <w:rFonts w:ascii="Arial" w:hAnsi="Arial" w:cs="Arial"/>
        </w:rPr>
        <w:t>2016 or 2017.</w:t>
      </w:r>
    </w:p>
    <w:p w:rsidR="00DD0B18" w:rsidRPr="00DD0B18" w:rsidRDefault="00DD0B18" w:rsidP="00DD0B18">
      <w:pPr>
        <w:pStyle w:val="ListParagraph"/>
        <w:numPr>
          <w:ilvl w:val="0"/>
          <w:numId w:val="23"/>
        </w:numPr>
        <w:autoSpaceDE w:val="0"/>
        <w:autoSpaceDN w:val="0"/>
        <w:adjustRightInd w:val="0"/>
        <w:rPr>
          <w:rFonts w:ascii="Arial" w:hAnsi="Arial" w:cs="Arial"/>
        </w:rPr>
      </w:pPr>
      <w:r w:rsidRPr="00DD0B18">
        <w:rPr>
          <w:rFonts w:ascii="Arial" w:hAnsi="Arial" w:cs="Arial"/>
        </w:rPr>
        <w:t>Please provide the data to support the basis for the SoCalGas assumed new customer hook up rate of 0.47% which results in 25,224 number of new</w:t>
      </w:r>
      <w:r>
        <w:rPr>
          <w:rFonts w:ascii="Arial" w:hAnsi="Arial" w:cs="Arial"/>
        </w:rPr>
        <w:t xml:space="preserve"> residential customer hook ups p</w:t>
      </w:r>
      <w:r w:rsidRPr="00DD0B18">
        <w:rPr>
          <w:rFonts w:ascii="Arial" w:hAnsi="Arial" w:cs="Arial"/>
        </w:rPr>
        <w:t>er</w:t>
      </w:r>
      <w:r>
        <w:rPr>
          <w:rFonts w:ascii="Arial" w:hAnsi="Arial" w:cs="Arial"/>
        </w:rPr>
        <w:t xml:space="preserve"> </w:t>
      </w:r>
      <w:r w:rsidRPr="00DD0B18">
        <w:rPr>
          <w:rFonts w:ascii="Arial" w:hAnsi="Arial" w:cs="Arial"/>
        </w:rPr>
        <w:t>year.</w:t>
      </w:r>
    </w:p>
    <w:p w:rsidR="00DD0B18" w:rsidRDefault="00DD0B18" w:rsidP="00DD0B18">
      <w:pPr>
        <w:rPr>
          <w:rFonts w:ascii="Arial" w:hAnsi="Arial" w:cs="Arial"/>
          <w:b/>
          <w:u w:val="single"/>
        </w:rPr>
      </w:pPr>
    </w:p>
    <w:p w:rsidR="00DD0B18" w:rsidRPr="00F759E8" w:rsidRDefault="00DD0B18" w:rsidP="00DD0B18">
      <w:pPr>
        <w:rPr>
          <w:rFonts w:ascii="Arial" w:hAnsi="Arial" w:cs="Arial"/>
          <w:b/>
          <w:u w:val="single"/>
        </w:rPr>
      </w:pPr>
      <w:r w:rsidRPr="00F759E8">
        <w:rPr>
          <w:rFonts w:ascii="Arial" w:hAnsi="Arial" w:cs="Arial"/>
          <w:b/>
          <w:u w:val="single"/>
        </w:rPr>
        <w:t xml:space="preserve">RESPONSE </w:t>
      </w:r>
      <w:r>
        <w:rPr>
          <w:rFonts w:ascii="Arial" w:hAnsi="Arial" w:cs="Arial"/>
          <w:b/>
          <w:u w:val="single"/>
        </w:rPr>
        <w:t>5</w:t>
      </w:r>
      <w:r w:rsidRPr="00F759E8">
        <w:rPr>
          <w:rFonts w:ascii="Arial" w:hAnsi="Arial" w:cs="Arial"/>
          <w:b/>
          <w:u w:val="single"/>
        </w:rPr>
        <w:t>:</w:t>
      </w:r>
    </w:p>
    <w:p w:rsidR="00DD0B18" w:rsidRDefault="00DD0B18" w:rsidP="00DD0B18">
      <w:pPr>
        <w:rPr>
          <w:rFonts w:ascii="Arial" w:hAnsi="Arial" w:cs="Arial"/>
          <w:b/>
          <w:u w:val="single"/>
        </w:rPr>
      </w:pPr>
    </w:p>
    <w:p w:rsidR="00DD0B18" w:rsidRDefault="00DD0B18" w:rsidP="00DD0B18">
      <w:pPr>
        <w:rPr>
          <w:rFonts w:ascii="Arial" w:hAnsi="Arial" w:cs="Arial"/>
          <w:b/>
          <w:u w:val="single"/>
        </w:rPr>
      </w:pPr>
    </w:p>
    <w:p w:rsidR="00B00D14" w:rsidRPr="00B00D14" w:rsidRDefault="00B00D14" w:rsidP="00B00D14">
      <w:pPr>
        <w:pStyle w:val="ListParagraph"/>
        <w:numPr>
          <w:ilvl w:val="0"/>
          <w:numId w:val="25"/>
        </w:numPr>
        <w:autoSpaceDE w:val="0"/>
        <w:autoSpaceDN w:val="0"/>
        <w:adjustRightInd w:val="0"/>
        <w:rPr>
          <w:rFonts w:ascii="Arial" w:hAnsi="Arial" w:cs="Arial"/>
        </w:rPr>
      </w:pPr>
      <w:r w:rsidRPr="00B00D14">
        <w:rPr>
          <w:rFonts w:ascii="Arial" w:hAnsi="Arial" w:cs="Arial"/>
        </w:rPr>
        <w:t xml:space="preserve">Yes, </w:t>
      </w:r>
      <w:r w:rsidR="003A13B9">
        <w:rPr>
          <w:rFonts w:ascii="Arial" w:hAnsi="Arial" w:cs="Arial"/>
        </w:rPr>
        <w:t>c</w:t>
      </w:r>
      <w:r w:rsidRPr="00B00D14">
        <w:rPr>
          <w:rFonts w:ascii="Arial" w:hAnsi="Arial" w:cs="Arial"/>
        </w:rPr>
        <w:t>urrently there are existing residential customers served at transmission and high pressure system.</w:t>
      </w:r>
    </w:p>
    <w:p w:rsidR="00B00D14" w:rsidRPr="00B00D14" w:rsidRDefault="00B00D14" w:rsidP="00B00D14">
      <w:pPr>
        <w:pStyle w:val="ListParagraph"/>
        <w:numPr>
          <w:ilvl w:val="0"/>
          <w:numId w:val="25"/>
        </w:numPr>
        <w:autoSpaceDE w:val="0"/>
        <w:autoSpaceDN w:val="0"/>
        <w:adjustRightInd w:val="0"/>
        <w:rPr>
          <w:rFonts w:ascii="Arial" w:hAnsi="Arial" w:cs="Arial"/>
        </w:rPr>
      </w:pPr>
      <w:r w:rsidRPr="00B00D14">
        <w:rPr>
          <w:rFonts w:ascii="Arial" w:hAnsi="Arial" w:cs="Arial"/>
        </w:rPr>
        <w:t xml:space="preserve">The forecast of total connected meters for residential customers </w:t>
      </w:r>
      <w:r w:rsidR="003A13B9">
        <w:rPr>
          <w:rFonts w:ascii="Arial" w:hAnsi="Arial" w:cs="Arial"/>
        </w:rPr>
        <w:t>is</w:t>
      </w:r>
      <w:r w:rsidR="00163D1B">
        <w:rPr>
          <w:rFonts w:ascii="Arial" w:hAnsi="Arial" w:cs="Arial"/>
        </w:rPr>
        <w:t xml:space="preserve"> for the average of 2017-2019</w:t>
      </w:r>
      <w:r w:rsidRPr="00B00D14">
        <w:rPr>
          <w:rFonts w:ascii="Arial" w:hAnsi="Arial" w:cs="Arial"/>
        </w:rPr>
        <w:t>.</w:t>
      </w:r>
    </w:p>
    <w:p w:rsidR="00B00D14" w:rsidRPr="00B00D14" w:rsidRDefault="00B00D14" w:rsidP="00B00D14">
      <w:pPr>
        <w:pStyle w:val="ListParagraph"/>
        <w:numPr>
          <w:ilvl w:val="0"/>
          <w:numId w:val="25"/>
        </w:numPr>
        <w:autoSpaceDE w:val="0"/>
        <w:autoSpaceDN w:val="0"/>
        <w:adjustRightInd w:val="0"/>
        <w:rPr>
          <w:rFonts w:ascii="Arial" w:hAnsi="Arial" w:cs="Arial"/>
        </w:rPr>
      </w:pPr>
      <w:r w:rsidRPr="00B00D14">
        <w:rPr>
          <w:rFonts w:ascii="Arial" w:hAnsi="Arial" w:cs="Arial"/>
        </w:rPr>
        <w:t>The numbers in row 88 of the "</w:t>
      </w:r>
      <w:proofErr w:type="spellStart"/>
      <w:r w:rsidRPr="00B00D14">
        <w:rPr>
          <w:rFonts w:ascii="Arial" w:hAnsi="Arial" w:cs="Arial"/>
        </w:rPr>
        <w:t>Cust</w:t>
      </w:r>
      <w:proofErr w:type="spellEnd"/>
      <w:r w:rsidRPr="00B00D14">
        <w:rPr>
          <w:rFonts w:ascii="Arial" w:hAnsi="Arial" w:cs="Arial"/>
        </w:rPr>
        <w:t xml:space="preserve"> MUC" tab came from an analysis of customers by rate class that had initial gas service started in 2013. All premises that had initial service started in 2013 were merged with customer detail information to obtain the customer rate class.  Total new 2013 customers by rate class </w:t>
      </w:r>
      <w:proofErr w:type="gramStart"/>
      <w:r w:rsidR="004F631F">
        <w:rPr>
          <w:rFonts w:ascii="Arial" w:hAnsi="Arial" w:cs="Arial"/>
        </w:rPr>
        <w:t>was</w:t>
      </w:r>
      <w:proofErr w:type="gramEnd"/>
      <w:r w:rsidR="004F631F" w:rsidRPr="00B00D14">
        <w:rPr>
          <w:rFonts w:ascii="Arial" w:hAnsi="Arial" w:cs="Arial"/>
        </w:rPr>
        <w:t xml:space="preserve"> </w:t>
      </w:r>
      <w:r w:rsidRPr="00B00D14">
        <w:rPr>
          <w:rFonts w:ascii="Arial" w:hAnsi="Arial" w:cs="Arial"/>
        </w:rPr>
        <w:t xml:space="preserve">divided by December 2013 active total rate class customers to obtain the new customer </w:t>
      </w:r>
      <w:r w:rsidRPr="00B00D14">
        <w:rPr>
          <w:rFonts w:ascii="Arial" w:hAnsi="Arial" w:cs="Arial"/>
        </w:rPr>
        <w:lastRenderedPageBreak/>
        <w:t>proportion.  The spreadsheet</w:t>
      </w:r>
      <w:r w:rsidRPr="00B00D14">
        <w:rPr>
          <w:rFonts w:ascii="Helvetica" w:hAnsi="Helvetica" w:cs="Helvetica"/>
          <w:sz w:val="27"/>
          <w:szCs w:val="27"/>
        </w:rPr>
        <w:t xml:space="preserve"> </w:t>
      </w:r>
      <w:r w:rsidRPr="00B00D14">
        <w:rPr>
          <w:rFonts w:ascii="Arial" w:hAnsi="Arial" w:cs="Arial"/>
        </w:rPr>
        <w:t>2013 new residential customer summary shows how the proportions were derived</w:t>
      </w:r>
      <w:r w:rsidR="0022325C">
        <w:rPr>
          <w:rFonts w:ascii="Arial" w:hAnsi="Arial" w:cs="Arial"/>
        </w:rPr>
        <w:t>.</w:t>
      </w:r>
    </w:p>
    <w:p w:rsidR="00DD0B18" w:rsidRDefault="00DD0B18">
      <w:pPr>
        <w:rPr>
          <w:rFonts w:ascii="Arial" w:hAnsi="Arial" w:cs="Arial"/>
          <w:b/>
          <w:u w:val="single"/>
        </w:rPr>
      </w:pPr>
      <w:r>
        <w:rPr>
          <w:rFonts w:ascii="Arial" w:hAnsi="Arial" w:cs="Arial"/>
          <w:b/>
          <w:u w:val="single"/>
        </w:rPr>
        <w:br w:type="page"/>
      </w:r>
    </w:p>
    <w:p w:rsidR="00DD0B18" w:rsidRDefault="00DD0B18" w:rsidP="00DD0B18">
      <w:pPr>
        <w:rPr>
          <w:rFonts w:ascii="Arial" w:hAnsi="Arial" w:cs="Arial"/>
          <w:b/>
          <w:u w:val="single"/>
        </w:rPr>
      </w:pPr>
    </w:p>
    <w:p w:rsidR="00DD0B18" w:rsidRDefault="00DD0B18" w:rsidP="00DD0B18">
      <w:pPr>
        <w:rPr>
          <w:rFonts w:ascii="Arial" w:hAnsi="Arial" w:cs="Arial"/>
          <w:b/>
          <w:u w:val="single"/>
        </w:rPr>
      </w:pPr>
    </w:p>
    <w:p w:rsidR="00DD0B18" w:rsidRPr="0031141C" w:rsidRDefault="00DD0B18" w:rsidP="00DD0B18">
      <w:pPr>
        <w:rPr>
          <w:rFonts w:ascii="Arial" w:hAnsi="Arial" w:cs="Arial"/>
          <w:b/>
        </w:rPr>
      </w:pPr>
      <w:r w:rsidRPr="00F759E8">
        <w:rPr>
          <w:rFonts w:ascii="Arial" w:hAnsi="Arial" w:cs="Arial"/>
          <w:b/>
          <w:u w:val="single"/>
        </w:rPr>
        <w:t xml:space="preserve">QUESTION </w:t>
      </w:r>
      <w:r>
        <w:rPr>
          <w:rFonts w:ascii="Arial" w:hAnsi="Arial" w:cs="Arial"/>
          <w:b/>
          <w:u w:val="single"/>
        </w:rPr>
        <w:t>6</w:t>
      </w:r>
      <w:r w:rsidRPr="00F759E8">
        <w:rPr>
          <w:rFonts w:ascii="Arial" w:hAnsi="Arial" w:cs="Arial"/>
          <w:b/>
          <w:u w:val="single"/>
        </w:rPr>
        <w:t>:</w:t>
      </w:r>
    </w:p>
    <w:p w:rsidR="00DD0B18" w:rsidRPr="0031141C" w:rsidRDefault="00DD0B18" w:rsidP="00DD0B18">
      <w:pPr>
        <w:rPr>
          <w:rFonts w:ascii="Arial" w:hAnsi="Arial" w:cs="Arial"/>
        </w:rPr>
      </w:pPr>
    </w:p>
    <w:p w:rsidR="00DD0B18" w:rsidRPr="00DD0B18" w:rsidRDefault="00DD0B18" w:rsidP="00DD0B18">
      <w:pPr>
        <w:autoSpaceDE w:val="0"/>
        <w:autoSpaceDN w:val="0"/>
        <w:adjustRightInd w:val="0"/>
        <w:rPr>
          <w:rFonts w:ascii="Arial" w:hAnsi="Arial" w:cs="Arial"/>
        </w:rPr>
      </w:pPr>
      <w:r w:rsidRPr="00DD0B18">
        <w:rPr>
          <w:rFonts w:ascii="Arial" w:hAnsi="Arial" w:cs="Arial"/>
        </w:rPr>
        <w:t>In Response to ORA-08 Q1a, SoCalGas/SDG&amp;E provided a worksheet captioned “Meter &amp;</w:t>
      </w:r>
    </w:p>
    <w:p w:rsidR="00DD0B18" w:rsidRDefault="00DD0B18" w:rsidP="00DD0B18">
      <w:pPr>
        <w:autoSpaceDE w:val="0"/>
        <w:autoSpaceDN w:val="0"/>
        <w:adjustRightInd w:val="0"/>
        <w:rPr>
          <w:rFonts w:ascii="Arial" w:hAnsi="Arial" w:cs="Arial"/>
        </w:rPr>
      </w:pPr>
      <w:r w:rsidRPr="00DD0B18">
        <w:rPr>
          <w:rFonts w:ascii="Arial" w:hAnsi="Arial" w:cs="Arial"/>
        </w:rPr>
        <w:t>Regulator 2013 O&amp;M (Including Overheads) Costs showing the inclusion of an overhead</w:t>
      </w:r>
      <w:r>
        <w:rPr>
          <w:rFonts w:ascii="Arial" w:hAnsi="Arial" w:cs="Arial"/>
        </w:rPr>
        <w:t xml:space="preserve"> </w:t>
      </w:r>
      <w:r w:rsidRPr="00DD0B18">
        <w:rPr>
          <w:rFonts w:ascii="Arial" w:hAnsi="Arial" w:cs="Arial"/>
        </w:rPr>
        <w:t>allocation of $6,059 (in $000).</w:t>
      </w:r>
    </w:p>
    <w:p w:rsidR="00DD0B18" w:rsidRPr="00DD0B18" w:rsidRDefault="00DD0B18" w:rsidP="00DD0B18">
      <w:pPr>
        <w:autoSpaceDE w:val="0"/>
        <w:autoSpaceDN w:val="0"/>
        <w:adjustRightInd w:val="0"/>
        <w:rPr>
          <w:rFonts w:ascii="Arial" w:hAnsi="Arial" w:cs="Arial"/>
        </w:rPr>
      </w:pPr>
    </w:p>
    <w:p w:rsidR="00DD0B18" w:rsidRPr="00DD0B18" w:rsidRDefault="00DD0B18" w:rsidP="00DD0B18">
      <w:pPr>
        <w:autoSpaceDE w:val="0"/>
        <w:autoSpaceDN w:val="0"/>
        <w:adjustRightInd w:val="0"/>
        <w:rPr>
          <w:rFonts w:ascii="Arial" w:hAnsi="Arial" w:cs="Arial"/>
        </w:rPr>
      </w:pPr>
      <w:r w:rsidRPr="00DD0B18">
        <w:rPr>
          <w:rFonts w:ascii="Arial" w:hAnsi="Arial" w:cs="Arial"/>
        </w:rPr>
        <w:t>Please explain why it should be reasonable to include the overh</w:t>
      </w:r>
      <w:r>
        <w:rPr>
          <w:rFonts w:ascii="Arial" w:hAnsi="Arial" w:cs="Arial"/>
        </w:rPr>
        <w:t xml:space="preserve">ead allocation in the meter and </w:t>
      </w:r>
      <w:r w:rsidRPr="00DD0B18">
        <w:rPr>
          <w:rFonts w:ascii="Arial" w:hAnsi="Arial" w:cs="Arial"/>
        </w:rPr>
        <w:t>regulator O&amp;M and whether this is not already included in the marginal customer-related O&amp;M</w:t>
      </w:r>
      <w:r>
        <w:rPr>
          <w:rFonts w:ascii="Arial" w:hAnsi="Arial" w:cs="Arial"/>
        </w:rPr>
        <w:t xml:space="preserve"> </w:t>
      </w:r>
      <w:r w:rsidRPr="00DD0B18">
        <w:rPr>
          <w:rFonts w:ascii="Arial" w:hAnsi="Arial" w:cs="Arial"/>
        </w:rPr>
        <w:t>shown in the LRMC OM Loaders excel file shown starting at excel row 18.</w:t>
      </w:r>
    </w:p>
    <w:p w:rsidR="00DD0B18" w:rsidRPr="0031141C" w:rsidRDefault="00DD0B18" w:rsidP="00DD0B18">
      <w:pPr>
        <w:rPr>
          <w:rFonts w:ascii="Arial" w:hAnsi="Arial" w:cs="Arial"/>
        </w:rPr>
      </w:pPr>
    </w:p>
    <w:p w:rsidR="00DD0B18" w:rsidRDefault="00DD0B18" w:rsidP="00DD0B18">
      <w:pPr>
        <w:rPr>
          <w:rFonts w:ascii="Arial" w:hAnsi="Arial" w:cs="Arial"/>
          <w:b/>
          <w:u w:val="single"/>
        </w:rPr>
      </w:pPr>
    </w:p>
    <w:p w:rsidR="00DD0B18" w:rsidRPr="00F759E8" w:rsidRDefault="00DD0B18" w:rsidP="00DD0B18">
      <w:pPr>
        <w:rPr>
          <w:rFonts w:ascii="Arial" w:hAnsi="Arial" w:cs="Arial"/>
          <w:b/>
          <w:u w:val="single"/>
        </w:rPr>
      </w:pPr>
      <w:r w:rsidRPr="00F759E8">
        <w:rPr>
          <w:rFonts w:ascii="Arial" w:hAnsi="Arial" w:cs="Arial"/>
          <w:b/>
          <w:u w:val="single"/>
        </w:rPr>
        <w:t xml:space="preserve">RESPONSE </w:t>
      </w:r>
      <w:r>
        <w:rPr>
          <w:rFonts w:ascii="Arial" w:hAnsi="Arial" w:cs="Arial"/>
          <w:b/>
          <w:u w:val="single"/>
        </w:rPr>
        <w:t>6</w:t>
      </w:r>
      <w:r w:rsidRPr="00F759E8">
        <w:rPr>
          <w:rFonts w:ascii="Arial" w:hAnsi="Arial" w:cs="Arial"/>
          <w:b/>
          <w:u w:val="single"/>
        </w:rPr>
        <w:t>:</w:t>
      </w:r>
    </w:p>
    <w:p w:rsidR="00DD0B18" w:rsidRDefault="00DD0B18" w:rsidP="00DD0B18">
      <w:pPr>
        <w:rPr>
          <w:rFonts w:ascii="Arial" w:hAnsi="Arial" w:cs="Arial"/>
          <w:b/>
          <w:u w:val="single"/>
        </w:rPr>
      </w:pPr>
    </w:p>
    <w:p w:rsidR="00BE71C6" w:rsidRDefault="00CA3805" w:rsidP="00DD0B18">
      <w:pPr>
        <w:rPr>
          <w:rFonts w:ascii="Arial" w:hAnsi="Arial" w:cs="Arial"/>
        </w:rPr>
      </w:pPr>
      <w:r w:rsidRPr="00CA3805">
        <w:rPr>
          <w:rFonts w:ascii="Arial" w:hAnsi="Arial" w:cs="Arial"/>
        </w:rPr>
        <w:t xml:space="preserve">The </w:t>
      </w:r>
      <w:r>
        <w:rPr>
          <w:rFonts w:ascii="Arial" w:hAnsi="Arial" w:cs="Arial"/>
        </w:rPr>
        <w:t xml:space="preserve">overhead costs are distinct from the </w:t>
      </w:r>
      <w:r w:rsidR="00A53352">
        <w:rPr>
          <w:rFonts w:ascii="Arial" w:hAnsi="Arial" w:cs="Arial"/>
        </w:rPr>
        <w:t>A&amp;G</w:t>
      </w:r>
      <w:r>
        <w:rPr>
          <w:rFonts w:ascii="Arial" w:hAnsi="Arial" w:cs="Arial"/>
        </w:rPr>
        <w:t xml:space="preserve"> loaders.  While overhead costs are part of direct O&amp;M costs, O&amp;M loaders</w:t>
      </w:r>
      <w:r w:rsidR="00B872E6">
        <w:rPr>
          <w:rFonts w:ascii="Arial" w:hAnsi="Arial" w:cs="Arial"/>
        </w:rPr>
        <w:t>, such as A&amp;G,</w:t>
      </w:r>
      <w:r>
        <w:rPr>
          <w:rFonts w:ascii="Arial" w:hAnsi="Arial" w:cs="Arial"/>
        </w:rPr>
        <w:t xml:space="preserve"> are applied to direct O&amp;M costs to derive fully-loaded O&amp;M costs. </w:t>
      </w:r>
      <w:r w:rsidR="00A53352">
        <w:rPr>
          <w:rFonts w:ascii="Arial" w:hAnsi="Arial" w:cs="Arial"/>
        </w:rPr>
        <w:t xml:space="preserve">Overhead costs are recorded in FERC accounts </w:t>
      </w:r>
      <w:r w:rsidR="00A53352" w:rsidRPr="0075728C">
        <w:rPr>
          <w:rFonts w:ascii="Arial" w:hAnsi="Arial" w:cs="Arial"/>
        </w:rPr>
        <w:t>870,</w:t>
      </w:r>
      <w:r w:rsidR="00A53352">
        <w:rPr>
          <w:rFonts w:ascii="Arial" w:hAnsi="Arial" w:cs="Arial"/>
        </w:rPr>
        <w:t xml:space="preserve"> </w:t>
      </w:r>
      <w:r w:rsidR="00A53352" w:rsidRPr="0075728C">
        <w:rPr>
          <w:rFonts w:ascii="Arial" w:hAnsi="Arial" w:cs="Arial"/>
        </w:rPr>
        <w:t>879,</w:t>
      </w:r>
      <w:r w:rsidR="00A53352">
        <w:rPr>
          <w:rFonts w:ascii="Arial" w:hAnsi="Arial" w:cs="Arial"/>
        </w:rPr>
        <w:t xml:space="preserve"> </w:t>
      </w:r>
      <w:r w:rsidR="00A53352" w:rsidRPr="0075728C">
        <w:rPr>
          <w:rFonts w:ascii="Arial" w:hAnsi="Arial" w:cs="Arial"/>
        </w:rPr>
        <w:t>880,</w:t>
      </w:r>
      <w:r w:rsidR="00A53352">
        <w:rPr>
          <w:rFonts w:ascii="Arial" w:hAnsi="Arial" w:cs="Arial"/>
        </w:rPr>
        <w:t xml:space="preserve"> </w:t>
      </w:r>
      <w:r w:rsidR="00A53352" w:rsidRPr="0075728C">
        <w:rPr>
          <w:rFonts w:ascii="Arial" w:hAnsi="Arial" w:cs="Arial"/>
        </w:rPr>
        <w:t>881,</w:t>
      </w:r>
      <w:r w:rsidR="00A53352">
        <w:rPr>
          <w:rFonts w:ascii="Arial" w:hAnsi="Arial" w:cs="Arial"/>
        </w:rPr>
        <w:t xml:space="preserve"> </w:t>
      </w:r>
      <w:r w:rsidR="00A53352" w:rsidRPr="0075728C">
        <w:rPr>
          <w:rFonts w:ascii="Arial" w:hAnsi="Arial" w:cs="Arial"/>
        </w:rPr>
        <w:t>885,</w:t>
      </w:r>
      <w:r w:rsidR="00A53352">
        <w:rPr>
          <w:rFonts w:ascii="Arial" w:hAnsi="Arial" w:cs="Arial"/>
        </w:rPr>
        <w:t xml:space="preserve"> and </w:t>
      </w:r>
      <w:r w:rsidR="00A53352" w:rsidRPr="0075728C">
        <w:rPr>
          <w:rFonts w:ascii="Arial" w:hAnsi="Arial" w:cs="Arial"/>
        </w:rPr>
        <w:t>894</w:t>
      </w:r>
      <w:r w:rsidR="00A53352">
        <w:rPr>
          <w:rFonts w:ascii="Arial" w:hAnsi="Arial" w:cs="Arial"/>
        </w:rPr>
        <w:t xml:space="preserve">.  </w:t>
      </w:r>
      <w:r>
        <w:rPr>
          <w:rFonts w:ascii="Arial" w:hAnsi="Arial" w:cs="Arial"/>
        </w:rPr>
        <w:t>Examples of overhead costs are Operation Supervision and Engineering, and Maintenance Supervision and Engineering expenses.</w:t>
      </w:r>
      <w:r w:rsidR="00BE71C6">
        <w:rPr>
          <w:rFonts w:ascii="Arial" w:hAnsi="Arial" w:cs="Arial"/>
        </w:rPr>
        <w:t xml:space="preserve">  </w:t>
      </w:r>
      <w:r w:rsidR="00A53352">
        <w:rPr>
          <w:rFonts w:ascii="Arial" w:hAnsi="Arial" w:cs="Arial"/>
        </w:rPr>
        <w:t xml:space="preserve">A&amp;G loaders </w:t>
      </w:r>
      <w:r w:rsidR="00C17B57">
        <w:rPr>
          <w:rFonts w:ascii="Arial" w:hAnsi="Arial" w:cs="Arial"/>
        </w:rPr>
        <w:t xml:space="preserve">are </w:t>
      </w:r>
      <w:r w:rsidR="00A53352">
        <w:rPr>
          <w:rFonts w:ascii="Arial" w:hAnsi="Arial" w:cs="Arial"/>
        </w:rPr>
        <w:t xml:space="preserve">recorded in FERC accounts 920 – 935. </w:t>
      </w:r>
      <w:r w:rsidR="00C17B57">
        <w:rPr>
          <w:rFonts w:ascii="Arial" w:hAnsi="Arial" w:cs="Arial"/>
        </w:rPr>
        <w:t xml:space="preserve"> Examples of A&amp;G costs include employee pensions and benefits, property insurance, rents, and office supplies and expenses. </w:t>
      </w:r>
    </w:p>
    <w:p w:rsidR="00BE71C6" w:rsidRDefault="00BE71C6" w:rsidP="00DD0B18">
      <w:pPr>
        <w:rPr>
          <w:rFonts w:ascii="Arial" w:hAnsi="Arial" w:cs="Arial"/>
        </w:rPr>
      </w:pPr>
    </w:p>
    <w:p w:rsidR="0075728C" w:rsidRPr="00960DE3" w:rsidRDefault="00BE71C6">
      <w:pPr>
        <w:rPr>
          <w:rFonts w:ascii="Arial" w:hAnsi="Arial" w:cs="Arial"/>
        </w:rPr>
      </w:pPr>
      <w:r>
        <w:rPr>
          <w:rFonts w:ascii="Arial" w:hAnsi="Arial" w:cs="Arial"/>
        </w:rPr>
        <w:t>It is reasonable to include the</w:t>
      </w:r>
      <w:r w:rsidR="00A02EA3">
        <w:rPr>
          <w:rFonts w:ascii="Arial" w:hAnsi="Arial" w:cs="Arial"/>
        </w:rPr>
        <w:t>se</w:t>
      </w:r>
      <w:r>
        <w:rPr>
          <w:rFonts w:ascii="Arial" w:hAnsi="Arial" w:cs="Arial"/>
        </w:rPr>
        <w:t xml:space="preserve"> overhead </w:t>
      </w:r>
      <w:r w:rsidR="00C22EBC">
        <w:rPr>
          <w:rFonts w:ascii="Arial" w:hAnsi="Arial" w:cs="Arial"/>
        </w:rPr>
        <w:t xml:space="preserve">costs </w:t>
      </w:r>
      <w:r w:rsidR="00A02EA3">
        <w:rPr>
          <w:rFonts w:ascii="Arial" w:hAnsi="Arial" w:cs="Arial"/>
        </w:rPr>
        <w:t xml:space="preserve">in the derivation of Meter &amp; Regulator O&amp;M costs </w:t>
      </w:r>
      <w:r>
        <w:rPr>
          <w:rFonts w:ascii="Arial" w:hAnsi="Arial" w:cs="Arial"/>
        </w:rPr>
        <w:t>as they</w:t>
      </w:r>
      <w:r w:rsidR="00C22EBC">
        <w:rPr>
          <w:rFonts w:ascii="Arial" w:hAnsi="Arial" w:cs="Arial"/>
        </w:rPr>
        <w:t xml:space="preserve"> are considered marginal costs.  </w:t>
      </w:r>
      <w:r w:rsidR="00A02EA3">
        <w:rPr>
          <w:rFonts w:ascii="Arial" w:hAnsi="Arial" w:cs="Arial"/>
        </w:rPr>
        <w:t xml:space="preserve">These costs are not </w:t>
      </w:r>
      <w:r w:rsidR="00226E55">
        <w:rPr>
          <w:rFonts w:ascii="Arial" w:hAnsi="Arial" w:cs="Arial"/>
        </w:rPr>
        <w:t xml:space="preserve">already </w:t>
      </w:r>
      <w:r w:rsidR="00A02EA3">
        <w:rPr>
          <w:rFonts w:ascii="Arial" w:hAnsi="Arial" w:cs="Arial"/>
        </w:rPr>
        <w:t xml:space="preserve">included in the </w:t>
      </w:r>
      <w:r w:rsidR="00B872E6">
        <w:rPr>
          <w:rFonts w:ascii="Arial" w:hAnsi="Arial" w:cs="Arial"/>
        </w:rPr>
        <w:t>A&amp;G</w:t>
      </w:r>
      <w:r w:rsidR="00226E55">
        <w:rPr>
          <w:rFonts w:ascii="Arial" w:hAnsi="Arial" w:cs="Arial"/>
        </w:rPr>
        <w:t xml:space="preserve"> loader</w:t>
      </w:r>
      <w:r w:rsidR="00B872E6">
        <w:rPr>
          <w:rFonts w:ascii="Arial" w:hAnsi="Arial" w:cs="Arial"/>
        </w:rPr>
        <w:t xml:space="preserve"> as they </w:t>
      </w:r>
      <w:r w:rsidR="00C17B57">
        <w:rPr>
          <w:rFonts w:ascii="Arial" w:hAnsi="Arial" w:cs="Arial"/>
        </w:rPr>
        <w:t xml:space="preserve">are </w:t>
      </w:r>
      <w:r w:rsidR="00B872E6">
        <w:rPr>
          <w:rFonts w:ascii="Arial" w:hAnsi="Arial" w:cs="Arial"/>
        </w:rPr>
        <w:t>re</w:t>
      </w:r>
      <w:r w:rsidR="00C17B57">
        <w:rPr>
          <w:rFonts w:ascii="Arial" w:hAnsi="Arial" w:cs="Arial"/>
        </w:rPr>
        <w:t>corded in</w:t>
      </w:r>
      <w:r w:rsidR="00B872E6">
        <w:rPr>
          <w:rFonts w:ascii="Arial" w:hAnsi="Arial" w:cs="Arial"/>
        </w:rPr>
        <w:t xml:space="preserve"> different FERC accounts</w:t>
      </w:r>
      <w:r w:rsidR="00226E55">
        <w:rPr>
          <w:rFonts w:ascii="Arial" w:hAnsi="Arial" w:cs="Arial"/>
        </w:rPr>
        <w:t xml:space="preserve">. </w:t>
      </w:r>
    </w:p>
    <w:p w:rsidR="00DD0B18" w:rsidRDefault="00DD0B18">
      <w:pPr>
        <w:rPr>
          <w:rFonts w:ascii="Arial" w:hAnsi="Arial" w:cs="Arial"/>
          <w:b/>
          <w:u w:val="single"/>
        </w:rPr>
      </w:pPr>
      <w:r>
        <w:rPr>
          <w:rFonts w:ascii="Arial" w:hAnsi="Arial" w:cs="Arial"/>
          <w:b/>
          <w:u w:val="single"/>
        </w:rPr>
        <w:br w:type="page"/>
      </w:r>
    </w:p>
    <w:p w:rsidR="00DD0B18" w:rsidRDefault="00DD0B18" w:rsidP="00DD0B18">
      <w:pPr>
        <w:rPr>
          <w:rFonts w:ascii="Arial" w:hAnsi="Arial" w:cs="Arial"/>
          <w:b/>
          <w:u w:val="single"/>
        </w:rPr>
      </w:pPr>
    </w:p>
    <w:p w:rsidR="00DD0B18" w:rsidRDefault="00DD0B18" w:rsidP="00DD0B18">
      <w:pPr>
        <w:rPr>
          <w:rFonts w:ascii="Arial" w:hAnsi="Arial" w:cs="Arial"/>
          <w:b/>
          <w:u w:val="single"/>
        </w:rPr>
      </w:pPr>
    </w:p>
    <w:p w:rsidR="00DD0B18" w:rsidRPr="0031141C" w:rsidRDefault="00DD0B18" w:rsidP="00DD0B18">
      <w:pPr>
        <w:rPr>
          <w:rFonts w:ascii="Arial" w:hAnsi="Arial" w:cs="Arial"/>
          <w:b/>
        </w:rPr>
      </w:pPr>
      <w:r w:rsidRPr="00F759E8">
        <w:rPr>
          <w:rFonts w:ascii="Arial" w:hAnsi="Arial" w:cs="Arial"/>
          <w:b/>
          <w:u w:val="single"/>
        </w:rPr>
        <w:t xml:space="preserve">QUESTION </w:t>
      </w:r>
      <w:r>
        <w:rPr>
          <w:rFonts w:ascii="Arial" w:hAnsi="Arial" w:cs="Arial"/>
          <w:b/>
          <w:u w:val="single"/>
        </w:rPr>
        <w:t>7</w:t>
      </w:r>
      <w:r w:rsidRPr="00F759E8">
        <w:rPr>
          <w:rFonts w:ascii="Arial" w:hAnsi="Arial" w:cs="Arial"/>
          <w:b/>
          <w:u w:val="single"/>
        </w:rPr>
        <w:t>:</w:t>
      </w:r>
    </w:p>
    <w:p w:rsidR="00DD0B18" w:rsidRPr="0031141C" w:rsidRDefault="00DD0B18" w:rsidP="00DD0B18">
      <w:pPr>
        <w:rPr>
          <w:rFonts w:ascii="Arial" w:hAnsi="Arial" w:cs="Arial"/>
        </w:rPr>
      </w:pPr>
    </w:p>
    <w:p w:rsidR="00DD0B18" w:rsidRDefault="00DD0B18" w:rsidP="00DD0B18">
      <w:pPr>
        <w:autoSpaceDE w:val="0"/>
        <w:autoSpaceDN w:val="0"/>
        <w:adjustRightInd w:val="0"/>
        <w:rPr>
          <w:rFonts w:ascii="Arial" w:hAnsi="Arial" w:cs="Arial"/>
        </w:rPr>
      </w:pPr>
      <w:r w:rsidRPr="00DD0B18">
        <w:rPr>
          <w:rFonts w:ascii="Arial" w:hAnsi="Arial" w:cs="Arial"/>
        </w:rPr>
        <w:t>In Response to ORA-08 Q1a, SoCalGas/SDG&amp;E provided a worksheet captioned “LRMC Cost</w:t>
      </w:r>
      <w:r>
        <w:rPr>
          <w:rFonts w:ascii="Arial" w:hAnsi="Arial" w:cs="Arial"/>
        </w:rPr>
        <w:t xml:space="preserve"> </w:t>
      </w:r>
      <w:r w:rsidRPr="00DD0B18">
        <w:rPr>
          <w:rFonts w:ascii="Arial" w:hAnsi="Arial" w:cs="Arial"/>
        </w:rPr>
        <w:t>Study: Recorded Costs 2013” showing accounts 901, 902, 903, and 905 with a grand total of</w:t>
      </w:r>
      <w:r>
        <w:rPr>
          <w:rFonts w:ascii="Arial" w:hAnsi="Arial" w:cs="Arial"/>
        </w:rPr>
        <w:t xml:space="preserve"> </w:t>
      </w:r>
      <w:r w:rsidRPr="00DD0B18">
        <w:rPr>
          <w:rFonts w:ascii="Arial" w:hAnsi="Arial" w:cs="Arial"/>
        </w:rPr>
        <w:t>$170,865,453. The SCG 2017 TCAP LRMC Customer Costs excel spreadsheet file shows this</w:t>
      </w:r>
      <w:r>
        <w:rPr>
          <w:rFonts w:ascii="Arial" w:hAnsi="Arial" w:cs="Arial"/>
        </w:rPr>
        <w:t xml:space="preserve"> </w:t>
      </w:r>
      <w:r w:rsidRPr="00DD0B18">
        <w:rPr>
          <w:rFonts w:ascii="Arial" w:hAnsi="Arial" w:cs="Arial"/>
        </w:rPr>
        <w:t xml:space="preserve">amount of $170,865,453 in Tab “cust8 </w:t>
      </w:r>
      <w:proofErr w:type="spellStart"/>
      <w:r w:rsidRPr="00DD0B18">
        <w:rPr>
          <w:rFonts w:ascii="Arial" w:hAnsi="Arial" w:cs="Arial"/>
        </w:rPr>
        <w:t>o&amp;m</w:t>
      </w:r>
      <w:proofErr w:type="spellEnd"/>
      <w:r w:rsidRPr="00DD0B18">
        <w:rPr>
          <w:rFonts w:ascii="Arial" w:hAnsi="Arial" w:cs="Arial"/>
        </w:rPr>
        <w:t>” at cell AD21 and used as the basis for the customer</w:t>
      </w:r>
      <w:r>
        <w:rPr>
          <w:rFonts w:ascii="Arial" w:hAnsi="Arial" w:cs="Arial"/>
        </w:rPr>
        <w:t xml:space="preserve"> </w:t>
      </w:r>
      <w:r w:rsidRPr="00DD0B18">
        <w:rPr>
          <w:rFonts w:ascii="Arial" w:hAnsi="Arial" w:cs="Arial"/>
        </w:rPr>
        <w:t>accounts O&amp;M cost of $31.33/customer for residential customers at cell H23.</w:t>
      </w:r>
    </w:p>
    <w:p w:rsidR="00DD0B18" w:rsidRDefault="00DD0B18" w:rsidP="00DD0B18">
      <w:pPr>
        <w:autoSpaceDE w:val="0"/>
        <w:autoSpaceDN w:val="0"/>
        <w:adjustRightInd w:val="0"/>
        <w:rPr>
          <w:rFonts w:ascii="Arial" w:hAnsi="Arial" w:cs="Arial"/>
        </w:rPr>
      </w:pPr>
    </w:p>
    <w:p w:rsidR="00DD0B18" w:rsidRPr="00DD0B18" w:rsidRDefault="00DD0B18" w:rsidP="00DD0B18">
      <w:pPr>
        <w:autoSpaceDE w:val="0"/>
        <w:autoSpaceDN w:val="0"/>
        <w:adjustRightInd w:val="0"/>
        <w:rPr>
          <w:rFonts w:ascii="Arial" w:hAnsi="Arial" w:cs="Arial"/>
        </w:rPr>
      </w:pPr>
      <w:r w:rsidRPr="00DD0B18">
        <w:rPr>
          <w:rFonts w:ascii="Arial" w:hAnsi="Arial" w:cs="Arial"/>
        </w:rPr>
        <w:t>Please provide evidence showing that all of the costs in the amount of $170,865,453 are marginal</w:t>
      </w:r>
      <w:r>
        <w:rPr>
          <w:rFonts w:ascii="Arial" w:hAnsi="Arial" w:cs="Arial"/>
        </w:rPr>
        <w:t xml:space="preserve"> </w:t>
      </w:r>
      <w:r w:rsidRPr="00DD0B18">
        <w:rPr>
          <w:rFonts w:ascii="Arial" w:hAnsi="Arial" w:cs="Arial"/>
        </w:rPr>
        <w:t>costs for gas distribution and neither includes any non-marginal costs nor any transmission/gas</w:t>
      </w:r>
      <w:r>
        <w:rPr>
          <w:rFonts w:ascii="Arial" w:hAnsi="Arial" w:cs="Arial"/>
        </w:rPr>
        <w:t xml:space="preserve"> </w:t>
      </w:r>
      <w:r w:rsidRPr="00DD0B18">
        <w:rPr>
          <w:rFonts w:ascii="Arial" w:hAnsi="Arial" w:cs="Arial"/>
        </w:rPr>
        <w:t>storage costs.</w:t>
      </w:r>
    </w:p>
    <w:p w:rsidR="00DD0B18" w:rsidRPr="0031141C" w:rsidRDefault="00DD0B18" w:rsidP="00DD0B18">
      <w:pPr>
        <w:rPr>
          <w:rFonts w:ascii="Arial" w:hAnsi="Arial" w:cs="Arial"/>
        </w:rPr>
      </w:pPr>
    </w:p>
    <w:p w:rsidR="00DD0B18" w:rsidRDefault="00DD0B18" w:rsidP="00DD0B18">
      <w:pPr>
        <w:rPr>
          <w:rFonts w:ascii="Arial" w:hAnsi="Arial" w:cs="Arial"/>
          <w:b/>
          <w:u w:val="single"/>
        </w:rPr>
      </w:pPr>
    </w:p>
    <w:p w:rsidR="00DD0B18" w:rsidRPr="00F759E8" w:rsidRDefault="00DD0B18" w:rsidP="00DD0B18">
      <w:pPr>
        <w:rPr>
          <w:rFonts w:ascii="Arial" w:hAnsi="Arial" w:cs="Arial"/>
          <w:b/>
          <w:u w:val="single"/>
        </w:rPr>
      </w:pPr>
      <w:r w:rsidRPr="00F759E8">
        <w:rPr>
          <w:rFonts w:ascii="Arial" w:hAnsi="Arial" w:cs="Arial"/>
          <w:b/>
          <w:u w:val="single"/>
        </w:rPr>
        <w:t xml:space="preserve">RESPONSE </w:t>
      </w:r>
      <w:r>
        <w:rPr>
          <w:rFonts w:ascii="Arial" w:hAnsi="Arial" w:cs="Arial"/>
          <w:b/>
          <w:u w:val="single"/>
        </w:rPr>
        <w:t>7</w:t>
      </w:r>
      <w:r w:rsidRPr="00F759E8">
        <w:rPr>
          <w:rFonts w:ascii="Arial" w:hAnsi="Arial" w:cs="Arial"/>
          <w:b/>
          <w:u w:val="single"/>
        </w:rPr>
        <w:t>:</w:t>
      </w:r>
    </w:p>
    <w:p w:rsidR="00DD0B18" w:rsidRDefault="00DD0B18" w:rsidP="00DD0B18">
      <w:pPr>
        <w:rPr>
          <w:rFonts w:ascii="Arial" w:hAnsi="Arial" w:cs="Arial"/>
          <w:b/>
          <w:u w:val="single"/>
        </w:rPr>
      </w:pPr>
    </w:p>
    <w:p w:rsidR="003F4B01" w:rsidRPr="00AD0A88" w:rsidRDefault="003F4B01" w:rsidP="00DD0B18">
      <w:pPr>
        <w:rPr>
          <w:rFonts w:ascii="Arial" w:hAnsi="Arial" w:cs="Arial"/>
          <w:b/>
          <w:u w:val="single"/>
        </w:rPr>
      </w:pPr>
      <w:r w:rsidRPr="00AD0A88">
        <w:rPr>
          <w:rFonts w:ascii="Arial" w:hAnsi="Arial" w:cs="Arial"/>
        </w:rPr>
        <w:t>The</w:t>
      </w:r>
      <w:r w:rsidR="00AD0A88" w:rsidRPr="00AD0A88">
        <w:t xml:space="preserve"> </w:t>
      </w:r>
      <w:r w:rsidR="005F4944">
        <w:t>“</w:t>
      </w:r>
      <w:r w:rsidR="00AD0A88" w:rsidRPr="00AD0A88">
        <w:rPr>
          <w:rFonts w:ascii="Arial" w:hAnsi="Arial" w:cs="Arial"/>
        </w:rPr>
        <w:t>Customer Accounts O&amp;M Costs</w:t>
      </w:r>
      <w:r w:rsidR="005F4944">
        <w:rPr>
          <w:rFonts w:ascii="Arial" w:hAnsi="Arial" w:cs="Arial"/>
        </w:rPr>
        <w:t>”</w:t>
      </w:r>
      <w:r w:rsidRPr="00AD0A88">
        <w:rPr>
          <w:rFonts w:ascii="Arial" w:hAnsi="Arial" w:cs="Arial"/>
        </w:rPr>
        <w:t xml:space="preserve"> </w:t>
      </w:r>
      <w:r w:rsidR="00D62A61" w:rsidRPr="00DD0B18">
        <w:rPr>
          <w:rFonts w:ascii="Arial" w:hAnsi="Arial" w:cs="Arial"/>
        </w:rPr>
        <w:t>showing accounts 901, 902, 903, and 905 with a grand total of</w:t>
      </w:r>
      <w:r w:rsidR="00D62A61">
        <w:rPr>
          <w:rFonts w:ascii="Arial" w:hAnsi="Arial" w:cs="Arial"/>
        </w:rPr>
        <w:t xml:space="preserve"> </w:t>
      </w:r>
      <w:r w:rsidRPr="00AD0A88">
        <w:rPr>
          <w:rFonts w:ascii="Arial" w:hAnsi="Arial" w:cs="Arial"/>
        </w:rPr>
        <w:t>$170,865,453</w:t>
      </w:r>
      <w:r w:rsidR="00AD0A88" w:rsidRPr="00AD0A88">
        <w:rPr>
          <w:rFonts w:ascii="Arial" w:hAnsi="Arial" w:cs="Arial"/>
        </w:rPr>
        <w:t xml:space="preserve"> include only those FERC</w:t>
      </w:r>
      <w:r w:rsidR="00AD0A88">
        <w:rPr>
          <w:rFonts w:ascii="Arial" w:hAnsi="Arial" w:cs="Arial"/>
        </w:rPr>
        <w:t xml:space="preserve"> cost</w:t>
      </w:r>
      <w:r w:rsidR="00AD0A88" w:rsidRPr="00AD0A88">
        <w:rPr>
          <w:rFonts w:ascii="Arial" w:hAnsi="Arial" w:cs="Arial"/>
        </w:rPr>
        <w:t xml:space="preserve"> subaccounts that are marginal.  In its 1993 BCAP implementing the LRMC D. 92-12-058, SoCalGas </w:t>
      </w:r>
      <w:r w:rsidR="004F631F">
        <w:rPr>
          <w:rFonts w:ascii="Arial" w:hAnsi="Arial" w:cs="Arial"/>
        </w:rPr>
        <w:t>conducted</w:t>
      </w:r>
      <w:r w:rsidR="00AD0A88" w:rsidRPr="00AD0A88">
        <w:rPr>
          <w:rFonts w:ascii="Arial" w:hAnsi="Arial" w:cs="Arial"/>
        </w:rPr>
        <w:t xml:space="preserve"> extensive analysis of FERC cost </w:t>
      </w:r>
      <w:r w:rsidR="00AD0A88">
        <w:rPr>
          <w:rFonts w:ascii="Arial" w:hAnsi="Arial" w:cs="Arial"/>
        </w:rPr>
        <w:t>sub</w:t>
      </w:r>
      <w:r w:rsidR="00AD0A88" w:rsidRPr="00AD0A88">
        <w:rPr>
          <w:rFonts w:ascii="Arial" w:hAnsi="Arial" w:cs="Arial"/>
        </w:rPr>
        <w:t xml:space="preserve">accounts and categorized each into marginal and </w:t>
      </w:r>
      <w:proofErr w:type="spellStart"/>
      <w:r w:rsidR="00AD0A88" w:rsidRPr="00AD0A88">
        <w:rPr>
          <w:rFonts w:ascii="Arial" w:hAnsi="Arial" w:cs="Arial"/>
        </w:rPr>
        <w:t>nonmarginal</w:t>
      </w:r>
      <w:proofErr w:type="spellEnd"/>
      <w:r w:rsidR="00AD0A88" w:rsidRPr="00AD0A88">
        <w:rPr>
          <w:rFonts w:ascii="Arial" w:hAnsi="Arial" w:cs="Arial"/>
        </w:rPr>
        <w:t xml:space="preserve"> accounts. In subsequent BCAPs/TCAPs, SoCalGas continued the same categorization. </w:t>
      </w:r>
      <w:r w:rsidR="00194508">
        <w:rPr>
          <w:rFonts w:ascii="Arial" w:hAnsi="Arial" w:cs="Arial"/>
        </w:rPr>
        <w:t xml:space="preserve">The major Customer Accounts O&amp;M costs that are considered marginal </w:t>
      </w:r>
      <w:r w:rsidR="0022325C">
        <w:rPr>
          <w:rFonts w:ascii="Arial" w:hAnsi="Arial" w:cs="Arial"/>
        </w:rPr>
        <w:t>are</w:t>
      </w:r>
      <w:r w:rsidR="00194508">
        <w:rPr>
          <w:rFonts w:ascii="Arial" w:hAnsi="Arial" w:cs="Arial"/>
        </w:rPr>
        <w:t xml:space="preserve"> discussed in Mr. </w:t>
      </w:r>
      <w:proofErr w:type="spellStart"/>
      <w:r w:rsidR="00194508">
        <w:rPr>
          <w:rFonts w:ascii="Arial" w:hAnsi="Arial" w:cs="Arial"/>
        </w:rPr>
        <w:t>Chaudhury’s</w:t>
      </w:r>
      <w:proofErr w:type="spellEnd"/>
      <w:r w:rsidR="00194508">
        <w:rPr>
          <w:rFonts w:ascii="Arial" w:hAnsi="Arial" w:cs="Arial"/>
        </w:rPr>
        <w:t xml:space="preserve"> Revised Direct Testimony on pages 12-13.  </w:t>
      </w:r>
      <w:r w:rsidRPr="00AD0A88">
        <w:rPr>
          <w:rFonts w:ascii="Arial" w:hAnsi="Arial" w:cs="Arial"/>
        </w:rPr>
        <w:t xml:space="preserve">Transmission/storage accounts </w:t>
      </w:r>
      <w:r w:rsidR="00194508">
        <w:rPr>
          <w:rFonts w:ascii="Arial" w:hAnsi="Arial" w:cs="Arial"/>
        </w:rPr>
        <w:t>we</w:t>
      </w:r>
      <w:r w:rsidRPr="00AD0A88">
        <w:rPr>
          <w:rFonts w:ascii="Arial" w:hAnsi="Arial" w:cs="Arial"/>
        </w:rPr>
        <w:t xml:space="preserve">re excluded.  Transmission O&amp;M expenses are </w:t>
      </w:r>
      <w:r w:rsidR="00194508">
        <w:rPr>
          <w:rFonts w:ascii="Arial" w:hAnsi="Arial" w:cs="Arial"/>
        </w:rPr>
        <w:t xml:space="preserve">recorded in </w:t>
      </w:r>
      <w:r w:rsidRPr="00AD0A88">
        <w:rPr>
          <w:rFonts w:ascii="Arial" w:hAnsi="Arial" w:cs="Arial"/>
        </w:rPr>
        <w:t xml:space="preserve">accounts 861 -867.  Storage O&amp;M expenses are </w:t>
      </w:r>
      <w:r w:rsidR="00194508">
        <w:rPr>
          <w:rFonts w:ascii="Arial" w:hAnsi="Arial" w:cs="Arial"/>
        </w:rPr>
        <w:t xml:space="preserve">recorded in </w:t>
      </w:r>
      <w:r w:rsidRPr="00AD0A88">
        <w:rPr>
          <w:rFonts w:ascii="Arial" w:hAnsi="Arial" w:cs="Arial"/>
        </w:rPr>
        <w:t xml:space="preserve">accounts 830-837.  </w:t>
      </w:r>
    </w:p>
    <w:p w:rsidR="00DD0B18" w:rsidRPr="00AD0A88" w:rsidRDefault="00DD0B18" w:rsidP="00DD0B18">
      <w:pPr>
        <w:rPr>
          <w:rFonts w:ascii="Arial" w:hAnsi="Arial" w:cs="Arial"/>
          <w:b/>
          <w:u w:val="single"/>
        </w:rPr>
      </w:pPr>
    </w:p>
    <w:p w:rsidR="00DD0B18" w:rsidRDefault="00DD0B18">
      <w:pPr>
        <w:rPr>
          <w:rFonts w:ascii="Arial" w:hAnsi="Arial" w:cs="Arial"/>
          <w:b/>
          <w:u w:val="single"/>
        </w:rPr>
      </w:pPr>
      <w:r>
        <w:rPr>
          <w:rFonts w:ascii="Arial" w:hAnsi="Arial" w:cs="Arial"/>
          <w:b/>
          <w:u w:val="single"/>
        </w:rPr>
        <w:br w:type="page"/>
      </w:r>
    </w:p>
    <w:p w:rsidR="00DD0B18" w:rsidRDefault="00DD0B18" w:rsidP="00DD0B18">
      <w:pPr>
        <w:rPr>
          <w:rFonts w:ascii="Arial" w:hAnsi="Arial" w:cs="Arial"/>
          <w:b/>
          <w:u w:val="single"/>
        </w:rPr>
      </w:pPr>
    </w:p>
    <w:p w:rsidR="00DD0B18" w:rsidRDefault="00DD0B18" w:rsidP="00DD0B18">
      <w:pPr>
        <w:rPr>
          <w:rFonts w:ascii="Arial" w:hAnsi="Arial" w:cs="Arial"/>
          <w:b/>
          <w:u w:val="single"/>
        </w:rPr>
      </w:pPr>
    </w:p>
    <w:p w:rsidR="00DD0B18" w:rsidRPr="0031141C" w:rsidRDefault="00DD0B18" w:rsidP="00DD0B18">
      <w:pPr>
        <w:rPr>
          <w:rFonts w:ascii="Arial" w:hAnsi="Arial" w:cs="Arial"/>
          <w:b/>
        </w:rPr>
      </w:pPr>
      <w:r w:rsidRPr="00F759E8">
        <w:rPr>
          <w:rFonts w:ascii="Arial" w:hAnsi="Arial" w:cs="Arial"/>
          <w:b/>
          <w:u w:val="single"/>
        </w:rPr>
        <w:t xml:space="preserve">QUESTION </w:t>
      </w:r>
      <w:r>
        <w:rPr>
          <w:rFonts w:ascii="Arial" w:hAnsi="Arial" w:cs="Arial"/>
          <w:b/>
          <w:u w:val="single"/>
        </w:rPr>
        <w:t>8</w:t>
      </w:r>
      <w:r w:rsidRPr="00F759E8">
        <w:rPr>
          <w:rFonts w:ascii="Arial" w:hAnsi="Arial" w:cs="Arial"/>
          <w:b/>
          <w:u w:val="single"/>
        </w:rPr>
        <w:t>:</w:t>
      </w:r>
    </w:p>
    <w:p w:rsidR="00DD0B18" w:rsidRPr="0031141C" w:rsidRDefault="00DD0B18" w:rsidP="00DD0B18">
      <w:pPr>
        <w:rPr>
          <w:rFonts w:ascii="Arial" w:hAnsi="Arial" w:cs="Arial"/>
        </w:rPr>
      </w:pPr>
    </w:p>
    <w:p w:rsidR="00DD0B18" w:rsidRPr="00DD0B18" w:rsidRDefault="00DD0B18" w:rsidP="00DD0B18">
      <w:pPr>
        <w:autoSpaceDE w:val="0"/>
        <w:autoSpaceDN w:val="0"/>
        <w:adjustRightInd w:val="0"/>
        <w:rPr>
          <w:rFonts w:ascii="Arial" w:hAnsi="Arial" w:cs="Arial"/>
        </w:rPr>
      </w:pPr>
      <w:r w:rsidRPr="00DD0B18">
        <w:rPr>
          <w:rFonts w:ascii="Arial" w:hAnsi="Arial" w:cs="Arial"/>
        </w:rPr>
        <w:t>In Response to ORA-08 Q1a, SoCalGas/SDG&amp;E provided a worksheet captioned “Customer</w:t>
      </w:r>
    </w:p>
    <w:p w:rsidR="00DD0B18" w:rsidRPr="00DD0B18" w:rsidRDefault="00DD0B18" w:rsidP="00DD0B18">
      <w:pPr>
        <w:autoSpaceDE w:val="0"/>
        <w:autoSpaceDN w:val="0"/>
        <w:adjustRightInd w:val="0"/>
        <w:rPr>
          <w:rFonts w:ascii="Arial" w:hAnsi="Arial" w:cs="Arial"/>
        </w:rPr>
      </w:pPr>
      <w:r w:rsidRPr="00DD0B18">
        <w:rPr>
          <w:rFonts w:ascii="Arial" w:hAnsi="Arial" w:cs="Arial"/>
        </w:rPr>
        <w:t>Services O&amp;M Costs” showing O&amp;M accounts 870-880 in the grand total amount of</w:t>
      </w:r>
      <w:r>
        <w:rPr>
          <w:rFonts w:ascii="Arial" w:hAnsi="Arial" w:cs="Arial"/>
        </w:rPr>
        <w:t xml:space="preserve"> </w:t>
      </w:r>
      <w:r w:rsidRPr="00DD0B18">
        <w:rPr>
          <w:rFonts w:ascii="Arial" w:hAnsi="Arial" w:cs="Arial"/>
        </w:rPr>
        <w:t>$130,661,864. The SCG 2017 TCAP LRMC Customer Costs excel spreadsheet file shows this</w:t>
      </w:r>
      <w:r>
        <w:rPr>
          <w:rFonts w:ascii="Arial" w:hAnsi="Arial" w:cs="Arial"/>
        </w:rPr>
        <w:t xml:space="preserve"> </w:t>
      </w:r>
      <w:r w:rsidRPr="00DD0B18">
        <w:rPr>
          <w:rFonts w:ascii="Arial" w:hAnsi="Arial" w:cs="Arial"/>
        </w:rPr>
        <w:t xml:space="preserve">amount of $130,661,864 in Tab “cust8 </w:t>
      </w:r>
      <w:proofErr w:type="spellStart"/>
      <w:r w:rsidRPr="00DD0B18">
        <w:rPr>
          <w:rFonts w:ascii="Arial" w:hAnsi="Arial" w:cs="Arial"/>
        </w:rPr>
        <w:t>o&amp;m</w:t>
      </w:r>
      <w:proofErr w:type="spellEnd"/>
      <w:r w:rsidRPr="00DD0B18">
        <w:rPr>
          <w:rFonts w:ascii="Arial" w:hAnsi="Arial" w:cs="Arial"/>
        </w:rPr>
        <w:t>” at cell AD14 and used as the basis for customer</w:t>
      </w:r>
      <w:r>
        <w:rPr>
          <w:rFonts w:ascii="Arial" w:hAnsi="Arial" w:cs="Arial"/>
        </w:rPr>
        <w:t xml:space="preserve"> </w:t>
      </w:r>
      <w:r w:rsidRPr="00DD0B18">
        <w:rPr>
          <w:rFonts w:ascii="Arial" w:hAnsi="Arial" w:cs="Arial"/>
        </w:rPr>
        <w:t>services O&amp;M costs of $21.89/customer for residential customers at cell H16.</w:t>
      </w:r>
    </w:p>
    <w:p w:rsidR="00DD0B18" w:rsidRDefault="00DD0B18" w:rsidP="00DD0B18">
      <w:pPr>
        <w:autoSpaceDE w:val="0"/>
        <w:autoSpaceDN w:val="0"/>
        <w:adjustRightInd w:val="0"/>
        <w:rPr>
          <w:rFonts w:ascii="Arial" w:hAnsi="Arial" w:cs="Arial"/>
        </w:rPr>
      </w:pPr>
    </w:p>
    <w:p w:rsidR="00DD0B18" w:rsidRPr="00DD0B18" w:rsidRDefault="00DD0B18" w:rsidP="00DD0B18">
      <w:pPr>
        <w:autoSpaceDE w:val="0"/>
        <w:autoSpaceDN w:val="0"/>
        <w:adjustRightInd w:val="0"/>
        <w:rPr>
          <w:rFonts w:ascii="Arial" w:hAnsi="Arial" w:cs="Arial"/>
        </w:rPr>
      </w:pPr>
      <w:r w:rsidRPr="00DD0B18">
        <w:rPr>
          <w:rFonts w:ascii="Arial" w:hAnsi="Arial" w:cs="Arial"/>
        </w:rPr>
        <w:t>Please provide evidence showing that all of the costs in the amount of $130,661,864 are marginal</w:t>
      </w:r>
      <w:r>
        <w:rPr>
          <w:rFonts w:ascii="Arial" w:hAnsi="Arial" w:cs="Arial"/>
        </w:rPr>
        <w:t xml:space="preserve"> </w:t>
      </w:r>
      <w:r w:rsidRPr="00DD0B18">
        <w:rPr>
          <w:rFonts w:ascii="Arial" w:hAnsi="Arial" w:cs="Arial"/>
        </w:rPr>
        <w:t>costs for gas distribution and neither includes any non-marginal costs nor any transmission/gas</w:t>
      </w:r>
      <w:r>
        <w:rPr>
          <w:rFonts w:ascii="Arial" w:hAnsi="Arial" w:cs="Arial"/>
        </w:rPr>
        <w:t xml:space="preserve"> </w:t>
      </w:r>
      <w:r w:rsidRPr="00DD0B18">
        <w:rPr>
          <w:rFonts w:ascii="Arial" w:hAnsi="Arial" w:cs="Arial"/>
        </w:rPr>
        <w:t>storage costs.</w:t>
      </w:r>
    </w:p>
    <w:p w:rsidR="00DD0B18" w:rsidRDefault="00DD0B18" w:rsidP="00DD0B18">
      <w:pPr>
        <w:rPr>
          <w:rFonts w:ascii="Arial" w:hAnsi="Arial" w:cs="Arial"/>
          <w:b/>
          <w:u w:val="single"/>
        </w:rPr>
      </w:pPr>
    </w:p>
    <w:p w:rsidR="00DD0B18" w:rsidRPr="00F759E8" w:rsidRDefault="00DD0B18" w:rsidP="00DD0B18">
      <w:pPr>
        <w:rPr>
          <w:rFonts w:ascii="Arial" w:hAnsi="Arial" w:cs="Arial"/>
          <w:b/>
          <w:u w:val="single"/>
        </w:rPr>
      </w:pPr>
      <w:r w:rsidRPr="00F759E8">
        <w:rPr>
          <w:rFonts w:ascii="Arial" w:hAnsi="Arial" w:cs="Arial"/>
          <w:b/>
          <w:u w:val="single"/>
        </w:rPr>
        <w:t xml:space="preserve">RESPONSE </w:t>
      </w:r>
      <w:r>
        <w:rPr>
          <w:rFonts w:ascii="Arial" w:hAnsi="Arial" w:cs="Arial"/>
          <w:b/>
          <w:u w:val="single"/>
        </w:rPr>
        <w:t>8</w:t>
      </w:r>
      <w:r w:rsidRPr="00F759E8">
        <w:rPr>
          <w:rFonts w:ascii="Arial" w:hAnsi="Arial" w:cs="Arial"/>
          <w:b/>
          <w:u w:val="single"/>
        </w:rPr>
        <w:t>:</w:t>
      </w:r>
    </w:p>
    <w:p w:rsidR="00F67377" w:rsidRDefault="00F67377" w:rsidP="005C6E7A">
      <w:pPr>
        <w:rPr>
          <w:rFonts w:ascii="Arial" w:hAnsi="Arial" w:cs="Arial"/>
          <w:sz w:val="28"/>
          <w:szCs w:val="28"/>
        </w:rPr>
      </w:pPr>
    </w:p>
    <w:p w:rsidR="00D62A61" w:rsidRPr="00AD0A88" w:rsidRDefault="00D62A61" w:rsidP="00D62A61">
      <w:pPr>
        <w:autoSpaceDE w:val="0"/>
        <w:autoSpaceDN w:val="0"/>
        <w:adjustRightInd w:val="0"/>
        <w:rPr>
          <w:rFonts w:ascii="Arial" w:hAnsi="Arial" w:cs="Arial"/>
          <w:b/>
          <w:u w:val="single"/>
        </w:rPr>
      </w:pPr>
      <w:r w:rsidRPr="00DD0B18">
        <w:rPr>
          <w:rFonts w:ascii="Arial" w:hAnsi="Arial" w:cs="Arial"/>
        </w:rPr>
        <w:t>“Customer</w:t>
      </w:r>
      <w:r>
        <w:rPr>
          <w:rFonts w:ascii="Arial" w:hAnsi="Arial" w:cs="Arial"/>
        </w:rPr>
        <w:t xml:space="preserve"> </w:t>
      </w:r>
      <w:r w:rsidRPr="00DD0B18">
        <w:rPr>
          <w:rFonts w:ascii="Arial" w:hAnsi="Arial" w:cs="Arial"/>
        </w:rPr>
        <w:t>Services O&amp;M Costs” showing O&amp;M accounts 870-880 in the grand total amount of</w:t>
      </w:r>
      <w:r>
        <w:rPr>
          <w:rFonts w:ascii="Arial" w:hAnsi="Arial" w:cs="Arial"/>
        </w:rPr>
        <w:t xml:space="preserve"> </w:t>
      </w:r>
      <w:r w:rsidRPr="00DD0B18">
        <w:rPr>
          <w:rFonts w:ascii="Arial" w:hAnsi="Arial" w:cs="Arial"/>
        </w:rPr>
        <w:t xml:space="preserve">$130,661,864 </w:t>
      </w:r>
      <w:r w:rsidRPr="00AD0A88">
        <w:rPr>
          <w:rFonts w:ascii="Arial" w:hAnsi="Arial" w:cs="Arial"/>
        </w:rPr>
        <w:t xml:space="preserve">include only those </w:t>
      </w:r>
      <w:r>
        <w:rPr>
          <w:rFonts w:ascii="Arial" w:hAnsi="Arial" w:cs="Arial"/>
        </w:rPr>
        <w:t>F</w:t>
      </w:r>
      <w:r w:rsidRPr="00AD0A88">
        <w:rPr>
          <w:rFonts w:ascii="Arial" w:hAnsi="Arial" w:cs="Arial"/>
        </w:rPr>
        <w:t>ERC</w:t>
      </w:r>
      <w:r>
        <w:rPr>
          <w:rFonts w:ascii="Arial" w:hAnsi="Arial" w:cs="Arial"/>
        </w:rPr>
        <w:t xml:space="preserve"> cost</w:t>
      </w:r>
      <w:r w:rsidRPr="00AD0A88">
        <w:rPr>
          <w:rFonts w:ascii="Arial" w:hAnsi="Arial" w:cs="Arial"/>
        </w:rPr>
        <w:t xml:space="preserve"> subaccounts that are marginal.  In its 1993 BCAP implementing the LRMC D. 92-12-058, SoCalGas </w:t>
      </w:r>
      <w:r w:rsidR="004F631F">
        <w:rPr>
          <w:rFonts w:ascii="Arial" w:hAnsi="Arial" w:cs="Arial"/>
        </w:rPr>
        <w:t>conducted</w:t>
      </w:r>
      <w:r w:rsidRPr="00AD0A88">
        <w:rPr>
          <w:rFonts w:ascii="Arial" w:hAnsi="Arial" w:cs="Arial"/>
        </w:rPr>
        <w:t xml:space="preserve"> extensive analysis of FERC cost </w:t>
      </w:r>
      <w:r>
        <w:rPr>
          <w:rFonts w:ascii="Arial" w:hAnsi="Arial" w:cs="Arial"/>
        </w:rPr>
        <w:t>sub</w:t>
      </w:r>
      <w:r w:rsidRPr="00AD0A88">
        <w:rPr>
          <w:rFonts w:ascii="Arial" w:hAnsi="Arial" w:cs="Arial"/>
        </w:rPr>
        <w:t xml:space="preserve">accounts and categorized each into marginal and </w:t>
      </w:r>
      <w:proofErr w:type="spellStart"/>
      <w:r w:rsidRPr="00AD0A88">
        <w:rPr>
          <w:rFonts w:ascii="Arial" w:hAnsi="Arial" w:cs="Arial"/>
        </w:rPr>
        <w:t>nonmarginal</w:t>
      </w:r>
      <w:proofErr w:type="spellEnd"/>
      <w:r w:rsidRPr="00AD0A88">
        <w:rPr>
          <w:rFonts w:ascii="Arial" w:hAnsi="Arial" w:cs="Arial"/>
        </w:rPr>
        <w:t xml:space="preserve"> accounts. In subsequent BCAPs/TCAPs, SoCalGas continued the same categorization. </w:t>
      </w:r>
      <w:r w:rsidR="00F002FA">
        <w:rPr>
          <w:rFonts w:ascii="Arial" w:hAnsi="Arial" w:cs="Arial"/>
        </w:rPr>
        <w:t xml:space="preserve">The major Customer Services O&amp;M costs that are considered marginal </w:t>
      </w:r>
      <w:r w:rsidR="0022325C">
        <w:rPr>
          <w:rFonts w:ascii="Arial" w:hAnsi="Arial" w:cs="Arial"/>
        </w:rPr>
        <w:t>are</w:t>
      </w:r>
      <w:r w:rsidR="00F002FA">
        <w:rPr>
          <w:rFonts w:ascii="Arial" w:hAnsi="Arial" w:cs="Arial"/>
        </w:rPr>
        <w:t xml:space="preserve"> discussed in Mr. </w:t>
      </w:r>
      <w:proofErr w:type="spellStart"/>
      <w:r w:rsidR="00F002FA">
        <w:rPr>
          <w:rFonts w:ascii="Arial" w:hAnsi="Arial" w:cs="Arial"/>
        </w:rPr>
        <w:t>Chaudhury’s</w:t>
      </w:r>
      <w:proofErr w:type="spellEnd"/>
      <w:r w:rsidR="00F002FA">
        <w:rPr>
          <w:rFonts w:ascii="Arial" w:hAnsi="Arial" w:cs="Arial"/>
        </w:rPr>
        <w:t xml:space="preserve"> Revised Direct Testimony on pages 11-12. Transmission/storage accounts we</w:t>
      </w:r>
      <w:r w:rsidRPr="00AD0A88">
        <w:rPr>
          <w:rFonts w:ascii="Arial" w:hAnsi="Arial" w:cs="Arial"/>
        </w:rPr>
        <w:t xml:space="preserve">re excluded.  Transmission O&amp;M expenses are </w:t>
      </w:r>
      <w:r w:rsidR="00F002FA">
        <w:rPr>
          <w:rFonts w:ascii="Arial" w:hAnsi="Arial" w:cs="Arial"/>
        </w:rPr>
        <w:t xml:space="preserve">recorded in </w:t>
      </w:r>
      <w:r w:rsidRPr="00AD0A88">
        <w:rPr>
          <w:rFonts w:ascii="Arial" w:hAnsi="Arial" w:cs="Arial"/>
        </w:rPr>
        <w:t xml:space="preserve">accounts 861 -867.  Storage O&amp;M expenses are </w:t>
      </w:r>
      <w:r w:rsidR="00F002FA">
        <w:rPr>
          <w:rFonts w:ascii="Arial" w:hAnsi="Arial" w:cs="Arial"/>
        </w:rPr>
        <w:t xml:space="preserve">recorded in </w:t>
      </w:r>
      <w:r w:rsidRPr="00AD0A88">
        <w:rPr>
          <w:rFonts w:ascii="Arial" w:hAnsi="Arial" w:cs="Arial"/>
        </w:rPr>
        <w:t xml:space="preserve">accounts 830-837.  </w:t>
      </w:r>
    </w:p>
    <w:p w:rsidR="00D62A61" w:rsidRPr="00AD0A88" w:rsidRDefault="00D62A61" w:rsidP="00D62A61">
      <w:pPr>
        <w:rPr>
          <w:rFonts w:ascii="Arial" w:hAnsi="Arial" w:cs="Arial"/>
          <w:b/>
          <w:u w:val="single"/>
        </w:rPr>
      </w:pPr>
    </w:p>
    <w:p w:rsidR="00D62A61" w:rsidRDefault="00D62A61" w:rsidP="005C6E7A">
      <w:pPr>
        <w:rPr>
          <w:rFonts w:ascii="Arial" w:hAnsi="Arial" w:cs="Arial"/>
          <w:sz w:val="28"/>
          <w:szCs w:val="28"/>
        </w:rPr>
      </w:pPr>
    </w:p>
    <w:sectPr w:rsidR="00D62A61" w:rsidSect="002E51D9">
      <w:headerReference w:type="default" r:id="rId10"/>
      <w:footerReference w:type="default" r:id="rId11"/>
      <w:pgSz w:w="12240" w:h="15840" w:code="1"/>
      <w:pgMar w:top="432" w:right="1152" w:bottom="43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BB3" w:rsidRDefault="00492BB3">
      <w:r>
        <w:separator/>
      </w:r>
    </w:p>
  </w:endnote>
  <w:endnote w:type="continuationSeparator" w:id="0">
    <w:p w:rsidR="00492BB3" w:rsidRDefault="0049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6A" w:rsidRPr="00E86619" w:rsidRDefault="00967F6A">
    <w:pPr>
      <w:pStyle w:val="Footer"/>
      <w:rPr>
        <w:rFonts w:ascii="Arial" w:hAnsi="Arial" w:cs="Arial"/>
      </w:rPr>
    </w:pPr>
    <w:r>
      <w:tab/>
    </w:r>
    <w:r w:rsidRPr="00E86619">
      <w:rPr>
        <w:rStyle w:val="PageNumber"/>
        <w:rFonts w:ascii="Arial" w:hAnsi="Arial" w:cs="Arial"/>
      </w:rPr>
      <w:fldChar w:fldCharType="begin"/>
    </w:r>
    <w:r w:rsidRPr="00E86619">
      <w:rPr>
        <w:rStyle w:val="PageNumber"/>
        <w:rFonts w:ascii="Arial" w:hAnsi="Arial" w:cs="Arial"/>
      </w:rPr>
      <w:instrText xml:space="preserve"> PAGE </w:instrText>
    </w:r>
    <w:r w:rsidRPr="00E86619">
      <w:rPr>
        <w:rStyle w:val="PageNumber"/>
        <w:rFonts w:ascii="Arial" w:hAnsi="Arial" w:cs="Arial"/>
      </w:rPr>
      <w:fldChar w:fldCharType="separate"/>
    </w:r>
    <w:r w:rsidR="006625A3">
      <w:rPr>
        <w:rStyle w:val="PageNumber"/>
        <w:rFonts w:ascii="Arial" w:hAnsi="Arial" w:cs="Arial"/>
        <w:noProof/>
      </w:rPr>
      <w:t>2</w:t>
    </w:r>
    <w:r w:rsidRPr="00E86619">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BB3" w:rsidRDefault="00492BB3">
      <w:r>
        <w:separator/>
      </w:r>
    </w:p>
  </w:footnote>
  <w:footnote w:type="continuationSeparator" w:id="0">
    <w:p w:rsidR="00492BB3" w:rsidRDefault="00492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5" w:rsidRPr="00267335" w:rsidRDefault="00267335" w:rsidP="00267335">
    <w:pPr>
      <w:autoSpaceDE w:val="0"/>
      <w:autoSpaceDN w:val="0"/>
      <w:adjustRightInd w:val="0"/>
      <w:jc w:val="center"/>
      <w:rPr>
        <w:rFonts w:ascii="Arial" w:hAnsi="Arial" w:cs="Arial"/>
        <w:b/>
      </w:rPr>
    </w:pPr>
    <w:r w:rsidRPr="00267335">
      <w:rPr>
        <w:rFonts w:ascii="Arial" w:hAnsi="Arial" w:cs="Arial"/>
        <w:b/>
      </w:rPr>
      <w:t>APPLICATION OF SOUTHERN CALIFORNIA GAS COMPANY</w:t>
    </w:r>
  </w:p>
  <w:p w:rsidR="00267335" w:rsidRPr="00267335" w:rsidRDefault="00267335" w:rsidP="00267335">
    <w:pPr>
      <w:autoSpaceDE w:val="0"/>
      <w:autoSpaceDN w:val="0"/>
      <w:adjustRightInd w:val="0"/>
      <w:jc w:val="center"/>
      <w:rPr>
        <w:rFonts w:ascii="Arial" w:hAnsi="Arial" w:cs="Arial"/>
        <w:b/>
      </w:rPr>
    </w:pPr>
    <w:r w:rsidRPr="00267335">
      <w:rPr>
        <w:rFonts w:ascii="Arial" w:hAnsi="Arial" w:cs="Arial"/>
        <w:b/>
      </w:rPr>
      <w:t>AND SAN DIEGO GAS &amp; ELECTRIC COMPANY</w:t>
    </w:r>
  </w:p>
  <w:p w:rsidR="001E5C86" w:rsidRDefault="00267335" w:rsidP="00267335">
    <w:pPr>
      <w:autoSpaceDE w:val="0"/>
      <w:autoSpaceDN w:val="0"/>
      <w:adjustRightInd w:val="0"/>
      <w:jc w:val="center"/>
      <w:rPr>
        <w:rFonts w:ascii="Arial" w:hAnsi="Arial" w:cs="Arial"/>
        <w:b/>
      </w:rPr>
    </w:pPr>
    <w:r w:rsidRPr="00267335">
      <w:rPr>
        <w:rFonts w:ascii="Arial" w:hAnsi="Arial" w:cs="Arial"/>
        <w:b/>
      </w:rPr>
      <w:t>FOR AUTHORITY TO REV</w:t>
    </w:r>
    <w:r w:rsidR="001E5C86">
      <w:rPr>
        <w:rFonts w:ascii="Arial" w:hAnsi="Arial" w:cs="Arial"/>
        <w:b/>
      </w:rPr>
      <w:t>I</w:t>
    </w:r>
    <w:r w:rsidRPr="00267335">
      <w:rPr>
        <w:rFonts w:ascii="Arial" w:hAnsi="Arial" w:cs="Arial"/>
        <w:b/>
      </w:rPr>
      <w:t xml:space="preserve">SE THEIR NATURAL GAS RATES </w:t>
    </w:r>
  </w:p>
  <w:p w:rsidR="001E5C86" w:rsidRDefault="00267335" w:rsidP="00267335">
    <w:pPr>
      <w:autoSpaceDE w:val="0"/>
      <w:autoSpaceDN w:val="0"/>
      <w:adjustRightInd w:val="0"/>
      <w:jc w:val="center"/>
      <w:rPr>
        <w:rFonts w:ascii="Arial" w:hAnsi="Arial" w:cs="Arial"/>
        <w:b/>
      </w:rPr>
    </w:pPr>
    <w:r w:rsidRPr="00267335">
      <w:rPr>
        <w:rFonts w:ascii="Arial" w:hAnsi="Arial" w:cs="Arial"/>
        <w:b/>
      </w:rPr>
      <w:t xml:space="preserve">EFFECTIVE JANUARY 1, 2017 IN THEIR </w:t>
    </w:r>
  </w:p>
  <w:p w:rsidR="00267335" w:rsidRPr="00267335" w:rsidRDefault="00267335" w:rsidP="00267335">
    <w:pPr>
      <w:autoSpaceDE w:val="0"/>
      <w:autoSpaceDN w:val="0"/>
      <w:adjustRightInd w:val="0"/>
      <w:jc w:val="center"/>
      <w:rPr>
        <w:rFonts w:ascii="Arial" w:hAnsi="Arial" w:cs="Arial"/>
        <w:b/>
      </w:rPr>
    </w:pPr>
    <w:r w:rsidRPr="00267335">
      <w:rPr>
        <w:rFonts w:ascii="Arial" w:hAnsi="Arial" w:cs="Arial"/>
        <w:b/>
      </w:rPr>
      <w:t xml:space="preserve">TRIENNIAL COST ALLOCATION PROCEEDING </w:t>
    </w:r>
    <w:r w:rsidR="0086297C">
      <w:rPr>
        <w:rFonts w:ascii="Arial" w:hAnsi="Arial" w:cs="Arial"/>
        <w:b/>
      </w:rPr>
      <w:t>- PHASE 2</w:t>
    </w:r>
  </w:p>
  <w:p w:rsidR="00663B29" w:rsidRPr="00445088" w:rsidRDefault="00663B29" w:rsidP="00663B29">
    <w:pPr>
      <w:jc w:val="center"/>
      <w:rPr>
        <w:rFonts w:ascii="Arial" w:hAnsi="Arial" w:cs="Arial"/>
        <w:b/>
        <w:sz w:val="6"/>
        <w:szCs w:val="6"/>
      </w:rPr>
    </w:pPr>
  </w:p>
  <w:p w:rsidR="00663B29" w:rsidRPr="00663B29" w:rsidRDefault="00663B29" w:rsidP="00663B29">
    <w:pPr>
      <w:jc w:val="center"/>
      <w:rPr>
        <w:rFonts w:ascii="Arial" w:hAnsi="Arial" w:cs="Arial"/>
        <w:b/>
        <w:sz w:val="6"/>
        <w:szCs w:val="6"/>
      </w:rPr>
    </w:pPr>
  </w:p>
  <w:p w:rsidR="00663B29" w:rsidRPr="00663B29" w:rsidRDefault="00663B29" w:rsidP="00663B29">
    <w:pPr>
      <w:jc w:val="center"/>
      <w:rPr>
        <w:rFonts w:ascii="Arial" w:hAnsi="Arial" w:cs="Arial"/>
        <w:b/>
      </w:rPr>
    </w:pPr>
    <w:r w:rsidRPr="00663B29">
      <w:rPr>
        <w:rFonts w:ascii="Arial" w:hAnsi="Arial" w:cs="Arial"/>
        <w:b/>
      </w:rPr>
      <w:t>(A.1</w:t>
    </w:r>
    <w:r w:rsidR="004E625C">
      <w:rPr>
        <w:rFonts w:ascii="Arial" w:hAnsi="Arial" w:cs="Arial"/>
        <w:b/>
      </w:rPr>
      <w:t>5</w:t>
    </w:r>
    <w:r w:rsidRPr="00663B29">
      <w:rPr>
        <w:rFonts w:ascii="Arial" w:hAnsi="Arial" w:cs="Arial"/>
        <w:b/>
      </w:rPr>
      <w:t>-</w:t>
    </w:r>
    <w:r w:rsidR="004E625C">
      <w:rPr>
        <w:rFonts w:ascii="Arial" w:hAnsi="Arial" w:cs="Arial"/>
        <w:b/>
      </w:rPr>
      <w:t>07</w:t>
    </w:r>
    <w:r w:rsidRPr="00663B29">
      <w:rPr>
        <w:rFonts w:ascii="Arial" w:hAnsi="Arial" w:cs="Arial"/>
        <w:b/>
      </w:rPr>
      <w:t>-</w:t>
    </w:r>
    <w:r w:rsidR="001E5C86">
      <w:rPr>
        <w:rFonts w:ascii="Arial" w:hAnsi="Arial" w:cs="Arial"/>
        <w:b/>
      </w:rPr>
      <w:t>014</w:t>
    </w:r>
    <w:r w:rsidRPr="00663B29">
      <w:rPr>
        <w:rFonts w:ascii="Arial" w:hAnsi="Arial" w:cs="Arial"/>
        <w:b/>
      </w:rPr>
      <w:t>)</w:t>
    </w:r>
  </w:p>
  <w:p w:rsidR="00967F6A" w:rsidRDefault="00967F6A" w:rsidP="00F9456E">
    <w:pPr>
      <w:pStyle w:val="Header"/>
      <w:jc w:val="center"/>
      <w:rPr>
        <w:rFonts w:ascii="Arial" w:hAnsi="Arial" w:cs="Arial"/>
        <w:b/>
        <w:sz w:val="8"/>
        <w:szCs w:val="8"/>
      </w:rPr>
    </w:pPr>
  </w:p>
  <w:p w:rsidR="00300C57" w:rsidRPr="00C178B5" w:rsidRDefault="00300C57" w:rsidP="00F9456E">
    <w:pPr>
      <w:pStyle w:val="Header"/>
      <w:jc w:val="center"/>
      <w:rPr>
        <w:rFonts w:ascii="Arial" w:hAnsi="Arial" w:cs="Arial"/>
        <w:b/>
        <w:sz w:val="8"/>
        <w:szCs w:val="8"/>
      </w:rPr>
    </w:pPr>
  </w:p>
  <w:p w:rsidR="00967F6A" w:rsidRPr="00BC61B4" w:rsidRDefault="00AF3427" w:rsidP="00F9456E">
    <w:pPr>
      <w:pStyle w:val="Header"/>
      <w:jc w:val="center"/>
      <w:rPr>
        <w:rFonts w:ascii="Arial" w:hAnsi="Arial" w:cs="Arial"/>
        <w:b/>
      </w:rPr>
    </w:pPr>
    <w:r w:rsidRPr="00BC61B4">
      <w:rPr>
        <w:rFonts w:ascii="Arial" w:hAnsi="Arial" w:cs="Arial"/>
        <w:b/>
      </w:rPr>
      <w:t>(</w:t>
    </w:r>
    <w:r w:rsidR="00BC61B4" w:rsidRPr="00BC61B4">
      <w:rPr>
        <w:rFonts w:ascii="Arial" w:hAnsi="Arial" w:cs="Arial"/>
        <w:b/>
      </w:rPr>
      <w:t>DATA REQUEST ORA-TCAP2-SCG-</w:t>
    </w:r>
    <w:r w:rsidR="00DD0B18">
      <w:rPr>
        <w:rFonts w:ascii="Arial" w:hAnsi="Arial" w:cs="Arial"/>
        <w:b/>
        <w:bCs/>
      </w:rPr>
      <w:t>14</w:t>
    </w:r>
    <w:r w:rsidRPr="00BC61B4">
      <w:rPr>
        <w:rFonts w:ascii="Arial" w:hAnsi="Arial" w:cs="Arial"/>
        <w:b/>
      </w:rPr>
      <w:t>)</w:t>
    </w:r>
  </w:p>
  <w:p w:rsidR="00F9456E" w:rsidRDefault="00F9456E" w:rsidP="00F9456E">
    <w:pPr>
      <w:pStyle w:val="Header"/>
      <w:jc w:val="center"/>
      <w:rPr>
        <w:rFonts w:ascii="Arial" w:hAnsi="Arial" w:cs="Arial"/>
        <w:b/>
      </w:rPr>
    </w:pPr>
    <w:r>
      <w:rPr>
        <w:rFonts w:ascii="Arial" w:hAnsi="Arial" w:cs="Arial"/>
        <w:b/>
      </w:rPr>
      <w:t>______________________________</w:t>
    </w:r>
    <w:r w:rsidR="009B540D">
      <w:rPr>
        <w:rFonts w:ascii="Arial" w:hAnsi="Arial" w:cs="Arial"/>
        <w:b/>
      </w:rPr>
      <w:t>________</w:t>
    </w:r>
    <w:r>
      <w:rPr>
        <w:rFonts w:ascii="Arial" w:hAnsi="Arial" w:cs="Arial"/>
        <w:b/>
      </w:rPr>
      <w:t>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AC4"/>
    <w:multiLevelType w:val="hybridMultilevel"/>
    <w:tmpl w:val="57746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32169"/>
    <w:multiLevelType w:val="hybridMultilevel"/>
    <w:tmpl w:val="D2802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6F34FF"/>
    <w:multiLevelType w:val="hybridMultilevel"/>
    <w:tmpl w:val="03E813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D46DB5"/>
    <w:multiLevelType w:val="hybridMultilevel"/>
    <w:tmpl w:val="2F763A66"/>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706EF0"/>
    <w:multiLevelType w:val="multilevel"/>
    <w:tmpl w:val="A3CA1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BAC7A47"/>
    <w:multiLevelType w:val="hybridMultilevel"/>
    <w:tmpl w:val="BAE46084"/>
    <w:lvl w:ilvl="0" w:tplc="E63E8E90">
      <w:start w:val="2"/>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nsid w:val="12BD05A4"/>
    <w:multiLevelType w:val="hybridMultilevel"/>
    <w:tmpl w:val="4E9C340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60743A5"/>
    <w:multiLevelType w:val="hybridMultilevel"/>
    <w:tmpl w:val="C2C24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C55164A"/>
    <w:multiLevelType w:val="multilevel"/>
    <w:tmpl w:val="BF98A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1101BB0"/>
    <w:multiLevelType w:val="hybridMultilevel"/>
    <w:tmpl w:val="ECB459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356FF6"/>
    <w:multiLevelType w:val="multilevel"/>
    <w:tmpl w:val="1B8E973A"/>
    <w:lvl w:ilvl="0">
      <w:start w:val="1"/>
      <w:numFmt w:val="decimal"/>
      <w:lvlText w:val="%1"/>
      <w:lvlJc w:val="left"/>
      <w:pPr>
        <w:tabs>
          <w:tab w:val="num" w:pos="465"/>
        </w:tabs>
        <w:ind w:left="465" w:hanging="465"/>
      </w:pPr>
      <w:rPr>
        <w:rFonts w:hint="default"/>
        <w:b w:val="0"/>
        <w:i w:val="0"/>
        <w:sz w:val="24"/>
        <w:szCs w:val="24"/>
      </w:rPr>
    </w:lvl>
    <w:lvl w:ilvl="1">
      <w:start w:val="1"/>
      <w:numFmt w:val="lowerLetter"/>
      <w:lvlText w:val="%2."/>
      <w:lvlJc w:val="left"/>
      <w:pPr>
        <w:tabs>
          <w:tab w:val="num" w:pos="1905"/>
        </w:tabs>
        <w:ind w:left="1905" w:hanging="46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1">
    <w:nsid w:val="332F6109"/>
    <w:multiLevelType w:val="hybridMultilevel"/>
    <w:tmpl w:val="43789FE2"/>
    <w:lvl w:ilvl="0" w:tplc="F63E41E4">
      <w:start w:val="1"/>
      <w:numFmt w:val="lowerLetter"/>
      <w:lvlText w:val="%1."/>
      <w:lvlJc w:val="left"/>
      <w:pPr>
        <w:tabs>
          <w:tab w:val="num" w:pos="2790"/>
        </w:tabs>
        <w:ind w:left="2790" w:hanging="360"/>
      </w:pPr>
      <w:rPr>
        <w:rFonts w:hint="default"/>
      </w:rPr>
    </w:lvl>
    <w:lvl w:ilvl="1" w:tplc="04090019">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2">
    <w:nsid w:val="34640CB7"/>
    <w:multiLevelType w:val="hybridMultilevel"/>
    <w:tmpl w:val="06B0DE1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47E7A02"/>
    <w:multiLevelType w:val="hybridMultilevel"/>
    <w:tmpl w:val="B2329C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A7024A"/>
    <w:multiLevelType w:val="hybridMultilevel"/>
    <w:tmpl w:val="71322ADC"/>
    <w:lvl w:ilvl="0" w:tplc="FDB82F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FA1788"/>
    <w:multiLevelType w:val="multilevel"/>
    <w:tmpl w:val="D2802B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CA50DCB"/>
    <w:multiLevelType w:val="hybridMultilevel"/>
    <w:tmpl w:val="4A6A5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F546A2"/>
    <w:multiLevelType w:val="hybridMultilevel"/>
    <w:tmpl w:val="FC889A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5C0CFB"/>
    <w:multiLevelType w:val="hybridMultilevel"/>
    <w:tmpl w:val="51767AB0"/>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DD86306"/>
    <w:multiLevelType w:val="hybridMultilevel"/>
    <w:tmpl w:val="386A8C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50C3CC0"/>
    <w:multiLevelType w:val="hybridMultilevel"/>
    <w:tmpl w:val="894A43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AA2FBA"/>
    <w:multiLevelType w:val="multilevel"/>
    <w:tmpl w:val="B1BAC4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6CD60A62"/>
    <w:multiLevelType w:val="hybridMultilevel"/>
    <w:tmpl w:val="60A89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F2E77AF"/>
    <w:multiLevelType w:val="hybridMultilevel"/>
    <w:tmpl w:val="144CFC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4945CF"/>
    <w:multiLevelType w:val="multilevel"/>
    <w:tmpl w:val="C2C249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nsid w:val="75EF1D4A"/>
    <w:multiLevelType w:val="hybridMultilevel"/>
    <w:tmpl w:val="B1BAC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5"/>
  </w:num>
  <w:num w:numId="3">
    <w:abstractNumId w:val="7"/>
  </w:num>
  <w:num w:numId="4">
    <w:abstractNumId w:val="22"/>
  </w:num>
  <w:num w:numId="5">
    <w:abstractNumId w:val="15"/>
  </w:num>
  <w:num w:numId="6">
    <w:abstractNumId w:val="21"/>
  </w:num>
  <w:num w:numId="7">
    <w:abstractNumId w:val="12"/>
  </w:num>
  <w:num w:numId="8">
    <w:abstractNumId w:val="24"/>
  </w:num>
  <w:num w:numId="9">
    <w:abstractNumId w:val="19"/>
  </w:num>
  <w:num w:numId="10">
    <w:abstractNumId w:val="8"/>
  </w:num>
  <w:num w:numId="11">
    <w:abstractNumId w:val="6"/>
  </w:num>
  <w:num w:numId="12">
    <w:abstractNumId w:val="4"/>
  </w:num>
  <w:num w:numId="13">
    <w:abstractNumId w:val="3"/>
  </w:num>
  <w:num w:numId="14">
    <w:abstractNumId w:val="17"/>
  </w:num>
  <w:num w:numId="15">
    <w:abstractNumId w:val="18"/>
  </w:num>
  <w:num w:numId="16">
    <w:abstractNumId w:val="14"/>
  </w:num>
  <w:num w:numId="17">
    <w:abstractNumId w:val="2"/>
  </w:num>
  <w:num w:numId="18">
    <w:abstractNumId w:val="10"/>
  </w:num>
  <w:num w:numId="19">
    <w:abstractNumId w:val="5"/>
  </w:num>
  <w:num w:numId="20">
    <w:abstractNumId w:val="11"/>
  </w:num>
  <w:num w:numId="21">
    <w:abstractNumId w:val="0"/>
  </w:num>
  <w:num w:numId="22">
    <w:abstractNumId w:val="13"/>
  </w:num>
  <w:num w:numId="23">
    <w:abstractNumId w:val="16"/>
  </w:num>
  <w:num w:numId="24">
    <w:abstractNumId w:val="23"/>
  </w:num>
  <w:num w:numId="25">
    <w:abstractNumId w:val="2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9D22A33-82CE-4419-BFCB-0BAD2BA7C36E}"/>
    <w:docVar w:name="dgnword-eventsink" w:val="7712992"/>
  </w:docVars>
  <w:rsids>
    <w:rsidRoot w:val="00687D80"/>
    <w:rsid w:val="00004249"/>
    <w:rsid w:val="00013304"/>
    <w:rsid w:val="00026804"/>
    <w:rsid w:val="000427F1"/>
    <w:rsid w:val="00043AA5"/>
    <w:rsid w:val="000445AE"/>
    <w:rsid w:val="000446FA"/>
    <w:rsid w:val="00050DEA"/>
    <w:rsid w:val="00054200"/>
    <w:rsid w:val="00062FD1"/>
    <w:rsid w:val="000729D1"/>
    <w:rsid w:val="000973D6"/>
    <w:rsid w:val="000C0E9E"/>
    <w:rsid w:val="000D5EF6"/>
    <w:rsid w:val="000E2012"/>
    <w:rsid w:val="000E32F6"/>
    <w:rsid w:val="000E5737"/>
    <w:rsid w:val="000F0C29"/>
    <w:rsid w:val="00130F5D"/>
    <w:rsid w:val="001468A7"/>
    <w:rsid w:val="00151F80"/>
    <w:rsid w:val="00151FFB"/>
    <w:rsid w:val="001576BC"/>
    <w:rsid w:val="00163D1B"/>
    <w:rsid w:val="00171E47"/>
    <w:rsid w:val="00171F7F"/>
    <w:rsid w:val="001754B0"/>
    <w:rsid w:val="00181385"/>
    <w:rsid w:val="00194508"/>
    <w:rsid w:val="001B2C3E"/>
    <w:rsid w:val="001D4131"/>
    <w:rsid w:val="001E4A11"/>
    <w:rsid w:val="001E5C86"/>
    <w:rsid w:val="001F2285"/>
    <w:rsid w:val="001F22D6"/>
    <w:rsid w:val="001F2F28"/>
    <w:rsid w:val="001F2F42"/>
    <w:rsid w:val="00200C44"/>
    <w:rsid w:val="002021F9"/>
    <w:rsid w:val="002039CF"/>
    <w:rsid w:val="00214711"/>
    <w:rsid w:val="00215B6F"/>
    <w:rsid w:val="00217318"/>
    <w:rsid w:val="0022325C"/>
    <w:rsid w:val="00226E55"/>
    <w:rsid w:val="00233F72"/>
    <w:rsid w:val="002447CF"/>
    <w:rsid w:val="00260C42"/>
    <w:rsid w:val="00267335"/>
    <w:rsid w:val="002749B8"/>
    <w:rsid w:val="00287D37"/>
    <w:rsid w:val="002B7CDB"/>
    <w:rsid w:val="002C2AFC"/>
    <w:rsid w:val="002C432D"/>
    <w:rsid w:val="002D7E7D"/>
    <w:rsid w:val="002E095B"/>
    <w:rsid w:val="002E51D9"/>
    <w:rsid w:val="00300C57"/>
    <w:rsid w:val="0031070C"/>
    <w:rsid w:val="0031141C"/>
    <w:rsid w:val="0033406C"/>
    <w:rsid w:val="00335AB8"/>
    <w:rsid w:val="003405A5"/>
    <w:rsid w:val="00347ECE"/>
    <w:rsid w:val="00355CE4"/>
    <w:rsid w:val="00367398"/>
    <w:rsid w:val="00367C1F"/>
    <w:rsid w:val="0037649F"/>
    <w:rsid w:val="00381FEA"/>
    <w:rsid w:val="003A13B9"/>
    <w:rsid w:val="003B2BF6"/>
    <w:rsid w:val="003C64AC"/>
    <w:rsid w:val="003E7642"/>
    <w:rsid w:val="003F4B01"/>
    <w:rsid w:val="00405FCB"/>
    <w:rsid w:val="004106FA"/>
    <w:rsid w:val="00442D6C"/>
    <w:rsid w:val="00443AB5"/>
    <w:rsid w:val="00445088"/>
    <w:rsid w:val="004628EB"/>
    <w:rsid w:val="004710C7"/>
    <w:rsid w:val="00492BB3"/>
    <w:rsid w:val="004A11B8"/>
    <w:rsid w:val="004B00F4"/>
    <w:rsid w:val="004B1982"/>
    <w:rsid w:val="004C07DD"/>
    <w:rsid w:val="004C0B63"/>
    <w:rsid w:val="004D1DD7"/>
    <w:rsid w:val="004E361C"/>
    <w:rsid w:val="004E625C"/>
    <w:rsid w:val="004F631F"/>
    <w:rsid w:val="00507F24"/>
    <w:rsid w:val="005476B2"/>
    <w:rsid w:val="00566369"/>
    <w:rsid w:val="005757EF"/>
    <w:rsid w:val="00581DF1"/>
    <w:rsid w:val="00582C14"/>
    <w:rsid w:val="0058640E"/>
    <w:rsid w:val="00586657"/>
    <w:rsid w:val="005935B3"/>
    <w:rsid w:val="005945FF"/>
    <w:rsid w:val="00596EB7"/>
    <w:rsid w:val="005A259A"/>
    <w:rsid w:val="005A54EE"/>
    <w:rsid w:val="005C2124"/>
    <w:rsid w:val="005C452D"/>
    <w:rsid w:val="005C5391"/>
    <w:rsid w:val="005C6E7A"/>
    <w:rsid w:val="005F1AAE"/>
    <w:rsid w:val="005F4287"/>
    <w:rsid w:val="005F4944"/>
    <w:rsid w:val="005F5044"/>
    <w:rsid w:val="006152B4"/>
    <w:rsid w:val="006177F4"/>
    <w:rsid w:val="00632656"/>
    <w:rsid w:val="0063481C"/>
    <w:rsid w:val="00636BCF"/>
    <w:rsid w:val="0064053C"/>
    <w:rsid w:val="0065774B"/>
    <w:rsid w:val="00657A12"/>
    <w:rsid w:val="00657ADE"/>
    <w:rsid w:val="006625A3"/>
    <w:rsid w:val="00663B29"/>
    <w:rsid w:val="006710FA"/>
    <w:rsid w:val="0067709F"/>
    <w:rsid w:val="006831B8"/>
    <w:rsid w:val="00685B80"/>
    <w:rsid w:val="00686DC5"/>
    <w:rsid w:val="00687D80"/>
    <w:rsid w:val="00693014"/>
    <w:rsid w:val="006B0927"/>
    <w:rsid w:val="006B49A6"/>
    <w:rsid w:val="006B5580"/>
    <w:rsid w:val="006D2F9B"/>
    <w:rsid w:val="006E0898"/>
    <w:rsid w:val="006E091E"/>
    <w:rsid w:val="006E6D13"/>
    <w:rsid w:val="007022E5"/>
    <w:rsid w:val="00713194"/>
    <w:rsid w:val="00717106"/>
    <w:rsid w:val="00724B83"/>
    <w:rsid w:val="00726B5A"/>
    <w:rsid w:val="00731947"/>
    <w:rsid w:val="0073675D"/>
    <w:rsid w:val="00751C4C"/>
    <w:rsid w:val="0075274D"/>
    <w:rsid w:val="0075728C"/>
    <w:rsid w:val="007603F9"/>
    <w:rsid w:val="00762677"/>
    <w:rsid w:val="007638A3"/>
    <w:rsid w:val="00764EE6"/>
    <w:rsid w:val="00770807"/>
    <w:rsid w:val="007758C7"/>
    <w:rsid w:val="007919FD"/>
    <w:rsid w:val="00792FC7"/>
    <w:rsid w:val="00794553"/>
    <w:rsid w:val="00797B94"/>
    <w:rsid w:val="007A6548"/>
    <w:rsid w:val="007B59E1"/>
    <w:rsid w:val="007D56E5"/>
    <w:rsid w:val="007E1BBA"/>
    <w:rsid w:val="0080163C"/>
    <w:rsid w:val="0081001C"/>
    <w:rsid w:val="008113F8"/>
    <w:rsid w:val="00846D35"/>
    <w:rsid w:val="00854D38"/>
    <w:rsid w:val="0086297C"/>
    <w:rsid w:val="00874121"/>
    <w:rsid w:val="00882F72"/>
    <w:rsid w:val="008A0C1E"/>
    <w:rsid w:val="008A3929"/>
    <w:rsid w:val="008B0407"/>
    <w:rsid w:val="008B064E"/>
    <w:rsid w:val="008B29B7"/>
    <w:rsid w:val="008B45FF"/>
    <w:rsid w:val="008C558B"/>
    <w:rsid w:val="008F2A13"/>
    <w:rsid w:val="009014E2"/>
    <w:rsid w:val="00924832"/>
    <w:rsid w:val="00927C7F"/>
    <w:rsid w:val="009308B2"/>
    <w:rsid w:val="009353A5"/>
    <w:rsid w:val="0094393F"/>
    <w:rsid w:val="00947DA8"/>
    <w:rsid w:val="00960DE3"/>
    <w:rsid w:val="00967F6A"/>
    <w:rsid w:val="0097160C"/>
    <w:rsid w:val="009742EE"/>
    <w:rsid w:val="00994689"/>
    <w:rsid w:val="009951BE"/>
    <w:rsid w:val="00996B85"/>
    <w:rsid w:val="009B0636"/>
    <w:rsid w:val="009B540D"/>
    <w:rsid w:val="009E04A7"/>
    <w:rsid w:val="009E2A12"/>
    <w:rsid w:val="009E6BC2"/>
    <w:rsid w:val="00A02EA3"/>
    <w:rsid w:val="00A17B4A"/>
    <w:rsid w:val="00A20D17"/>
    <w:rsid w:val="00A21C4E"/>
    <w:rsid w:val="00A3719A"/>
    <w:rsid w:val="00A53352"/>
    <w:rsid w:val="00A540FF"/>
    <w:rsid w:val="00A558C1"/>
    <w:rsid w:val="00A569D3"/>
    <w:rsid w:val="00A61EB4"/>
    <w:rsid w:val="00A65A2F"/>
    <w:rsid w:val="00A67A4C"/>
    <w:rsid w:val="00A76001"/>
    <w:rsid w:val="00A85689"/>
    <w:rsid w:val="00A8757F"/>
    <w:rsid w:val="00A928A9"/>
    <w:rsid w:val="00AA7D9B"/>
    <w:rsid w:val="00AB3C2A"/>
    <w:rsid w:val="00AB6C60"/>
    <w:rsid w:val="00AC3331"/>
    <w:rsid w:val="00AC79BC"/>
    <w:rsid w:val="00AD0A88"/>
    <w:rsid w:val="00AD659F"/>
    <w:rsid w:val="00AE603A"/>
    <w:rsid w:val="00AF1AE8"/>
    <w:rsid w:val="00AF1FFF"/>
    <w:rsid w:val="00AF3427"/>
    <w:rsid w:val="00AF6B86"/>
    <w:rsid w:val="00AF70D5"/>
    <w:rsid w:val="00B00D14"/>
    <w:rsid w:val="00B1595B"/>
    <w:rsid w:val="00B177D4"/>
    <w:rsid w:val="00B232C5"/>
    <w:rsid w:val="00B23DF8"/>
    <w:rsid w:val="00B30845"/>
    <w:rsid w:val="00B32CAC"/>
    <w:rsid w:val="00B33A7A"/>
    <w:rsid w:val="00B50348"/>
    <w:rsid w:val="00B56D92"/>
    <w:rsid w:val="00B714F3"/>
    <w:rsid w:val="00B729B8"/>
    <w:rsid w:val="00B872E6"/>
    <w:rsid w:val="00BB2092"/>
    <w:rsid w:val="00BC556D"/>
    <w:rsid w:val="00BC61B4"/>
    <w:rsid w:val="00BD1AC1"/>
    <w:rsid w:val="00BD3336"/>
    <w:rsid w:val="00BD4ACD"/>
    <w:rsid w:val="00BE54FA"/>
    <w:rsid w:val="00BE71C6"/>
    <w:rsid w:val="00C00BF1"/>
    <w:rsid w:val="00C141A5"/>
    <w:rsid w:val="00C17B57"/>
    <w:rsid w:val="00C22EBC"/>
    <w:rsid w:val="00C4302A"/>
    <w:rsid w:val="00C44CE1"/>
    <w:rsid w:val="00C460A7"/>
    <w:rsid w:val="00C469B2"/>
    <w:rsid w:val="00C478AC"/>
    <w:rsid w:val="00C50AFA"/>
    <w:rsid w:val="00C60FA9"/>
    <w:rsid w:val="00C6106E"/>
    <w:rsid w:val="00C62CAA"/>
    <w:rsid w:val="00C65D40"/>
    <w:rsid w:val="00C855A8"/>
    <w:rsid w:val="00CA3805"/>
    <w:rsid w:val="00CB1F14"/>
    <w:rsid w:val="00CB2B75"/>
    <w:rsid w:val="00CB3FD9"/>
    <w:rsid w:val="00CD1FF2"/>
    <w:rsid w:val="00CD2A4C"/>
    <w:rsid w:val="00CD3A2B"/>
    <w:rsid w:val="00CE17C3"/>
    <w:rsid w:val="00D00E73"/>
    <w:rsid w:val="00D14DA0"/>
    <w:rsid w:val="00D27711"/>
    <w:rsid w:val="00D42A9F"/>
    <w:rsid w:val="00D51BAE"/>
    <w:rsid w:val="00D62A61"/>
    <w:rsid w:val="00D62B84"/>
    <w:rsid w:val="00D661E4"/>
    <w:rsid w:val="00D66C29"/>
    <w:rsid w:val="00D7267D"/>
    <w:rsid w:val="00D80DD1"/>
    <w:rsid w:val="00DA6EBF"/>
    <w:rsid w:val="00DB3DF1"/>
    <w:rsid w:val="00DD0B18"/>
    <w:rsid w:val="00DD1578"/>
    <w:rsid w:val="00DD7C5D"/>
    <w:rsid w:val="00E00708"/>
    <w:rsid w:val="00E20F09"/>
    <w:rsid w:val="00E25E1B"/>
    <w:rsid w:val="00E42C0C"/>
    <w:rsid w:val="00E44F2B"/>
    <w:rsid w:val="00E46E42"/>
    <w:rsid w:val="00E54E2E"/>
    <w:rsid w:val="00E62046"/>
    <w:rsid w:val="00E753A4"/>
    <w:rsid w:val="00E77426"/>
    <w:rsid w:val="00E802E5"/>
    <w:rsid w:val="00E82FDE"/>
    <w:rsid w:val="00E84D1A"/>
    <w:rsid w:val="00E86619"/>
    <w:rsid w:val="00EA0F7A"/>
    <w:rsid w:val="00EC28EE"/>
    <w:rsid w:val="00EC4C69"/>
    <w:rsid w:val="00EC666E"/>
    <w:rsid w:val="00ED0B44"/>
    <w:rsid w:val="00ED0D66"/>
    <w:rsid w:val="00EE2B21"/>
    <w:rsid w:val="00EF0C48"/>
    <w:rsid w:val="00F002FA"/>
    <w:rsid w:val="00F01063"/>
    <w:rsid w:val="00F033B8"/>
    <w:rsid w:val="00F20F5D"/>
    <w:rsid w:val="00F3113C"/>
    <w:rsid w:val="00F438E8"/>
    <w:rsid w:val="00F4703C"/>
    <w:rsid w:val="00F47E8C"/>
    <w:rsid w:val="00F66FE5"/>
    <w:rsid w:val="00F67377"/>
    <w:rsid w:val="00F759E8"/>
    <w:rsid w:val="00F86603"/>
    <w:rsid w:val="00F918F2"/>
    <w:rsid w:val="00F9456E"/>
    <w:rsid w:val="00FB1C4C"/>
    <w:rsid w:val="00FB2385"/>
    <w:rsid w:val="00FE4F1B"/>
    <w:rsid w:val="00FE6A1D"/>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character" w:customStyle="1" w:styleId="st">
    <w:name w:val="st"/>
    <w:rsid w:val="00663B29"/>
  </w:style>
  <w:style w:type="paragraph" w:styleId="ListParagraph">
    <w:name w:val="List Paragraph"/>
    <w:basedOn w:val="Normal"/>
    <w:uiPriority w:val="34"/>
    <w:qFormat/>
    <w:rsid w:val="00DD0B18"/>
    <w:pPr>
      <w:ind w:left="720"/>
      <w:contextualSpacing/>
    </w:pPr>
  </w:style>
  <w:style w:type="character" w:styleId="CommentReference">
    <w:name w:val="annotation reference"/>
    <w:basedOn w:val="DefaultParagraphFont"/>
    <w:uiPriority w:val="99"/>
    <w:semiHidden/>
    <w:unhideWhenUsed/>
    <w:rsid w:val="00E753A4"/>
    <w:rPr>
      <w:sz w:val="16"/>
      <w:szCs w:val="16"/>
    </w:rPr>
  </w:style>
  <w:style w:type="paragraph" w:styleId="CommentText">
    <w:name w:val="annotation text"/>
    <w:basedOn w:val="Normal"/>
    <w:link w:val="CommentTextChar"/>
    <w:uiPriority w:val="99"/>
    <w:semiHidden/>
    <w:unhideWhenUsed/>
    <w:rsid w:val="00E753A4"/>
    <w:rPr>
      <w:sz w:val="20"/>
      <w:szCs w:val="20"/>
    </w:rPr>
  </w:style>
  <w:style w:type="character" w:customStyle="1" w:styleId="CommentTextChar">
    <w:name w:val="Comment Text Char"/>
    <w:basedOn w:val="DefaultParagraphFont"/>
    <w:link w:val="CommentText"/>
    <w:uiPriority w:val="99"/>
    <w:semiHidden/>
    <w:rsid w:val="00E753A4"/>
  </w:style>
  <w:style w:type="paragraph" w:styleId="CommentSubject">
    <w:name w:val="annotation subject"/>
    <w:basedOn w:val="CommentText"/>
    <w:next w:val="CommentText"/>
    <w:link w:val="CommentSubjectChar"/>
    <w:uiPriority w:val="99"/>
    <w:semiHidden/>
    <w:unhideWhenUsed/>
    <w:rsid w:val="00E753A4"/>
    <w:rPr>
      <w:b/>
      <w:bCs/>
    </w:rPr>
  </w:style>
  <w:style w:type="character" w:customStyle="1" w:styleId="CommentSubjectChar">
    <w:name w:val="Comment Subject Char"/>
    <w:basedOn w:val="CommentTextChar"/>
    <w:link w:val="CommentSubject"/>
    <w:uiPriority w:val="99"/>
    <w:semiHidden/>
    <w:rsid w:val="00E753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character" w:customStyle="1" w:styleId="st">
    <w:name w:val="st"/>
    <w:rsid w:val="00663B29"/>
  </w:style>
  <w:style w:type="paragraph" w:styleId="ListParagraph">
    <w:name w:val="List Paragraph"/>
    <w:basedOn w:val="Normal"/>
    <w:uiPriority w:val="34"/>
    <w:qFormat/>
    <w:rsid w:val="00DD0B18"/>
    <w:pPr>
      <w:ind w:left="720"/>
      <w:contextualSpacing/>
    </w:pPr>
  </w:style>
  <w:style w:type="character" w:styleId="CommentReference">
    <w:name w:val="annotation reference"/>
    <w:basedOn w:val="DefaultParagraphFont"/>
    <w:uiPriority w:val="99"/>
    <w:semiHidden/>
    <w:unhideWhenUsed/>
    <w:rsid w:val="00E753A4"/>
    <w:rPr>
      <w:sz w:val="16"/>
      <w:szCs w:val="16"/>
    </w:rPr>
  </w:style>
  <w:style w:type="paragraph" w:styleId="CommentText">
    <w:name w:val="annotation text"/>
    <w:basedOn w:val="Normal"/>
    <w:link w:val="CommentTextChar"/>
    <w:uiPriority w:val="99"/>
    <w:semiHidden/>
    <w:unhideWhenUsed/>
    <w:rsid w:val="00E753A4"/>
    <w:rPr>
      <w:sz w:val="20"/>
      <w:szCs w:val="20"/>
    </w:rPr>
  </w:style>
  <w:style w:type="character" w:customStyle="1" w:styleId="CommentTextChar">
    <w:name w:val="Comment Text Char"/>
    <w:basedOn w:val="DefaultParagraphFont"/>
    <w:link w:val="CommentText"/>
    <w:uiPriority w:val="99"/>
    <w:semiHidden/>
    <w:rsid w:val="00E753A4"/>
  </w:style>
  <w:style w:type="paragraph" w:styleId="CommentSubject">
    <w:name w:val="annotation subject"/>
    <w:basedOn w:val="CommentText"/>
    <w:next w:val="CommentText"/>
    <w:link w:val="CommentSubjectChar"/>
    <w:uiPriority w:val="99"/>
    <w:semiHidden/>
    <w:unhideWhenUsed/>
    <w:rsid w:val="00E753A4"/>
    <w:rPr>
      <w:b/>
      <w:bCs/>
    </w:rPr>
  </w:style>
  <w:style w:type="character" w:customStyle="1" w:styleId="CommentSubjectChar">
    <w:name w:val="Comment Subject Char"/>
    <w:basedOn w:val="CommentTextChar"/>
    <w:link w:val="CommentSubject"/>
    <w:uiPriority w:val="99"/>
    <w:semiHidden/>
    <w:rsid w:val="00E753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88481">
      <w:bodyDiv w:val="1"/>
      <w:marLeft w:val="0"/>
      <w:marRight w:val="0"/>
      <w:marTop w:val="0"/>
      <w:marBottom w:val="0"/>
      <w:divBdr>
        <w:top w:val="none" w:sz="0" w:space="0" w:color="auto"/>
        <w:left w:val="none" w:sz="0" w:space="0" w:color="auto"/>
        <w:bottom w:val="none" w:sz="0" w:space="0" w:color="auto"/>
        <w:right w:val="none" w:sz="0" w:space="0" w:color="auto"/>
      </w:divBdr>
    </w:div>
    <w:div w:id="87281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10</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QUESTION 1:</vt:lpstr>
    </vt:vector>
  </TitlesOfParts>
  <Company>Sempra Energy</Company>
  <LinksUpToDate>false</LinksUpToDate>
  <CharactersWithSpaces>12640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Sempra Energy</dc:creator>
  <cp:lastModifiedBy>Mock, Joseph</cp:lastModifiedBy>
  <cp:revision>5</cp:revision>
  <cp:lastPrinted>2016-01-26T21:53:00Z</cp:lastPrinted>
  <dcterms:created xsi:type="dcterms:W3CDTF">2016-02-08T19:54:00Z</dcterms:created>
  <dcterms:modified xsi:type="dcterms:W3CDTF">2016-02-09T02:59:00Z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ies>
</file>