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689" w:rsidRDefault="00A85689" w:rsidP="005C6E7A">
      <w:pPr>
        <w:rPr>
          <w:rFonts w:ascii="Arial" w:hAnsi="Arial" w:cs="Arial"/>
        </w:rPr>
      </w:pPr>
    </w:p>
    <w:p w:rsidR="00C62CAA" w:rsidRPr="001D4131" w:rsidRDefault="00C62CAA" w:rsidP="005C6E7A">
      <w:pPr>
        <w:rPr>
          <w:rFonts w:ascii="Arial" w:hAnsi="Arial" w:cs="Arial"/>
        </w:rPr>
      </w:pPr>
    </w:p>
    <w:p w:rsidR="00F759E8" w:rsidRPr="00F759E8" w:rsidRDefault="00F759E8" w:rsidP="005C6E7A">
      <w:pPr>
        <w:rPr>
          <w:rFonts w:ascii="Arial" w:hAnsi="Arial" w:cs="Arial"/>
          <w:b/>
          <w:u w:val="single"/>
        </w:rPr>
      </w:pPr>
      <w:r w:rsidRPr="00F759E8">
        <w:rPr>
          <w:rFonts w:ascii="Arial" w:hAnsi="Arial" w:cs="Arial"/>
          <w:b/>
          <w:u w:val="single"/>
        </w:rPr>
        <w:t>QUESTION 1:</w:t>
      </w:r>
    </w:p>
    <w:p w:rsidR="005F4287" w:rsidRPr="0031141C" w:rsidRDefault="005F4287" w:rsidP="005C6E7A">
      <w:pPr>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b/>
        </w:rPr>
        <w:t>In the “APPLICATION OF SOUTHERN CALIFORNIA GAS COMPANY (U 904 G) AND SAN DIEGO GAS &amp; ELECTRIC COMPANY (U 902 G) FOR AUTHORITY TO RECOVER NORTH-SOUTH PROJECT REVENUE REQUIREMENT IN CUSTOMER RATES AND FOR APPROVAL OF RELATED COST ALLOCATION AND RATE DESIGN PROPOSALS”,</w:t>
      </w:r>
      <w:r w:rsidRPr="00872B24">
        <w:rPr>
          <w:rFonts w:ascii="Arial" w:hAnsi="Arial" w:cs="Arial"/>
        </w:rPr>
        <w:t xml:space="preserve"> dated</w:t>
      </w:r>
      <w:r>
        <w:rPr>
          <w:rFonts w:ascii="Arial" w:hAnsi="Arial" w:cs="Arial"/>
        </w:rPr>
        <w:t xml:space="preserve"> </w:t>
      </w:r>
      <w:r w:rsidRPr="00872B24">
        <w:rPr>
          <w:rFonts w:ascii="Arial" w:hAnsi="Arial" w:cs="Arial"/>
        </w:rPr>
        <w:t>December 20, 2013, Sempra states on page 13, “In addition, approximately 31</w:t>
      </w:r>
      <w:r>
        <w:rPr>
          <w:rFonts w:ascii="Arial" w:hAnsi="Arial" w:cs="Arial"/>
        </w:rPr>
        <w:t xml:space="preserve"> </w:t>
      </w:r>
      <w:r w:rsidRPr="00872B24">
        <w:rPr>
          <w:rFonts w:ascii="Arial" w:hAnsi="Arial" w:cs="Arial"/>
        </w:rPr>
        <w:t>miles of new pipeline between Whitewater Station and Moreno Pressure Limiting</w:t>
      </w:r>
      <w:r>
        <w:rPr>
          <w:rFonts w:ascii="Arial" w:hAnsi="Arial" w:cs="Arial"/>
        </w:rPr>
        <w:t xml:space="preserve"> </w:t>
      </w:r>
      <w:r w:rsidRPr="00872B24">
        <w:rPr>
          <w:rFonts w:ascii="Arial" w:hAnsi="Arial" w:cs="Arial"/>
        </w:rPr>
        <w:t>Station would need to be installed in order to facilitate the higher pressures that</w:t>
      </w:r>
      <w:r>
        <w:rPr>
          <w:rFonts w:ascii="Arial" w:hAnsi="Arial" w:cs="Arial"/>
        </w:rPr>
        <w:t xml:space="preserve"> </w:t>
      </w:r>
      <w:r w:rsidRPr="00872B24">
        <w:rPr>
          <w:rFonts w:ascii="Arial" w:hAnsi="Arial" w:cs="Arial"/>
        </w:rPr>
        <w:t>would result from the new Adelanto-Moreno pipeline and compression, and move</w:t>
      </w:r>
      <w:r>
        <w:rPr>
          <w:rFonts w:ascii="Arial" w:hAnsi="Arial" w:cs="Arial"/>
        </w:rPr>
        <w:t xml:space="preserve"> </w:t>
      </w:r>
      <w:r w:rsidRPr="00872B24">
        <w:rPr>
          <w:rFonts w:ascii="Arial" w:hAnsi="Arial" w:cs="Arial"/>
        </w:rPr>
        <w:t>those gas supplies transported from Adelanto to load centers on the Southern</w:t>
      </w:r>
      <w:r>
        <w:rPr>
          <w:rFonts w:ascii="Arial" w:hAnsi="Arial" w:cs="Arial"/>
        </w:rPr>
        <w:t xml:space="preserve"> </w:t>
      </w:r>
      <w:r w:rsidRPr="00872B24">
        <w:rPr>
          <w:rFonts w:ascii="Arial" w:hAnsi="Arial" w:cs="Arial"/>
        </w:rPr>
        <w:t>System east of Moreno Pressure Limiting Station. New pressure controlled ties</w:t>
      </w:r>
      <w:r>
        <w:rPr>
          <w:rFonts w:ascii="Arial" w:hAnsi="Arial" w:cs="Arial"/>
        </w:rPr>
        <w:t xml:space="preserve"> </w:t>
      </w:r>
      <w:r w:rsidRPr="00872B24">
        <w:rPr>
          <w:rFonts w:ascii="Arial" w:hAnsi="Arial" w:cs="Arial"/>
        </w:rPr>
        <w:t xml:space="preserve">from Line 5000 to Lines 2000 and 2001 are also needed.” </w:t>
      </w:r>
      <w:proofErr w:type="gramStart"/>
      <w:r w:rsidRPr="00872B24">
        <w:rPr>
          <w:rFonts w:ascii="Arial" w:hAnsi="Arial" w:cs="Arial"/>
        </w:rPr>
        <w:t>ORA understands</w:t>
      </w:r>
      <w:proofErr w:type="gramEnd"/>
      <w:r w:rsidRPr="00872B24">
        <w:rPr>
          <w:rFonts w:ascii="Arial" w:hAnsi="Arial" w:cs="Arial"/>
        </w:rPr>
        <w:t xml:space="preserve"> that</w:t>
      </w:r>
      <w:r>
        <w:rPr>
          <w:rFonts w:ascii="Arial" w:hAnsi="Arial" w:cs="Arial"/>
        </w:rPr>
        <w:t xml:space="preserve"> </w:t>
      </w:r>
      <w:r w:rsidRPr="00872B24">
        <w:rPr>
          <w:rFonts w:ascii="Arial" w:hAnsi="Arial" w:cs="Arial"/>
        </w:rPr>
        <w:t>Sempra has since eliminated its proposal to add approximately 31 miles of new</w:t>
      </w:r>
      <w:r>
        <w:rPr>
          <w:rFonts w:ascii="Arial" w:hAnsi="Arial" w:cs="Arial"/>
        </w:rPr>
        <w:t xml:space="preserve"> </w:t>
      </w:r>
      <w:r w:rsidRPr="00872B24">
        <w:rPr>
          <w:rFonts w:ascii="Arial" w:hAnsi="Arial" w:cs="Arial"/>
        </w:rPr>
        <w:t>pipeline between Whitewater Station and Moreno Pressure Limiting Station, as</w:t>
      </w:r>
      <w:r>
        <w:rPr>
          <w:rFonts w:ascii="Arial" w:hAnsi="Arial" w:cs="Arial"/>
        </w:rPr>
        <w:t xml:space="preserve"> </w:t>
      </w:r>
      <w:r w:rsidRPr="00872B24">
        <w:rPr>
          <w:rFonts w:ascii="Arial" w:hAnsi="Arial" w:cs="Arial"/>
        </w:rPr>
        <w:t>well as the pressure controlled ties. With this passage and these facts in mind,</w:t>
      </w:r>
      <w:r>
        <w:rPr>
          <w:rFonts w:ascii="Arial" w:hAnsi="Arial" w:cs="Arial"/>
        </w:rPr>
        <w:t xml:space="preserve"> </w:t>
      </w:r>
      <w:r w:rsidRPr="00872B24">
        <w:rPr>
          <w:rFonts w:ascii="Arial" w:hAnsi="Arial" w:cs="Arial"/>
        </w:rPr>
        <w:t>please answer the following:</w:t>
      </w:r>
    </w:p>
    <w:p w:rsidR="00872B24" w:rsidRDefault="00872B24" w:rsidP="00872B24">
      <w:pPr>
        <w:autoSpaceDE w:val="0"/>
        <w:autoSpaceDN w:val="0"/>
        <w:adjustRightInd w:val="0"/>
        <w:rPr>
          <w:rFonts w:ascii="Arial" w:hAnsi="Arial" w:cs="Arial"/>
        </w:rPr>
      </w:pPr>
    </w:p>
    <w:p w:rsidR="00872B24" w:rsidRDefault="00872B24" w:rsidP="00872B24">
      <w:pPr>
        <w:autoSpaceDE w:val="0"/>
        <w:autoSpaceDN w:val="0"/>
        <w:adjustRightInd w:val="0"/>
        <w:rPr>
          <w:rFonts w:ascii="Arial" w:hAnsi="Arial" w:cs="Arial"/>
        </w:rPr>
      </w:pPr>
      <w:r w:rsidRPr="00872B24">
        <w:rPr>
          <w:rFonts w:ascii="Arial" w:hAnsi="Arial" w:cs="Arial"/>
        </w:rPr>
        <w:t>a. Please provide a spreadsheet in native file format that has columns entitled</w:t>
      </w:r>
      <w:r>
        <w:rPr>
          <w:rFonts w:ascii="Arial" w:hAnsi="Arial" w:cs="Arial"/>
        </w:rPr>
        <w:t xml:space="preserve"> </w:t>
      </w:r>
      <w:r w:rsidRPr="00872B24">
        <w:rPr>
          <w:rFonts w:ascii="Arial" w:hAnsi="Arial" w:cs="Arial"/>
        </w:rPr>
        <w:t xml:space="preserve">as follows: </w:t>
      </w:r>
    </w:p>
    <w:p w:rsidR="00872B24" w:rsidRPr="00872B24" w:rsidRDefault="00872B24" w:rsidP="00872B24">
      <w:pPr>
        <w:autoSpaceDE w:val="0"/>
        <w:autoSpaceDN w:val="0"/>
        <w:adjustRightInd w:val="0"/>
        <w:rPr>
          <w:rFonts w:ascii="Arial" w:hAnsi="Arial" w:cs="Arial"/>
        </w:rPr>
      </w:pPr>
      <w:r w:rsidRPr="00872B24">
        <w:rPr>
          <w:rFonts w:ascii="Arial" w:hAnsi="Arial" w:cs="Arial"/>
        </w:rPr>
        <w:t>1) Pipelines to Experience Higher Pressure as a Result of the</w:t>
      </w:r>
      <w:r>
        <w:rPr>
          <w:rFonts w:ascii="Arial" w:hAnsi="Arial" w:cs="Arial"/>
        </w:rPr>
        <w:t xml:space="preserve"> </w:t>
      </w:r>
      <w:r w:rsidRPr="00872B24">
        <w:rPr>
          <w:rFonts w:ascii="Arial" w:hAnsi="Arial" w:cs="Arial"/>
        </w:rPr>
        <w:t>New Adelanto-Moreno Pipeline and Compression; 2) Maximum Pressure</w:t>
      </w:r>
      <w:r>
        <w:rPr>
          <w:rFonts w:ascii="Arial" w:hAnsi="Arial" w:cs="Arial"/>
        </w:rPr>
        <w:t xml:space="preserve"> </w:t>
      </w:r>
      <w:r w:rsidRPr="00872B24">
        <w:rPr>
          <w:rFonts w:ascii="Arial" w:hAnsi="Arial" w:cs="Arial"/>
        </w:rPr>
        <w:t xml:space="preserve">Expected to be </w:t>
      </w:r>
      <w:proofErr w:type="gramStart"/>
      <w:r w:rsidRPr="00872B24">
        <w:rPr>
          <w:rFonts w:ascii="Arial" w:hAnsi="Arial" w:cs="Arial"/>
        </w:rPr>
        <w:t>Experienced</w:t>
      </w:r>
      <w:proofErr w:type="gramEnd"/>
      <w:r w:rsidRPr="00872B24">
        <w:rPr>
          <w:rFonts w:ascii="Arial" w:hAnsi="Arial" w:cs="Arial"/>
        </w:rPr>
        <w:t xml:space="preserve"> on a Pipeline as a Result of the New Adelanto-</w:t>
      </w:r>
      <w:r>
        <w:rPr>
          <w:rFonts w:ascii="Arial" w:hAnsi="Arial" w:cs="Arial"/>
        </w:rPr>
        <w:t xml:space="preserve"> </w:t>
      </w:r>
      <w:r w:rsidRPr="00872B24">
        <w:rPr>
          <w:rFonts w:ascii="Arial" w:hAnsi="Arial" w:cs="Arial"/>
        </w:rPr>
        <w:t>Moreno Pipeline and Compression; 3) Maximum Allowable Operating</w:t>
      </w:r>
    </w:p>
    <w:p w:rsidR="00872B24" w:rsidRPr="00872B24" w:rsidRDefault="00872B24" w:rsidP="00872B24">
      <w:pPr>
        <w:autoSpaceDE w:val="0"/>
        <w:autoSpaceDN w:val="0"/>
        <w:adjustRightInd w:val="0"/>
        <w:rPr>
          <w:rFonts w:ascii="Arial" w:hAnsi="Arial" w:cs="Arial"/>
        </w:rPr>
      </w:pPr>
      <w:proofErr w:type="gramStart"/>
      <w:r w:rsidRPr="00872B24">
        <w:rPr>
          <w:rFonts w:ascii="Arial" w:hAnsi="Arial" w:cs="Arial"/>
        </w:rPr>
        <w:t>Pressure on a Pipeline.</w:t>
      </w:r>
      <w:proofErr w:type="gramEnd"/>
      <w:r w:rsidRPr="00872B24">
        <w:rPr>
          <w:rFonts w:ascii="Arial" w:hAnsi="Arial" w:cs="Arial"/>
        </w:rPr>
        <w:t xml:space="preserve"> Please provide the following under each column:</w:t>
      </w:r>
      <w:r>
        <w:rPr>
          <w:rFonts w:ascii="Arial" w:hAnsi="Arial" w:cs="Arial"/>
        </w:rPr>
        <w:t xml:space="preserve"> </w:t>
      </w:r>
    </w:p>
    <w:p w:rsidR="00872B24" w:rsidRDefault="00872B24" w:rsidP="00872B24">
      <w:pPr>
        <w:autoSpaceDE w:val="0"/>
        <w:autoSpaceDN w:val="0"/>
        <w:adjustRightInd w:val="0"/>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i. Under column 1, provide those pipelines that are anticipated</w:t>
      </w:r>
      <w:r>
        <w:rPr>
          <w:rFonts w:ascii="Arial" w:hAnsi="Arial" w:cs="Arial"/>
        </w:rPr>
        <w:t xml:space="preserve"> </w:t>
      </w:r>
      <w:r w:rsidRPr="00872B24">
        <w:rPr>
          <w:rFonts w:ascii="Arial" w:hAnsi="Arial" w:cs="Arial"/>
        </w:rPr>
        <w:t>to experience higher pressures that would result from the new</w:t>
      </w:r>
      <w:r>
        <w:rPr>
          <w:rFonts w:ascii="Arial" w:hAnsi="Arial" w:cs="Arial"/>
        </w:rPr>
        <w:t xml:space="preserve"> </w:t>
      </w:r>
      <w:r w:rsidRPr="00872B24">
        <w:rPr>
          <w:rFonts w:ascii="Arial" w:hAnsi="Arial" w:cs="Arial"/>
        </w:rPr>
        <w:t>Adelanto-Moreno pipeline and compression.</w:t>
      </w:r>
    </w:p>
    <w:p w:rsidR="00872B24" w:rsidRDefault="00872B24" w:rsidP="00872B24">
      <w:pPr>
        <w:autoSpaceDE w:val="0"/>
        <w:autoSpaceDN w:val="0"/>
        <w:adjustRightInd w:val="0"/>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ii. Under column 2, provide the maximum pressure to be</w:t>
      </w:r>
      <w:r>
        <w:rPr>
          <w:rFonts w:ascii="Arial" w:hAnsi="Arial" w:cs="Arial"/>
        </w:rPr>
        <w:t xml:space="preserve"> </w:t>
      </w:r>
      <w:r w:rsidRPr="00872B24">
        <w:rPr>
          <w:rFonts w:ascii="Arial" w:hAnsi="Arial" w:cs="Arial"/>
        </w:rPr>
        <w:t>experienced by each segment provided in response to question</w:t>
      </w:r>
      <w:r>
        <w:rPr>
          <w:rFonts w:ascii="Arial" w:hAnsi="Arial" w:cs="Arial"/>
        </w:rPr>
        <w:t xml:space="preserve"> </w:t>
      </w:r>
      <w:r w:rsidRPr="00872B24">
        <w:rPr>
          <w:rFonts w:ascii="Arial" w:hAnsi="Arial" w:cs="Arial"/>
        </w:rPr>
        <w:t>1.a.i.</w:t>
      </w:r>
    </w:p>
    <w:p w:rsidR="00872B24" w:rsidRDefault="00872B24" w:rsidP="00872B24">
      <w:pPr>
        <w:autoSpaceDE w:val="0"/>
        <w:autoSpaceDN w:val="0"/>
        <w:adjustRightInd w:val="0"/>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iii. Under column 3, provide the maximum allowable operating</w:t>
      </w:r>
      <w:r>
        <w:rPr>
          <w:rFonts w:ascii="Arial" w:hAnsi="Arial" w:cs="Arial"/>
        </w:rPr>
        <w:t xml:space="preserve"> </w:t>
      </w:r>
      <w:r w:rsidRPr="00872B24">
        <w:rPr>
          <w:rFonts w:ascii="Arial" w:hAnsi="Arial" w:cs="Arial"/>
        </w:rPr>
        <w:t>pressure (MAOP) of each pipeline, pursuant to 49 CFR</w:t>
      </w:r>
      <w:r>
        <w:rPr>
          <w:rFonts w:ascii="Arial" w:hAnsi="Arial" w:cs="Arial"/>
        </w:rPr>
        <w:t xml:space="preserve"> </w:t>
      </w:r>
      <w:r w:rsidRPr="00872B24">
        <w:rPr>
          <w:rFonts w:ascii="Arial" w:hAnsi="Arial" w:cs="Arial"/>
        </w:rPr>
        <w:t>Section 192.619</w:t>
      </w:r>
    </w:p>
    <w:p w:rsidR="00872B24" w:rsidRDefault="00872B24" w:rsidP="00872B24">
      <w:pPr>
        <w:autoSpaceDE w:val="0"/>
        <w:autoSpaceDN w:val="0"/>
        <w:adjustRightInd w:val="0"/>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iv. Under column 4, provide the subparts of 619 Sempra will</w:t>
      </w:r>
      <w:r>
        <w:rPr>
          <w:rFonts w:ascii="Arial" w:hAnsi="Arial" w:cs="Arial"/>
        </w:rPr>
        <w:t xml:space="preserve"> </w:t>
      </w:r>
      <w:r w:rsidRPr="00872B24">
        <w:rPr>
          <w:rFonts w:ascii="Arial" w:hAnsi="Arial" w:cs="Arial"/>
        </w:rPr>
        <w:t>apply to each segment in determining the maximum allowable</w:t>
      </w:r>
      <w:r>
        <w:rPr>
          <w:rFonts w:ascii="Arial" w:hAnsi="Arial" w:cs="Arial"/>
        </w:rPr>
        <w:t xml:space="preserve"> </w:t>
      </w:r>
      <w:r w:rsidRPr="00872B24">
        <w:rPr>
          <w:rFonts w:ascii="Arial" w:hAnsi="Arial" w:cs="Arial"/>
        </w:rPr>
        <w:t>operating pressure under column 3.</w:t>
      </w:r>
    </w:p>
    <w:p w:rsidR="00872B24" w:rsidRDefault="00872B24" w:rsidP="00872B24">
      <w:pPr>
        <w:autoSpaceDE w:val="0"/>
        <w:autoSpaceDN w:val="0"/>
        <w:adjustRightInd w:val="0"/>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v. Please highlight in yellow all cells under column 2 that are to</w:t>
      </w:r>
      <w:r>
        <w:rPr>
          <w:rFonts w:ascii="Arial" w:hAnsi="Arial" w:cs="Arial"/>
        </w:rPr>
        <w:t xml:space="preserve"> </w:t>
      </w:r>
      <w:r w:rsidRPr="00872B24">
        <w:rPr>
          <w:rFonts w:ascii="Arial" w:hAnsi="Arial" w:cs="Arial"/>
        </w:rPr>
        <w:t>experience a higher maximum pressure than the MAOP</w:t>
      </w:r>
      <w:r>
        <w:rPr>
          <w:rFonts w:ascii="Arial" w:hAnsi="Arial" w:cs="Arial"/>
        </w:rPr>
        <w:t xml:space="preserve"> </w:t>
      </w:r>
      <w:r w:rsidRPr="00872B24">
        <w:rPr>
          <w:rFonts w:ascii="Arial" w:hAnsi="Arial" w:cs="Arial"/>
        </w:rPr>
        <w:t>provided for that same segment under column 3.</w:t>
      </w:r>
    </w:p>
    <w:p w:rsidR="00872B24" w:rsidRDefault="00872B24" w:rsidP="00872B24">
      <w:pPr>
        <w:autoSpaceDE w:val="0"/>
        <w:autoSpaceDN w:val="0"/>
        <w:adjustRightInd w:val="0"/>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vi. Please count and provide the number of cells under column 2</w:t>
      </w:r>
      <w:r>
        <w:rPr>
          <w:rFonts w:ascii="Arial" w:hAnsi="Arial" w:cs="Arial"/>
        </w:rPr>
        <w:t xml:space="preserve"> </w:t>
      </w:r>
      <w:r w:rsidRPr="00872B24">
        <w:rPr>
          <w:rFonts w:ascii="Arial" w:hAnsi="Arial" w:cs="Arial"/>
        </w:rPr>
        <w:t>that are to experience a higher pressure than their</w:t>
      </w:r>
      <w:r>
        <w:rPr>
          <w:rFonts w:ascii="Arial" w:hAnsi="Arial" w:cs="Arial"/>
        </w:rPr>
        <w:t xml:space="preserve"> </w:t>
      </w:r>
      <w:r w:rsidRPr="00872B24">
        <w:rPr>
          <w:rFonts w:ascii="Arial" w:hAnsi="Arial" w:cs="Arial"/>
        </w:rPr>
        <w:t>corresponding MAOP under column 3.</w:t>
      </w:r>
    </w:p>
    <w:p w:rsidR="00872B24" w:rsidRDefault="00872B24" w:rsidP="00872B24">
      <w:pPr>
        <w:autoSpaceDE w:val="0"/>
        <w:autoSpaceDN w:val="0"/>
        <w:adjustRightInd w:val="0"/>
        <w:rPr>
          <w:rFonts w:ascii="Arial" w:hAnsi="Arial" w:cs="Arial"/>
        </w:rPr>
      </w:pPr>
      <w:r>
        <w:rPr>
          <w:rFonts w:ascii="Arial" w:hAnsi="Arial" w:cs="Arial"/>
        </w:rPr>
        <w:br w:type="page"/>
      </w:r>
    </w:p>
    <w:p w:rsidR="00872B24" w:rsidRDefault="00872B24" w:rsidP="00872B24">
      <w:pPr>
        <w:autoSpaceDE w:val="0"/>
        <w:autoSpaceDN w:val="0"/>
        <w:adjustRightInd w:val="0"/>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b. If any cells under column 2 experience a higher pressure than their</w:t>
      </w:r>
    </w:p>
    <w:p w:rsidR="00872B24" w:rsidRPr="00872B24" w:rsidRDefault="00872B24" w:rsidP="00872B24">
      <w:pPr>
        <w:autoSpaceDE w:val="0"/>
        <w:autoSpaceDN w:val="0"/>
        <w:adjustRightInd w:val="0"/>
        <w:rPr>
          <w:rFonts w:ascii="Arial" w:hAnsi="Arial" w:cs="Arial"/>
        </w:rPr>
      </w:pPr>
      <w:proofErr w:type="gramStart"/>
      <w:r w:rsidRPr="00872B24">
        <w:rPr>
          <w:rFonts w:ascii="Arial" w:hAnsi="Arial" w:cs="Arial"/>
        </w:rPr>
        <w:t>corresponding</w:t>
      </w:r>
      <w:proofErr w:type="gramEnd"/>
      <w:r w:rsidRPr="00872B24">
        <w:rPr>
          <w:rFonts w:ascii="Arial" w:hAnsi="Arial" w:cs="Arial"/>
        </w:rPr>
        <w:t xml:space="preserve"> MAOP under column 3, please explain how the proposed</w:t>
      </w:r>
    </w:p>
    <w:p w:rsidR="00872B24" w:rsidRPr="00872B24" w:rsidRDefault="00872B24" w:rsidP="00872B24">
      <w:pPr>
        <w:autoSpaceDE w:val="0"/>
        <w:autoSpaceDN w:val="0"/>
        <w:adjustRightInd w:val="0"/>
        <w:rPr>
          <w:rFonts w:ascii="Arial" w:hAnsi="Arial" w:cs="Arial"/>
        </w:rPr>
      </w:pPr>
      <w:proofErr w:type="gramStart"/>
      <w:r w:rsidRPr="00872B24">
        <w:rPr>
          <w:rFonts w:ascii="Arial" w:hAnsi="Arial" w:cs="Arial"/>
        </w:rPr>
        <w:t>project</w:t>
      </w:r>
      <w:proofErr w:type="gramEnd"/>
      <w:r w:rsidRPr="00872B24">
        <w:rPr>
          <w:rFonts w:ascii="Arial" w:hAnsi="Arial" w:cs="Arial"/>
        </w:rPr>
        <w:t xml:space="preserve"> will continue to mitigate those pressures to keep them below</w:t>
      </w:r>
    </w:p>
    <w:p w:rsidR="00872B24" w:rsidRPr="00872B24" w:rsidRDefault="00872B24" w:rsidP="00872B24">
      <w:pPr>
        <w:autoSpaceDE w:val="0"/>
        <w:autoSpaceDN w:val="0"/>
        <w:adjustRightInd w:val="0"/>
        <w:rPr>
          <w:rFonts w:ascii="Arial" w:hAnsi="Arial" w:cs="Arial"/>
        </w:rPr>
      </w:pPr>
      <w:r w:rsidRPr="00872B24">
        <w:rPr>
          <w:rFonts w:ascii="Arial" w:hAnsi="Arial" w:cs="Arial"/>
        </w:rPr>
        <w:t>MAOP without 31 miles of new pipeline between Whitewater Station and</w:t>
      </w:r>
    </w:p>
    <w:p w:rsidR="00924832" w:rsidRPr="00872B24" w:rsidRDefault="00872B24" w:rsidP="00872B24">
      <w:pPr>
        <w:rPr>
          <w:rFonts w:ascii="Arial" w:hAnsi="Arial" w:cs="Arial"/>
        </w:rPr>
      </w:pPr>
      <w:r w:rsidRPr="00872B24">
        <w:rPr>
          <w:rFonts w:ascii="Arial" w:hAnsi="Arial" w:cs="Arial"/>
        </w:rPr>
        <w:t>Moreno Pressure Limiting Station, as well as the pressure controlled ties.</w:t>
      </w:r>
    </w:p>
    <w:p w:rsidR="0031141C" w:rsidRDefault="0031141C" w:rsidP="005C6E7A">
      <w:pPr>
        <w:rPr>
          <w:rFonts w:ascii="Arial" w:hAnsi="Arial" w:cs="Arial"/>
          <w:b/>
          <w:u w:val="single"/>
        </w:rPr>
      </w:pPr>
    </w:p>
    <w:p w:rsidR="00872B24" w:rsidRDefault="00872B24" w:rsidP="005C6E7A">
      <w:pPr>
        <w:rPr>
          <w:rFonts w:ascii="Arial" w:hAnsi="Arial" w:cs="Arial"/>
          <w:b/>
          <w:u w:val="single"/>
        </w:rPr>
      </w:pPr>
    </w:p>
    <w:p w:rsidR="00F759E8" w:rsidRPr="00F759E8" w:rsidRDefault="00F759E8" w:rsidP="005C6E7A">
      <w:pPr>
        <w:rPr>
          <w:rFonts w:ascii="Arial" w:hAnsi="Arial" w:cs="Arial"/>
          <w:b/>
          <w:u w:val="single"/>
        </w:rPr>
      </w:pPr>
      <w:r w:rsidRPr="00F759E8">
        <w:rPr>
          <w:rFonts w:ascii="Arial" w:hAnsi="Arial" w:cs="Arial"/>
          <w:b/>
          <w:u w:val="single"/>
        </w:rPr>
        <w:t>RESPONSE 1:</w:t>
      </w:r>
    </w:p>
    <w:p w:rsidR="006B5580" w:rsidRPr="00421C30" w:rsidRDefault="006B5580" w:rsidP="005C6E7A">
      <w:pPr>
        <w:rPr>
          <w:rFonts w:ascii="Arial" w:hAnsi="Arial" w:cs="Arial"/>
          <w:sz w:val="28"/>
          <w:szCs w:val="28"/>
        </w:rPr>
      </w:pPr>
    </w:p>
    <w:p w:rsidR="00A2646B" w:rsidRDefault="00A2646B" w:rsidP="00A2646B">
      <w:pPr>
        <w:rPr>
          <w:rFonts w:ascii="Arial" w:hAnsi="Arial" w:cs="Arial"/>
        </w:rPr>
      </w:pPr>
      <w:r>
        <w:rPr>
          <w:rFonts w:ascii="Arial" w:hAnsi="Arial" w:cs="Arial"/>
        </w:rPr>
        <w:t xml:space="preserve">SoCalGas and SDG&amp;E have eliminated our proposal </w:t>
      </w:r>
      <w:r w:rsidRPr="00DD4372">
        <w:rPr>
          <w:rFonts w:ascii="Arial" w:hAnsi="Arial" w:cs="Arial"/>
        </w:rPr>
        <w:t xml:space="preserve">to add approximately 31 miles of new pipeline between Whitewater Station and Moreno Pressure Limiting Station, </w:t>
      </w:r>
      <w:r>
        <w:rPr>
          <w:rFonts w:ascii="Arial" w:hAnsi="Arial" w:cs="Arial"/>
        </w:rPr>
        <w:t>but the “pressure controlled ties” referenced by ORA in its question are still necessary and planned.</w:t>
      </w:r>
    </w:p>
    <w:p w:rsidR="00A2646B" w:rsidRDefault="00A2646B" w:rsidP="00A2646B">
      <w:pPr>
        <w:rPr>
          <w:rFonts w:ascii="Arial" w:hAnsi="Arial" w:cs="Arial"/>
        </w:rPr>
      </w:pPr>
    </w:p>
    <w:p w:rsidR="00A2646B" w:rsidRDefault="00A2646B" w:rsidP="00A2646B">
      <w:pPr>
        <w:numPr>
          <w:ilvl w:val="0"/>
          <w:numId w:val="22"/>
        </w:numPr>
        <w:rPr>
          <w:rFonts w:ascii="Arial" w:hAnsi="Arial" w:cs="Arial"/>
        </w:rPr>
      </w:pPr>
      <w:r>
        <w:rPr>
          <w:rFonts w:ascii="Arial" w:hAnsi="Arial" w:cs="Arial"/>
        </w:rPr>
        <w:t xml:space="preserve">SoCalGas and SDG&amp;E interpret this request for “pipelines that are anticipated to experience higher pressures” as a comparison between our original and updated North-South project proposals. </w:t>
      </w:r>
      <w:r>
        <w:rPr>
          <w:rFonts w:ascii="Arial" w:hAnsi="Arial" w:cs="Arial"/>
        </w:rPr>
        <w:br/>
      </w:r>
      <w:r>
        <w:rPr>
          <w:rFonts w:ascii="Arial" w:hAnsi="Arial" w:cs="Arial"/>
        </w:rPr>
        <w:br/>
        <w:t>T</w:t>
      </w:r>
      <w:r w:rsidRPr="00260FC4">
        <w:rPr>
          <w:rFonts w:ascii="Arial" w:hAnsi="Arial" w:cs="Arial"/>
        </w:rPr>
        <w:t xml:space="preserve">he spreadsheet requested in this question </w:t>
      </w:r>
      <w:r>
        <w:rPr>
          <w:rFonts w:ascii="Arial" w:hAnsi="Arial" w:cs="Arial"/>
        </w:rPr>
        <w:t xml:space="preserve">is unnecessary </w:t>
      </w:r>
      <w:r w:rsidRPr="00260FC4">
        <w:rPr>
          <w:rFonts w:ascii="Arial" w:hAnsi="Arial" w:cs="Arial"/>
        </w:rPr>
        <w:t>because</w:t>
      </w:r>
      <w:r w:rsidRPr="00255D3A">
        <w:rPr>
          <w:rFonts w:ascii="Arial" w:hAnsi="Arial" w:cs="Arial"/>
        </w:rPr>
        <w:t xml:space="preserve"> </w:t>
      </w:r>
      <w:r>
        <w:rPr>
          <w:rFonts w:ascii="Arial" w:hAnsi="Arial" w:cs="Arial"/>
        </w:rPr>
        <w:t xml:space="preserve">there were no pipelines in our updated proposal for the North-South Project which operated at higher pressures than in our original proposal which included the Moreno-Whitewater pipeline segment.  This is due to the installation of overpressure protection where the Adelanto-Moreno pipeline terminates at Moreno Station to protect the MAOP of the existing facilities.  Further, when evaluating our system for operating capacity or new projects, SoCalGas and SDG&amp;E </w:t>
      </w:r>
      <w:r>
        <w:rPr>
          <w:rFonts w:ascii="Arial" w:hAnsi="Arial" w:cs="Arial"/>
          <w:u w:val="single"/>
        </w:rPr>
        <w:t>never</w:t>
      </w:r>
      <w:r>
        <w:rPr>
          <w:rFonts w:ascii="Arial" w:hAnsi="Arial" w:cs="Arial"/>
        </w:rPr>
        <w:t xml:space="preserve"> plan to violate our MAOPs.  If our analyses find that an MAOP would be violated, we identify improvements to rectify that problem.</w:t>
      </w:r>
      <w:r>
        <w:rPr>
          <w:rFonts w:ascii="Arial" w:hAnsi="Arial" w:cs="Arial"/>
        </w:rPr>
        <w:br/>
      </w:r>
    </w:p>
    <w:p w:rsidR="00A2646B" w:rsidRPr="00421C30" w:rsidRDefault="00A2646B" w:rsidP="00A2646B">
      <w:pPr>
        <w:numPr>
          <w:ilvl w:val="0"/>
          <w:numId w:val="22"/>
        </w:numPr>
        <w:rPr>
          <w:rFonts w:ascii="Arial" w:hAnsi="Arial" w:cs="Arial"/>
        </w:rPr>
      </w:pPr>
      <w:r>
        <w:rPr>
          <w:rFonts w:ascii="Arial" w:hAnsi="Arial" w:cs="Arial"/>
        </w:rPr>
        <w:t>N/A</w:t>
      </w: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872B24" w:rsidRDefault="00872B24"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QUESTION </w:t>
      </w:r>
      <w:r>
        <w:rPr>
          <w:rFonts w:ascii="Arial" w:hAnsi="Arial" w:cs="Arial"/>
          <w:b/>
          <w:u w:val="single"/>
        </w:rPr>
        <w:t>2</w:t>
      </w:r>
      <w:r w:rsidRPr="00F759E8">
        <w:rPr>
          <w:rFonts w:ascii="Arial" w:hAnsi="Arial" w:cs="Arial"/>
          <w:b/>
          <w:u w:val="single"/>
        </w:rPr>
        <w:t>:</w:t>
      </w:r>
    </w:p>
    <w:p w:rsidR="005F4287" w:rsidRDefault="005F4287" w:rsidP="00F67377">
      <w:pPr>
        <w:rPr>
          <w:rFonts w:ascii="Arial" w:hAnsi="Arial" w:cs="Arial"/>
        </w:rPr>
      </w:pPr>
    </w:p>
    <w:p w:rsidR="00872B24" w:rsidRPr="00872B24" w:rsidRDefault="00872B24" w:rsidP="00872B24">
      <w:pPr>
        <w:autoSpaceDE w:val="0"/>
        <w:autoSpaceDN w:val="0"/>
        <w:adjustRightInd w:val="0"/>
        <w:rPr>
          <w:rFonts w:ascii="Arial" w:hAnsi="Arial" w:cs="Arial"/>
          <w:b/>
        </w:rPr>
      </w:pPr>
      <w:r w:rsidRPr="00872B24">
        <w:rPr>
          <w:rFonts w:ascii="Arial" w:hAnsi="Arial" w:cs="Arial"/>
        </w:rPr>
        <w:t>For this next set of questions, please reference the document in A.13-12-013</w:t>
      </w:r>
      <w:r>
        <w:rPr>
          <w:rFonts w:ascii="Arial" w:hAnsi="Arial" w:cs="Arial"/>
        </w:rPr>
        <w:t xml:space="preserve"> </w:t>
      </w:r>
      <w:r w:rsidRPr="00872B24">
        <w:rPr>
          <w:rFonts w:ascii="Arial" w:hAnsi="Arial" w:cs="Arial"/>
        </w:rPr>
        <w:t xml:space="preserve">entitled </w:t>
      </w:r>
      <w:r w:rsidRPr="00872B24">
        <w:rPr>
          <w:rFonts w:ascii="Arial" w:hAnsi="Arial" w:cs="Arial"/>
          <w:b/>
        </w:rPr>
        <w:t xml:space="preserve">“SUPPLEMENTAL PREPARED DIRECT TESTIMONY OF DEANNA HAINES SOUTHERN CALIFORNIA GAS COMPANY AND </w:t>
      </w:r>
      <w:proofErr w:type="gramStart"/>
      <w:r w:rsidRPr="00872B24">
        <w:rPr>
          <w:rFonts w:ascii="Arial" w:hAnsi="Arial" w:cs="Arial"/>
          <w:b/>
        </w:rPr>
        <w:t>SAN DIEGO</w:t>
      </w:r>
      <w:proofErr w:type="gramEnd"/>
      <w:r w:rsidRPr="00872B24">
        <w:rPr>
          <w:rFonts w:ascii="Arial" w:hAnsi="Arial" w:cs="Arial"/>
          <w:b/>
        </w:rPr>
        <w:t xml:space="preserve"> GAS &amp; ELECTRIC COMPANY”.</w:t>
      </w:r>
    </w:p>
    <w:p w:rsidR="00872B24" w:rsidRDefault="00872B24" w:rsidP="00872B24">
      <w:pPr>
        <w:autoSpaceDE w:val="0"/>
        <w:autoSpaceDN w:val="0"/>
        <w:adjustRightInd w:val="0"/>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a. Please provide a spreadsheet in native file format that has columns entitled</w:t>
      </w:r>
    </w:p>
    <w:p w:rsidR="00872B24" w:rsidRPr="00872B24" w:rsidRDefault="00872B24" w:rsidP="00872B24">
      <w:pPr>
        <w:autoSpaceDE w:val="0"/>
        <w:autoSpaceDN w:val="0"/>
        <w:adjustRightInd w:val="0"/>
        <w:rPr>
          <w:rFonts w:ascii="Arial" w:hAnsi="Arial" w:cs="Arial"/>
        </w:rPr>
      </w:pPr>
      <w:proofErr w:type="gramStart"/>
      <w:r w:rsidRPr="00872B24">
        <w:rPr>
          <w:rFonts w:ascii="Arial" w:hAnsi="Arial" w:cs="Arial"/>
        </w:rPr>
        <w:t>as</w:t>
      </w:r>
      <w:proofErr w:type="gramEnd"/>
      <w:r w:rsidRPr="00872B24">
        <w:rPr>
          <w:rFonts w:ascii="Arial" w:hAnsi="Arial" w:cs="Arial"/>
        </w:rPr>
        <w:t xml:space="preserve"> follows: 1) Regulation Violated in the last three years; 2) Number of</w:t>
      </w:r>
      <w:r>
        <w:rPr>
          <w:rFonts w:ascii="Arial" w:hAnsi="Arial" w:cs="Arial"/>
        </w:rPr>
        <w:t xml:space="preserve"> </w:t>
      </w:r>
      <w:r w:rsidRPr="00872B24">
        <w:rPr>
          <w:rFonts w:ascii="Arial" w:hAnsi="Arial" w:cs="Arial"/>
        </w:rPr>
        <w:t>times violated; 3) Dates of violations</w:t>
      </w:r>
    </w:p>
    <w:p w:rsidR="00872B24" w:rsidRDefault="00872B24" w:rsidP="00872B24">
      <w:pPr>
        <w:autoSpaceDE w:val="0"/>
        <w:autoSpaceDN w:val="0"/>
        <w:adjustRightInd w:val="0"/>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b. Referencing Table 1 of this testimony, pages 3 through 13, during the last</w:t>
      </w:r>
      <w:r>
        <w:rPr>
          <w:rFonts w:ascii="Arial" w:hAnsi="Arial" w:cs="Arial"/>
        </w:rPr>
        <w:t xml:space="preserve"> </w:t>
      </w:r>
      <w:r w:rsidRPr="00872B24">
        <w:rPr>
          <w:rFonts w:ascii="Arial" w:hAnsi="Arial" w:cs="Arial"/>
        </w:rPr>
        <w:t>three years, has Sempra been found in violation of any of these regulations</w:t>
      </w:r>
      <w:r>
        <w:rPr>
          <w:rFonts w:ascii="Arial" w:hAnsi="Arial" w:cs="Arial"/>
        </w:rPr>
        <w:t xml:space="preserve"> </w:t>
      </w:r>
      <w:r w:rsidRPr="00872B24">
        <w:rPr>
          <w:rFonts w:ascii="Arial" w:hAnsi="Arial" w:cs="Arial"/>
        </w:rPr>
        <w:t>from any regulatory agency with jurisdiction (</w:t>
      </w:r>
      <w:proofErr w:type="spellStart"/>
      <w:r w:rsidRPr="00872B24">
        <w:rPr>
          <w:rFonts w:ascii="Arial" w:hAnsi="Arial" w:cs="Arial"/>
        </w:rPr>
        <w:t>eg</w:t>
      </w:r>
      <w:proofErr w:type="spellEnd"/>
      <w:r w:rsidRPr="00872B24">
        <w:rPr>
          <w:rFonts w:ascii="Arial" w:hAnsi="Arial" w:cs="Arial"/>
        </w:rPr>
        <w:t xml:space="preserve">. </w:t>
      </w:r>
      <w:proofErr w:type="gramStart"/>
      <w:r w:rsidRPr="00872B24">
        <w:rPr>
          <w:rFonts w:ascii="Arial" w:hAnsi="Arial" w:cs="Arial"/>
        </w:rPr>
        <w:t>California Public Utilities</w:t>
      </w:r>
      <w:r>
        <w:rPr>
          <w:rFonts w:ascii="Arial" w:hAnsi="Arial" w:cs="Arial"/>
        </w:rPr>
        <w:t xml:space="preserve"> </w:t>
      </w:r>
      <w:r w:rsidRPr="00872B24">
        <w:rPr>
          <w:rFonts w:ascii="Arial" w:hAnsi="Arial" w:cs="Arial"/>
        </w:rPr>
        <w:t>Commission or Pipeline Hazardous Materials and Safety Administration)?</w:t>
      </w:r>
      <w:proofErr w:type="gramEnd"/>
    </w:p>
    <w:p w:rsidR="00872B24" w:rsidRDefault="00872B24" w:rsidP="00872B24">
      <w:pPr>
        <w:autoSpaceDE w:val="0"/>
        <w:autoSpaceDN w:val="0"/>
        <w:adjustRightInd w:val="0"/>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c. If the answer to question 2a is yes, please list all of the regulations for</w:t>
      </w:r>
      <w:r>
        <w:rPr>
          <w:rFonts w:ascii="Arial" w:hAnsi="Arial" w:cs="Arial"/>
        </w:rPr>
        <w:t xml:space="preserve"> </w:t>
      </w:r>
      <w:r w:rsidRPr="00872B24">
        <w:rPr>
          <w:rFonts w:ascii="Arial" w:hAnsi="Arial" w:cs="Arial"/>
        </w:rPr>
        <w:t>which Sempra been found to be in violation over the last three years? This</w:t>
      </w:r>
      <w:r>
        <w:rPr>
          <w:rFonts w:ascii="Arial" w:hAnsi="Arial" w:cs="Arial"/>
        </w:rPr>
        <w:t xml:space="preserve"> </w:t>
      </w:r>
      <w:r w:rsidRPr="00872B24">
        <w:rPr>
          <w:rFonts w:ascii="Arial" w:hAnsi="Arial" w:cs="Arial"/>
        </w:rPr>
        <w:t>list should be provided under column 1 (Regulation Violated in the last</w:t>
      </w:r>
      <w:r>
        <w:rPr>
          <w:rFonts w:ascii="Arial" w:hAnsi="Arial" w:cs="Arial"/>
        </w:rPr>
        <w:t xml:space="preserve"> </w:t>
      </w:r>
      <w:r w:rsidRPr="00872B24">
        <w:rPr>
          <w:rFonts w:ascii="Arial" w:hAnsi="Arial" w:cs="Arial"/>
        </w:rPr>
        <w:t>three years).</w:t>
      </w:r>
    </w:p>
    <w:p w:rsidR="00872B24" w:rsidRDefault="00872B24" w:rsidP="00872B24">
      <w:pPr>
        <w:autoSpaceDE w:val="0"/>
        <w:autoSpaceDN w:val="0"/>
        <w:adjustRightInd w:val="0"/>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d. For each regulation provided in the list in response to question 2b, please</w:t>
      </w:r>
      <w:r>
        <w:rPr>
          <w:rFonts w:ascii="Arial" w:hAnsi="Arial" w:cs="Arial"/>
        </w:rPr>
        <w:t xml:space="preserve"> </w:t>
      </w:r>
      <w:r w:rsidRPr="00872B24">
        <w:rPr>
          <w:rFonts w:ascii="Arial" w:hAnsi="Arial" w:cs="Arial"/>
        </w:rPr>
        <w:t>indicate the number of times Sempra has been found to be in violation.</w:t>
      </w:r>
      <w:r>
        <w:rPr>
          <w:rFonts w:ascii="Arial" w:hAnsi="Arial" w:cs="Arial"/>
        </w:rPr>
        <w:t xml:space="preserve"> </w:t>
      </w:r>
      <w:r w:rsidRPr="00872B24">
        <w:rPr>
          <w:rFonts w:ascii="Arial" w:hAnsi="Arial" w:cs="Arial"/>
        </w:rPr>
        <w:t>(This should be provided under column 2 (Number of times violated).</w:t>
      </w:r>
    </w:p>
    <w:p w:rsidR="00872B24" w:rsidRPr="00872B24" w:rsidRDefault="00872B24" w:rsidP="00872B24">
      <w:pPr>
        <w:autoSpaceDE w:val="0"/>
        <w:autoSpaceDN w:val="0"/>
        <w:adjustRightInd w:val="0"/>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e. For each regulation provided in the list in response to question 2b, please</w:t>
      </w:r>
      <w:r>
        <w:rPr>
          <w:rFonts w:ascii="Arial" w:hAnsi="Arial" w:cs="Arial"/>
        </w:rPr>
        <w:t xml:space="preserve"> </w:t>
      </w:r>
      <w:r w:rsidRPr="00872B24">
        <w:rPr>
          <w:rFonts w:ascii="Arial" w:hAnsi="Arial" w:cs="Arial"/>
        </w:rPr>
        <w:t>indicate the date or range of dates the violation or violations occurred.</w:t>
      </w:r>
      <w:r>
        <w:rPr>
          <w:rFonts w:ascii="Arial" w:hAnsi="Arial" w:cs="Arial"/>
        </w:rPr>
        <w:t xml:space="preserve"> </w:t>
      </w:r>
      <w:r w:rsidRPr="00872B24">
        <w:rPr>
          <w:rFonts w:ascii="Arial" w:hAnsi="Arial" w:cs="Arial"/>
        </w:rPr>
        <w:t>(This should be provided under column 3 (Dates of Violations).</w:t>
      </w:r>
    </w:p>
    <w:p w:rsidR="00872B24" w:rsidRDefault="00872B24" w:rsidP="00872B24">
      <w:pPr>
        <w:autoSpaceDE w:val="0"/>
        <w:autoSpaceDN w:val="0"/>
        <w:adjustRightInd w:val="0"/>
        <w:rPr>
          <w:rFonts w:ascii="Arial" w:hAnsi="Arial" w:cs="Arial"/>
        </w:rPr>
      </w:pPr>
    </w:p>
    <w:p w:rsidR="00872B24" w:rsidRDefault="00872B24" w:rsidP="00872B24">
      <w:pPr>
        <w:autoSpaceDE w:val="0"/>
        <w:autoSpaceDN w:val="0"/>
        <w:adjustRightInd w:val="0"/>
        <w:rPr>
          <w:rFonts w:ascii="Arial" w:hAnsi="Arial" w:cs="Arial"/>
        </w:rPr>
      </w:pPr>
      <w:r w:rsidRPr="00872B24">
        <w:rPr>
          <w:rFonts w:ascii="Arial" w:hAnsi="Arial" w:cs="Arial"/>
        </w:rPr>
        <w:t>f. Please provide this information in a spreadsheet in native file format.</w:t>
      </w:r>
      <w:r>
        <w:rPr>
          <w:rFonts w:ascii="Arial" w:hAnsi="Arial" w:cs="Arial"/>
        </w:rPr>
        <w:t xml:space="preserve"> </w:t>
      </w:r>
    </w:p>
    <w:p w:rsidR="00872B24" w:rsidRDefault="00872B24" w:rsidP="00872B24">
      <w:pPr>
        <w:autoSpaceDE w:val="0"/>
        <w:autoSpaceDN w:val="0"/>
        <w:adjustRightInd w:val="0"/>
        <w:rPr>
          <w:rFonts w:ascii="Arial" w:hAnsi="Arial" w:cs="Arial"/>
        </w:rPr>
      </w:pPr>
    </w:p>
    <w:p w:rsidR="005F4287" w:rsidRPr="00872B24" w:rsidRDefault="00872B24" w:rsidP="00872B24">
      <w:pPr>
        <w:autoSpaceDE w:val="0"/>
        <w:autoSpaceDN w:val="0"/>
        <w:adjustRightInd w:val="0"/>
        <w:rPr>
          <w:rFonts w:ascii="Arial" w:hAnsi="Arial" w:cs="Arial"/>
        </w:rPr>
      </w:pPr>
      <w:proofErr w:type="gramStart"/>
      <w:r w:rsidRPr="00872B24">
        <w:rPr>
          <w:rFonts w:ascii="Arial" w:hAnsi="Arial" w:cs="Arial"/>
        </w:rPr>
        <w:t>g</w:t>
      </w:r>
      <w:proofErr w:type="gramEnd"/>
      <w:r w:rsidRPr="00872B24">
        <w:rPr>
          <w:rFonts w:ascii="Arial" w:hAnsi="Arial" w:cs="Arial"/>
        </w:rPr>
        <w:t>. For each provided in the spreadsheet, please provide the underlying</w:t>
      </w:r>
      <w:r>
        <w:rPr>
          <w:rFonts w:ascii="Arial" w:hAnsi="Arial" w:cs="Arial"/>
        </w:rPr>
        <w:t xml:space="preserve"> </w:t>
      </w:r>
      <w:r w:rsidRPr="00872B24">
        <w:rPr>
          <w:rFonts w:ascii="Arial" w:hAnsi="Arial" w:cs="Arial"/>
        </w:rPr>
        <w:t>document from the agency that found the violation. For example, if the</w:t>
      </w:r>
      <w:r>
        <w:rPr>
          <w:rFonts w:ascii="Arial" w:hAnsi="Arial" w:cs="Arial"/>
        </w:rPr>
        <w:t xml:space="preserve"> </w:t>
      </w:r>
      <w:r w:rsidRPr="00872B24">
        <w:rPr>
          <w:rFonts w:ascii="Arial" w:hAnsi="Arial" w:cs="Arial"/>
        </w:rPr>
        <w:t>violation was identified in an audit or citation by the Commission’s safety</w:t>
      </w:r>
      <w:r>
        <w:rPr>
          <w:rFonts w:ascii="Arial" w:hAnsi="Arial" w:cs="Arial"/>
        </w:rPr>
        <w:t xml:space="preserve"> </w:t>
      </w:r>
      <w:r w:rsidRPr="00872B24">
        <w:rPr>
          <w:rFonts w:ascii="Arial" w:hAnsi="Arial" w:cs="Arial"/>
        </w:rPr>
        <w:t>and enforcement division, please provide the audit results or citation.</w:t>
      </w:r>
    </w:p>
    <w:p w:rsidR="00582C14" w:rsidRPr="0031141C" w:rsidRDefault="00582C14" w:rsidP="00F67377">
      <w:pPr>
        <w:rPr>
          <w:rFonts w:ascii="Arial" w:hAnsi="Arial" w:cs="Arial"/>
          <w:b/>
        </w:rPr>
      </w:pPr>
    </w:p>
    <w:p w:rsidR="00872B24" w:rsidRDefault="00872B24"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2</w:t>
      </w:r>
      <w:r w:rsidRPr="00F759E8">
        <w:rPr>
          <w:rFonts w:ascii="Arial" w:hAnsi="Arial" w:cs="Arial"/>
          <w:b/>
          <w:u w:val="single"/>
        </w:rPr>
        <w:t>:</w:t>
      </w:r>
    </w:p>
    <w:p w:rsidR="00F67377" w:rsidRDefault="00F67377" w:rsidP="005C6E7A">
      <w:pPr>
        <w:rPr>
          <w:rFonts w:ascii="Arial" w:hAnsi="Arial" w:cs="Arial"/>
          <w:sz w:val="28"/>
          <w:szCs w:val="28"/>
        </w:rPr>
      </w:pPr>
    </w:p>
    <w:p w:rsidR="008C2426" w:rsidRPr="003E7CE7" w:rsidRDefault="008C2426" w:rsidP="008C2426">
      <w:pPr>
        <w:rPr>
          <w:rFonts w:ascii="Arial" w:hAnsi="Arial" w:cs="Arial"/>
        </w:rPr>
      </w:pPr>
      <w:r w:rsidRPr="003E7CE7">
        <w:rPr>
          <w:rFonts w:ascii="Arial" w:hAnsi="Arial" w:cs="Arial"/>
        </w:rPr>
        <w:t>2. a. – f. With reference to violations identified by the CPUC as “Citation for Violation(s) Issued Pursuant to Resolution ALJ -274 of General Order 112-E,”  for the regulations listed in the referenced Table 1 of Ms. Haines’ testimony, SoCalGas  has received one</w:t>
      </w:r>
      <w:r w:rsidR="007A382D">
        <w:rPr>
          <w:rFonts w:ascii="Arial" w:hAnsi="Arial" w:cs="Arial"/>
        </w:rPr>
        <w:t xml:space="preserve"> as a result of CPUC audit</w:t>
      </w:r>
      <w:r w:rsidRPr="003E7CE7">
        <w:rPr>
          <w:rFonts w:ascii="Arial" w:hAnsi="Arial" w:cs="Arial"/>
        </w:rPr>
        <w:t xml:space="preserve">, on January 23, 2015, for violation of 49 CFR 192.751.  SoCalGas and San Diego Gas &amp; </w:t>
      </w:r>
      <w:r w:rsidRPr="003E7CE7">
        <w:rPr>
          <w:rFonts w:ascii="Arial" w:hAnsi="Arial" w:cs="Arial"/>
        </w:rPr>
        <w:lastRenderedPageBreak/>
        <w:t>Electric have not received any violations from PHMSA.  Additionally, SoCal Gas has received one other CPUC citation</w:t>
      </w:r>
      <w:r w:rsidR="007A382D">
        <w:rPr>
          <w:rFonts w:ascii="Arial" w:hAnsi="Arial" w:cs="Arial"/>
        </w:rPr>
        <w:t xml:space="preserve"> from self-reported violations</w:t>
      </w:r>
      <w:r w:rsidRPr="003E7CE7">
        <w:rPr>
          <w:rFonts w:ascii="Arial" w:hAnsi="Arial" w:cs="Arial"/>
        </w:rPr>
        <w:t xml:space="preserve">, but not with reference to the regulations listed in Table 1 of .Ms. Haines’ testimony. </w:t>
      </w:r>
    </w:p>
    <w:p w:rsidR="008C2426" w:rsidRPr="003E7CE7" w:rsidRDefault="008C2426" w:rsidP="008C2426">
      <w:pPr>
        <w:rPr>
          <w:rFonts w:ascii="Arial" w:hAnsi="Arial" w:cs="Arial"/>
        </w:rPr>
      </w:pPr>
    </w:p>
    <w:p w:rsidR="008C2426" w:rsidRPr="003E7CE7" w:rsidRDefault="007A382D" w:rsidP="008C2426">
      <w:pPr>
        <w:rPr>
          <w:rFonts w:ascii="Arial" w:hAnsi="Arial" w:cs="Arial"/>
        </w:rPr>
      </w:pPr>
      <w:r w:rsidRPr="003E7CE7">
        <w:rPr>
          <w:rFonts w:ascii="Arial" w:hAnsi="Arial" w:cs="Arial"/>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8" o:title=""/>
          </v:shape>
          <o:OLEObject Type="Embed" ProgID="Excel.Sheet.12" ShapeID="_x0000_i1025" DrawAspect="Icon" ObjectID="_1497351966" r:id="rId9"/>
        </w:object>
      </w:r>
    </w:p>
    <w:p w:rsidR="008C2426" w:rsidRPr="007E5A17" w:rsidRDefault="008C2426" w:rsidP="008C2426">
      <w:pPr>
        <w:rPr>
          <w:rFonts w:ascii="Arial" w:hAnsi="Arial" w:cs="Arial"/>
          <w:color w:val="4F81BD"/>
          <w:sz w:val="28"/>
          <w:szCs w:val="28"/>
        </w:rPr>
      </w:pPr>
    </w:p>
    <w:p w:rsidR="008C2426" w:rsidRPr="00DA7636" w:rsidRDefault="008C2426" w:rsidP="008C2426">
      <w:pPr>
        <w:rPr>
          <w:rFonts w:ascii="Arial" w:hAnsi="Arial" w:cs="Arial"/>
        </w:rPr>
      </w:pPr>
      <w:r w:rsidRPr="00DA7636">
        <w:rPr>
          <w:rFonts w:ascii="Arial" w:hAnsi="Arial" w:cs="Arial"/>
        </w:rPr>
        <w:t xml:space="preserve">2. </w:t>
      </w:r>
      <w:proofErr w:type="gramStart"/>
      <w:r w:rsidRPr="00DA7636">
        <w:rPr>
          <w:rFonts w:ascii="Arial" w:hAnsi="Arial" w:cs="Arial"/>
        </w:rPr>
        <w:t>g</w:t>
      </w:r>
      <w:proofErr w:type="gramEnd"/>
      <w:r w:rsidRPr="00DA7636">
        <w:rPr>
          <w:rFonts w:ascii="Arial" w:hAnsi="Arial" w:cs="Arial"/>
        </w:rPr>
        <w:t>.</w:t>
      </w:r>
    </w:p>
    <w:p w:rsidR="008C2426" w:rsidRPr="00DA7636" w:rsidRDefault="008C2426" w:rsidP="008C2426">
      <w:pPr>
        <w:rPr>
          <w:rFonts w:ascii="Arial" w:hAnsi="Arial" w:cs="Arial"/>
          <w:sz w:val="28"/>
          <w:szCs w:val="28"/>
        </w:rPr>
      </w:pPr>
    </w:p>
    <w:p w:rsidR="008C2426" w:rsidRDefault="007A382D" w:rsidP="008C2426">
      <w:pPr>
        <w:rPr>
          <w:rFonts w:ascii="Arial" w:hAnsi="Arial" w:cs="Arial"/>
          <w:sz w:val="28"/>
          <w:szCs w:val="28"/>
        </w:rPr>
      </w:pPr>
      <w:r>
        <w:rPr>
          <w:rFonts w:ascii="Arial" w:hAnsi="Arial" w:cs="Arial"/>
          <w:sz w:val="28"/>
          <w:szCs w:val="28"/>
        </w:rPr>
        <w:object w:dxaOrig="2040" w:dyaOrig="1320">
          <v:shape id="_x0000_i1026" type="#_x0000_t75" style="width:102pt;height:66pt" o:ole="">
            <v:imagedata r:id="rId10" o:title=""/>
          </v:shape>
          <o:OLEObject Type="Embed" ProgID="AcroExch.Document.7" ShapeID="_x0000_i1026" DrawAspect="Icon" ObjectID="_1497351967" r:id="rId11"/>
        </w:object>
      </w:r>
      <w:r>
        <w:rPr>
          <w:rFonts w:ascii="Arial" w:hAnsi="Arial" w:cs="Arial"/>
          <w:sz w:val="28"/>
          <w:szCs w:val="28"/>
        </w:rPr>
        <w:object w:dxaOrig="2040" w:dyaOrig="1320">
          <v:shape id="_x0000_i1027" type="#_x0000_t75" style="width:102pt;height:66pt" o:ole="">
            <v:imagedata r:id="rId12" o:title=""/>
          </v:shape>
          <o:OLEObject Type="Embed" ProgID="AcroExch.Document.7" ShapeID="_x0000_i1027" DrawAspect="Icon" ObjectID="_1497351968" r:id="rId13"/>
        </w:object>
      </w:r>
      <w:r>
        <w:rPr>
          <w:rFonts w:ascii="Arial" w:hAnsi="Arial" w:cs="Arial"/>
          <w:sz w:val="28"/>
          <w:szCs w:val="28"/>
        </w:rPr>
        <w:object w:dxaOrig="2040" w:dyaOrig="1320">
          <v:shape id="_x0000_i1028" type="#_x0000_t75" style="width:102pt;height:66pt" o:ole="">
            <v:imagedata r:id="rId14" o:title=""/>
          </v:shape>
          <o:OLEObject Type="Embed" ProgID="AcroExch.Document.7" ShapeID="_x0000_i1028" DrawAspect="Icon" ObjectID="_1497351969" r:id="rId15"/>
        </w:object>
      </w:r>
      <w:r>
        <w:rPr>
          <w:rFonts w:ascii="Arial" w:hAnsi="Arial" w:cs="Arial"/>
          <w:sz w:val="28"/>
          <w:szCs w:val="28"/>
        </w:rPr>
        <w:object w:dxaOrig="2040" w:dyaOrig="1320">
          <v:shape id="_x0000_i1029" type="#_x0000_t75" style="width:102pt;height:66pt" o:ole="">
            <v:imagedata r:id="rId16" o:title=""/>
          </v:shape>
          <o:OLEObject Type="Embed" ProgID="AcroExch.Document.7" ShapeID="_x0000_i1029" DrawAspect="Icon" ObjectID="_1497351970" r:id="rId17"/>
        </w:object>
      </w:r>
    </w:p>
    <w:p w:rsidR="00F67377" w:rsidRDefault="00F67377" w:rsidP="005C6E7A">
      <w:pPr>
        <w:rPr>
          <w:rFonts w:ascii="Arial" w:hAnsi="Arial" w:cs="Arial"/>
          <w:sz w:val="28"/>
          <w:szCs w:val="28"/>
        </w:rPr>
      </w:pP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872B24" w:rsidRDefault="00872B24"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QUESTION </w:t>
      </w:r>
      <w:r>
        <w:rPr>
          <w:rFonts w:ascii="Arial" w:hAnsi="Arial" w:cs="Arial"/>
          <w:b/>
          <w:u w:val="single"/>
        </w:rPr>
        <w:t>3</w:t>
      </w:r>
      <w:r w:rsidRPr="00F759E8">
        <w:rPr>
          <w:rFonts w:ascii="Arial" w:hAnsi="Arial" w:cs="Arial"/>
          <w:b/>
          <w:u w:val="single"/>
        </w:rPr>
        <w:t>:</w:t>
      </w:r>
    </w:p>
    <w:p w:rsidR="005F4287" w:rsidRPr="0031141C" w:rsidRDefault="005F4287" w:rsidP="00F67377">
      <w:pPr>
        <w:rPr>
          <w:rFonts w:ascii="Arial" w:hAnsi="Arial" w:cs="Arial"/>
        </w:rPr>
      </w:pPr>
    </w:p>
    <w:p w:rsidR="00582C14" w:rsidRPr="00872B24" w:rsidRDefault="00872B24" w:rsidP="00872B24">
      <w:pPr>
        <w:autoSpaceDE w:val="0"/>
        <w:autoSpaceDN w:val="0"/>
        <w:adjustRightInd w:val="0"/>
        <w:rPr>
          <w:rFonts w:ascii="Arial" w:hAnsi="Arial" w:cs="Arial"/>
        </w:rPr>
      </w:pPr>
      <w:r w:rsidRPr="00872B24">
        <w:rPr>
          <w:rFonts w:ascii="Arial" w:hAnsi="Arial" w:cs="Arial"/>
        </w:rPr>
        <w:t>What factors would require Sempra to propose constructing all or any part of the pipeline between Whitewater Station and Moreno Pressure Limiting Station in the</w:t>
      </w:r>
      <w:r>
        <w:rPr>
          <w:rFonts w:ascii="Arial" w:hAnsi="Arial" w:cs="Arial"/>
        </w:rPr>
        <w:t xml:space="preserve"> </w:t>
      </w:r>
      <w:r w:rsidRPr="00872B24">
        <w:rPr>
          <w:rFonts w:ascii="Arial" w:hAnsi="Arial" w:cs="Arial"/>
        </w:rPr>
        <w:t>future?</w:t>
      </w:r>
    </w:p>
    <w:p w:rsidR="005F4287" w:rsidRPr="0031141C" w:rsidRDefault="005F4287" w:rsidP="00F67377">
      <w:pPr>
        <w:rPr>
          <w:rFonts w:ascii="Arial" w:hAnsi="Arial" w:cs="Arial"/>
        </w:rPr>
      </w:pPr>
    </w:p>
    <w:p w:rsidR="00872B24" w:rsidRDefault="00872B24"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3</w:t>
      </w:r>
      <w:r w:rsidRPr="00F759E8">
        <w:rPr>
          <w:rFonts w:ascii="Arial" w:hAnsi="Arial" w:cs="Arial"/>
          <w:b/>
          <w:u w:val="single"/>
        </w:rPr>
        <w:t>:</w:t>
      </w:r>
    </w:p>
    <w:p w:rsidR="00F67377" w:rsidRPr="00F23979" w:rsidRDefault="00F67377" w:rsidP="005C6E7A">
      <w:pPr>
        <w:rPr>
          <w:rFonts w:ascii="Arial" w:hAnsi="Arial" w:cs="Arial"/>
        </w:rPr>
      </w:pPr>
    </w:p>
    <w:p w:rsidR="00F67377" w:rsidRPr="00F23979" w:rsidRDefault="00F23979" w:rsidP="00F23979">
      <w:pPr>
        <w:rPr>
          <w:rFonts w:ascii="Arial" w:hAnsi="Arial" w:cs="Arial"/>
        </w:rPr>
      </w:pPr>
      <w:r>
        <w:rPr>
          <w:rFonts w:ascii="Arial" w:hAnsi="Arial" w:cs="Arial"/>
        </w:rPr>
        <w:t xml:space="preserve">Please refer to the Updated Direct Testimony of David M. Bisi at page </w:t>
      </w:r>
      <w:proofErr w:type="gramStart"/>
      <w:r>
        <w:rPr>
          <w:rFonts w:ascii="Arial" w:hAnsi="Arial" w:cs="Arial"/>
        </w:rPr>
        <w:t>11,</w:t>
      </w:r>
      <w:proofErr w:type="gramEnd"/>
      <w:r>
        <w:rPr>
          <w:rFonts w:ascii="Arial" w:hAnsi="Arial" w:cs="Arial"/>
        </w:rPr>
        <w:t xml:space="preserve"> and to the Prepared Rebuttal Testimony on </w:t>
      </w:r>
      <w:proofErr w:type="spellStart"/>
      <w:r>
        <w:rPr>
          <w:rFonts w:ascii="Arial" w:hAnsi="Arial" w:cs="Arial"/>
        </w:rPr>
        <w:t>Ratesetting</w:t>
      </w:r>
      <w:proofErr w:type="spellEnd"/>
      <w:r>
        <w:rPr>
          <w:rFonts w:ascii="Arial" w:hAnsi="Arial" w:cs="Arial"/>
        </w:rPr>
        <w:t xml:space="preserve"> and Safety of David M. Bisi at page 14.</w:t>
      </w: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872B24" w:rsidRDefault="00872B24" w:rsidP="00F67377">
      <w:pPr>
        <w:rPr>
          <w:rFonts w:ascii="Arial" w:hAnsi="Arial" w:cs="Arial"/>
          <w:b/>
          <w:u w:val="single"/>
        </w:rPr>
      </w:pPr>
    </w:p>
    <w:p w:rsidR="00F67377" w:rsidRPr="0031141C" w:rsidRDefault="00F67377" w:rsidP="00F67377">
      <w:pPr>
        <w:rPr>
          <w:rFonts w:ascii="Arial" w:hAnsi="Arial" w:cs="Arial"/>
          <w:b/>
        </w:rPr>
      </w:pPr>
      <w:r w:rsidRPr="00F759E8">
        <w:rPr>
          <w:rFonts w:ascii="Arial" w:hAnsi="Arial" w:cs="Arial"/>
          <w:b/>
          <w:u w:val="single"/>
        </w:rPr>
        <w:t xml:space="preserve">QUESTION </w:t>
      </w:r>
      <w:r>
        <w:rPr>
          <w:rFonts w:ascii="Arial" w:hAnsi="Arial" w:cs="Arial"/>
          <w:b/>
          <w:u w:val="single"/>
        </w:rPr>
        <w:t>4</w:t>
      </w:r>
      <w:r w:rsidRPr="00F759E8">
        <w:rPr>
          <w:rFonts w:ascii="Arial" w:hAnsi="Arial" w:cs="Arial"/>
          <w:b/>
          <w:u w:val="single"/>
        </w:rPr>
        <w:t>:</w:t>
      </w:r>
    </w:p>
    <w:p w:rsidR="00582C14" w:rsidRPr="0031141C" w:rsidRDefault="00582C14" w:rsidP="00F67377">
      <w:pPr>
        <w:rPr>
          <w:rFonts w:ascii="Arial" w:hAnsi="Arial" w:cs="Arial"/>
        </w:rPr>
      </w:pPr>
    </w:p>
    <w:p w:rsidR="005F4287" w:rsidRPr="00872B24" w:rsidRDefault="00872B24" w:rsidP="00872B24">
      <w:pPr>
        <w:autoSpaceDE w:val="0"/>
        <w:autoSpaceDN w:val="0"/>
        <w:adjustRightInd w:val="0"/>
        <w:rPr>
          <w:rFonts w:ascii="Arial" w:hAnsi="Arial" w:cs="Arial"/>
        </w:rPr>
      </w:pPr>
      <w:r w:rsidRPr="00872B24">
        <w:rPr>
          <w:rFonts w:ascii="Arial" w:hAnsi="Arial" w:cs="Arial"/>
        </w:rPr>
        <w:t>Were any of the factors provided in response to question 3 part of or related to the</w:t>
      </w:r>
      <w:r>
        <w:rPr>
          <w:rFonts w:ascii="Arial" w:hAnsi="Arial" w:cs="Arial"/>
        </w:rPr>
        <w:t xml:space="preserve"> </w:t>
      </w:r>
      <w:r w:rsidRPr="00872B24">
        <w:rPr>
          <w:rFonts w:ascii="Arial" w:hAnsi="Arial" w:cs="Arial"/>
        </w:rPr>
        <w:t>basis for the proposed project in A.13-12-013? If so, which ones?</w:t>
      </w:r>
    </w:p>
    <w:p w:rsidR="005F4287" w:rsidRPr="0031141C" w:rsidRDefault="005F4287" w:rsidP="00F67377">
      <w:pPr>
        <w:rPr>
          <w:rFonts w:ascii="Arial" w:hAnsi="Arial" w:cs="Arial"/>
        </w:rPr>
      </w:pPr>
    </w:p>
    <w:p w:rsidR="00872B24" w:rsidRDefault="00872B24"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4</w:t>
      </w:r>
      <w:r w:rsidRPr="00F759E8">
        <w:rPr>
          <w:rFonts w:ascii="Arial" w:hAnsi="Arial" w:cs="Arial"/>
          <w:b/>
          <w:u w:val="single"/>
        </w:rPr>
        <w:t>:</w:t>
      </w:r>
    </w:p>
    <w:p w:rsidR="00F67377" w:rsidRPr="00F23979" w:rsidRDefault="00F67377" w:rsidP="005C6E7A">
      <w:pPr>
        <w:rPr>
          <w:rFonts w:ascii="Arial" w:hAnsi="Arial" w:cs="Arial"/>
        </w:rPr>
      </w:pPr>
    </w:p>
    <w:p w:rsidR="00A2646B" w:rsidRPr="00F23979" w:rsidRDefault="00A2646B" w:rsidP="00A2646B">
      <w:pPr>
        <w:rPr>
          <w:rFonts w:ascii="Arial" w:hAnsi="Arial" w:cs="Arial"/>
        </w:rPr>
      </w:pPr>
      <w:r>
        <w:rPr>
          <w:rFonts w:ascii="Arial" w:hAnsi="Arial" w:cs="Arial"/>
        </w:rPr>
        <w:t>Yes.  The North-South Project as originally proposed was to allow the SoCalGas and SDG&amp;E system to operate without the need for any supply delivered on the Southern System.  The Moreno-Whitewater pipeline was necessary to meet that design condition.</w:t>
      </w: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872B24" w:rsidRDefault="00872B24" w:rsidP="00F67377">
      <w:pPr>
        <w:rPr>
          <w:rFonts w:ascii="Arial" w:hAnsi="Arial" w:cs="Arial"/>
          <w:b/>
          <w:u w:val="single"/>
        </w:rPr>
      </w:pPr>
    </w:p>
    <w:p w:rsidR="00F67377" w:rsidRPr="0031141C" w:rsidRDefault="00F67377" w:rsidP="00F67377">
      <w:pPr>
        <w:rPr>
          <w:rFonts w:ascii="Arial" w:hAnsi="Arial" w:cs="Arial"/>
          <w:b/>
        </w:rPr>
      </w:pPr>
      <w:r w:rsidRPr="00F759E8">
        <w:rPr>
          <w:rFonts w:ascii="Arial" w:hAnsi="Arial" w:cs="Arial"/>
          <w:b/>
          <w:u w:val="single"/>
        </w:rPr>
        <w:t xml:space="preserve">QUESTION </w:t>
      </w:r>
      <w:r>
        <w:rPr>
          <w:rFonts w:ascii="Arial" w:hAnsi="Arial" w:cs="Arial"/>
          <w:b/>
          <w:u w:val="single"/>
        </w:rPr>
        <w:t>5</w:t>
      </w:r>
      <w:r w:rsidRPr="00F759E8">
        <w:rPr>
          <w:rFonts w:ascii="Arial" w:hAnsi="Arial" w:cs="Arial"/>
          <w:b/>
          <w:u w:val="single"/>
        </w:rPr>
        <w:t>:</w:t>
      </w:r>
    </w:p>
    <w:p w:rsidR="005F4287" w:rsidRPr="0031141C" w:rsidRDefault="005F4287" w:rsidP="00F67377">
      <w:pPr>
        <w:rPr>
          <w:rFonts w:ascii="Arial" w:hAnsi="Arial" w:cs="Arial"/>
        </w:rPr>
      </w:pPr>
    </w:p>
    <w:p w:rsidR="00582C14" w:rsidRPr="00872B24" w:rsidRDefault="00872B24" w:rsidP="00872B24">
      <w:pPr>
        <w:autoSpaceDE w:val="0"/>
        <w:autoSpaceDN w:val="0"/>
        <w:adjustRightInd w:val="0"/>
        <w:rPr>
          <w:rFonts w:ascii="Arial" w:hAnsi="Arial" w:cs="Arial"/>
        </w:rPr>
      </w:pPr>
      <w:r w:rsidRPr="00872B24">
        <w:rPr>
          <w:rFonts w:ascii="Arial" w:hAnsi="Arial" w:cs="Arial"/>
        </w:rPr>
        <w:t>As a result of eliminating approximately 31 miles of new pipeline between</w:t>
      </w:r>
      <w:r>
        <w:rPr>
          <w:rFonts w:ascii="Arial" w:hAnsi="Arial" w:cs="Arial"/>
        </w:rPr>
        <w:t xml:space="preserve"> </w:t>
      </w:r>
      <w:r w:rsidRPr="00872B24">
        <w:rPr>
          <w:rFonts w:ascii="Arial" w:hAnsi="Arial" w:cs="Arial"/>
        </w:rPr>
        <w:t>Whitewater Station and Moreno Pressure Limiting Station, as well as the pressure</w:t>
      </w:r>
      <w:r>
        <w:rPr>
          <w:rFonts w:ascii="Arial" w:hAnsi="Arial" w:cs="Arial"/>
        </w:rPr>
        <w:t xml:space="preserve"> </w:t>
      </w:r>
      <w:r w:rsidRPr="00872B24">
        <w:rPr>
          <w:rFonts w:ascii="Arial" w:hAnsi="Arial" w:cs="Arial"/>
        </w:rPr>
        <w:t>controlled ties, what, if anything, has Sempra had to change from its original</w:t>
      </w:r>
      <w:r>
        <w:rPr>
          <w:rFonts w:ascii="Arial" w:hAnsi="Arial" w:cs="Arial"/>
        </w:rPr>
        <w:t xml:space="preserve"> </w:t>
      </w:r>
      <w:r w:rsidRPr="00872B24">
        <w:rPr>
          <w:rFonts w:ascii="Arial" w:hAnsi="Arial" w:cs="Arial"/>
        </w:rPr>
        <w:t>application?</w:t>
      </w:r>
    </w:p>
    <w:p w:rsidR="00F67377" w:rsidRPr="0031141C" w:rsidRDefault="00F67377" w:rsidP="00F67377">
      <w:pPr>
        <w:rPr>
          <w:rFonts w:ascii="Arial" w:hAnsi="Arial" w:cs="Arial"/>
        </w:rPr>
      </w:pPr>
    </w:p>
    <w:p w:rsidR="00872B24" w:rsidRDefault="00872B24"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5</w:t>
      </w:r>
      <w:r w:rsidRPr="00F759E8">
        <w:rPr>
          <w:rFonts w:ascii="Arial" w:hAnsi="Arial" w:cs="Arial"/>
          <w:b/>
          <w:u w:val="single"/>
        </w:rPr>
        <w:t>:</w:t>
      </w:r>
    </w:p>
    <w:p w:rsidR="00F67377" w:rsidRPr="009F23BD" w:rsidRDefault="00F67377" w:rsidP="005C6E7A">
      <w:pPr>
        <w:rPr>
          <w:rFonts w:ascii="Arial" w:hAnsi="Arial" w:cs="Arial"/>
        </w:rPr>
      </w:pPr>
    </w:p>
    <w:p w:rsidR="00C957C6" w:rsidRDefault="00DA7636" w:rsidP="00C957C6">
      <w:pPr>
        <w:rPr>
          <w:rFonts w:ascii="Arial" w:hAnsi="Arial" w:cs="Arial"/>
        </w:rPr>
      </w:pPr>
      <w:r w:rsidRPr="003145DC">
        <w:rPr>
          <w:rFonts w:ascii="Arial" w:hAnsi="Arial" w:cs="Arial"/>
        </w:rPr>
        <w:t xml:space="preserve">As explained above in our response to Question 1, SoCalGas and SDG&amp;E have not proposed the removal of any “pressure controlled ties” in its updated project scope.  The only scope change between our original and updated proposal for the North-South Project is the elimination of approximately 31 miles of new pipeline between Whitewater Station and Moreno Pressure Limiting Station. </w:t>
      </w:r>
    </w:p>
    <w:p w:rsidR="00C957C6" w:rsidRDefault="00C957C6" w:rsidP="00C957C6">
      <w:pPr>
        <w:rPr>
          <w:rFonts w:ascii="Arial" w:hAnsi="Arial" w:cs="Arial"/>
        </w:rPr>
      </w:pPr>
    </w:p>
    <w:p w:rsidR="00C957C6" w:rsidRPr="00C957C6" w:rsidRDefault="00C957C6" w:rsidP="00C957C6">
      <w:pPr>
        <w:rPr>
          <w:rFonts w:ascii="Arial" w:hAnsi="Arial" w:cs="Arial"/>
        </w:rPr>
      </w:pPr>
      <w:r w:rsidRPr="00C957C6">
        <w:rPr>
          <w:rFonts w:ascii="Arial" w:hAnsi="Arial" w:cs="Arial"/>
        </w:rPr>
        <w:t xml:space="preserve">The change in scope resulted in revisions captured in the Updated Direct Testimonies of Mr. Bisi, Mr. Buczkowski, Ms. Marelli, Mr. Yee, Mr. Ahmed, and Mr. Bonnett.  The estimated costs associated with the North-South Project were revised, in part, as a result of this change in scope, as provided in David </w:t>
      </w:r>
      <w:proofErr w:type="spellStart"/>
      <w:r w:rsidRPr="00C957C6">
        <w:rPr>
          <w:rFonts w:ascii="Arial" w:hAnsi="Arial" w:cs="Arial"/>
        </w:rPr>
        <w:t>Buczkowski’s</w:t>
      </w:r>
      <w:proofErr w:type="spellEnd"/>
      <w:r w:rsidRPr="00C957C6">
        <w:rPr>
          <w:rFonts w:ascii="Arial" w:hAnsi="Arial" w:cs="Arial"/>
        </w:rPr>
        <w:t xml:space="preserve"> Updated Direct Testimony (November 12, 2014).  The design basis was revised as a result of this change in scope, as provided in Dave </w:t>
      </w:r>
      <w:proofErr w:type="spellStart"/>
      <w:r w:rsidRPr="00C957C6">
        <w:rPr>
          <w:rFonts w:ascii="Arial" w:hAnsi="Arial" w:cs="Arial"/>
        </w:rPr>
        <w:t>Bisi’s</w:t>
      </w:r>
      <w:proofErr w:type="spellEnd"/>
      <w:r w:rsidRPr="00C957C6">
        <w:rPr>
          <w:rFonts w:ascii="Arial" w:hAnsi="Arial" w:cs="Arial"/>
        </w:rPr>
        <w:t xml:space="preserve"> Updated Direct Testimony (November 12, 2014).  Updated Direct Testimony was served in redline and clean versions to track the revisions.  </w:t>
      </w: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872B24" w:rsidRDefault="00872B24"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Pr>
          <w:rFonts w:ascii="Arial" w:hAnsi="Arial" w:cs="Arial"/>
          <w:b/>
          <w:u w:val="single"/>
        </w:rPr>
        <w:t>6</w:t>
      </w:r>
      <w:r w:rsidRPr="00F759E8">
        <w:rPr>
          <w:rFonts w:ascii="Arial" w:hAnsi="Arial" w:cs="Arial"/>
          <w:b/>
          <w:u w:val="single"/>
        </w:rPr>
        <w:t>:</w:t>
      </w:r>
    </w:p>
    <w:p w:rsidR="00F67377" w:rsidRPr="0031141C" w:rsidRDefault="00F67377" w:rsidP="00F67377">
      <w:pPr>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Of all of the items identified in response to question 5, please list those that are not</w:t>
      </w:r>
    </w:p>
    <w:p w:rsidR="00582C14" w:rsidRPr="00872B24" w:rsidRDefault="00872B24" w:rsidP="00872B24">
      <w:pPr>
        <w:rPr>
          <w:rFonts w:ascii="Arial" w:hAnsi="Arial" w:cs="Arial"/>
        </w:rPr>
      </w:pPr>
      <w:proofErr w:type="gramStart"/>
      <w:r w:rsidRPr="00872B24">
        <w:rPr>
          <w:rFonts w:ascii="Arial" w:hAnsi="Arial" w:cs="Arial"/>
        </w:rPr>
        <w:t>disclosed</w:t>
      </w:r>
      <w:proofErr w:type="gramEnd"/>
      <w:r w:rsidRPr="00872B24">
        <w:rPr>
          <w:rFonts w:ascii="Arial" w:hAnsi="Arial" w:cs="Arial"/>
        </w:rPr>
        <w:t xml:space="preserve"> as part of Sempra’s Proponent’s Environmental Assessment (“PEA”).</w:t>
      </w:r>
    </w:p>
    <w:p w:rsidR="00F67377" w:rsidRPr="0031141C" w:rsidRDefault="00F67377" w:rsidP="00F67377">
      <w:pPr>
        <w:rPr>
          <w:rFonts w:ascii="Arial" w:hAnsi="Arial" w:cs="Arial"/>
        </w:rPr>
      </w:pPr>
    </w:p>
    <w:p w:rsidR="00872B24" w:rsidRDefault="00872B24"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6</w:t>
      </w:r>
      <w:r w:rsidRPr="00F759E8">
        <w:rPr>
          <w:rFonts w:ascii="Arial" w:hAnsi="Arial" w:cs="Arial"/>
          <w:b/>
          <w:u w:val="single"/>
        </w:rPr>
        <w:t>:</w:t>
      </w:r>
    </w:p>
    <w:p w:rsidR="00F67377" w:rsidRDefault="00F67377" w:rsidP="005C6E7A">
      <w:pPr>
        <w:rPr>
          <w:rFonts w:ascii="Arial" w:hAnsi="Arial" w:cs="Arial"/>
          <w:sz w:val="28"/>
          <w:szCs w:val="28"/>
        </w:rPr>
      </w:pPr>
    </w:p>
    <w:p w:rsidR="00DA7636" w:rsidRDefault="00DA7636" w:rsidP="00DA7636">
      <w:pPr>
        <w:rPr>
          <w:rFonts w:ascii="Arial" w:hAnsi="Arial" w:cs="Arial"/>
        </w:rPr>
      </w:pPr>
      <w:r>
        <w:rPr>
          <w:rFonts w:ascii="Arial" w:hAnsi="Arial" w:cs="Arial"/>
        </w:rPr>
        <w:t xml:space="preserve">The </w:t>
      </w:r>
      <w:r w:rsidRPr="003145DC">
        <w:rPr>
          <w:rFonts w:ascii="Arial" w:hAnsi="Arial" w:cs="Arial"/>
        </w:rPr>
        <w:t>elimination of approximately 31 miles of new pipeline between Whitewater Station and Mor</w:t>
      </w:r>
      <w:r>
        <w:rPr>
          <w:rFonts w:ascii="Arial" w:hAnsi="Arial" w:cs="Arial"/>
        </w:rPr>
        <w:t xml:space="preserve">eno Pressure Limiting Station was not </w:t>
      </w:r>
      <w:r w:rsidRPr="00116FBB">
        <w:rPr>
          <w:rFonts w:ascii="Arial" w:hAnsi="Arial" w:cs="Arial"/>
        </w:rPr>
        <w:t xml:space="preserve">disclosed as part of the PEA. </w:t>
      </w: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872B24" w:rsidRDefault="00872B24"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Pr>
          <w:rFonts w:ascii="Arial" w:hAnsi="Arial" w:cs="Arial"/>
          <w:b/>
          <w:u w:val="single"/>
        </w:rPr>
        <w:t>7</w:t>
      </w:r>
      <w:r w:rsidRPr="00F759E8">
        <w:rPr>
          <w:rFonts w:ascii="Arial" w:hAnsi="Arial" w:cs="Arial"/>
          <w:b/>
          <w:u w:val="single"/>
        </w:rPr>
        <w:t>:</w:t>
      </w:r>
    </w:p>
    <w:p w:rsidR="00F67377" w:rsidRPr="0031141C" w:rsidRDefault="00F67377" w:rsidP="00F67377">
      <w:pPr>
        <w:rPr>
          <w:rFonts w:ascii="Arial" w:hAnsi="Arial" w:cs="Arial"/>
        </w:rPr>
      </w:pPr>
    </w:p>
    <w:p w:rsidR="00582C14" w:rsidRPr="00872B24" w:rsidRDefault="00872B24" w:rsidP="00872B24">
      <w:pPr>
        <w:autoSpaceDE w:val="0"/>
        <w:autoSpaceDN w:val="0"/>
        <w:adjustRightInd w:val="0"/>
        <w:rPr>
          <w:rFonts w:ascii="Arial" w:hAnsi="Arial" w:cs="Arial"/>
        </w:rPr>
      </w:pPr>
      <w:r w:rsidRPr="00872B24">
        <w:rPr>
          <w:rFonts w:ascii="Arial" w:hAnsi="Arial" w:cs="Arial"/>
        </w:rPr>
        <w:t>Of all of the items identified in response to question 5, please list those that have</w:t>
      </w:r>
      <w:r>
        <w:rPr>
          <w:rFonts w:ascii="Arial" w:hAnsi="Arial" w:cs="Arial"/>
        </w:rPr>
        <w:t xml:space="preserve"> </w:t>
      </w:r>
      <w:r w:rsidRPr="00872B24">
        <w:rPr>
          <w:rFonts w:ascii="Arial" w:hAnsi="Arial" w:cs="Arial"/>
        </w:rPr>
        <w:t>not been disclosed to the CPUC as part of the Commission’s California</w:t>
      </w:r>
      <w:r>
        <w:rPr>
          <w:rFonts w:ascii="Arial" w:hAnsi="Arial" w:cs="Arial"/>
        </w:rPr>
        <w:t xml:space="preserve"> </w:t>
      </w:r>
      <w:r w:rsidRPr="00872B24">
        <w:rPr>
          <w:rFonts w:ascii="Arial" w:hAnsi="Arial" w:cs="Arial"/>
        </w:rPr>
        <w:t>Environmental Quality Act environmental review process.</w:t>
      </w:r>
    </w:p>
    <w:p w:rsidR="00F67377" w:rsidRPr="0031141C" w:rsidRDefault="00F67377" w:rsidP="00F67377">
      <w:pPr>
        <w:rPr>
          <w:rFonts w:ascii="Arial" w:hAnsi="Arial" w:cs="Arial"/>
        </w:rPr>
      </w:pPr>
    </w:p>
    <w:p w:rsidR="00872B24" w:rsidRDefault="00872B24"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7</w:t>
      </w:r>
      <w:r w:rsidRPr="00F759E8">
        <w:rPr>
          <w:rFonts w:ascii="Arial" w:hAnsi="Arial" w:cs="Arial"/>
          <w:b/>
          <w:u w:val="single"/>
        </w:rPr>
        <w:t>:</w:t>
      </w:r>
    </w:p>
    <w:p w:rsidR="00F67377" w:rsidRDefault="00F67377" w:rsidP="005C6E7A">
      <w:pPr>
        <w:rPr>
          <w:rFonts w:ascii="Arial" w:hAnsi="Arial" w:cs="Arial"/>
          <w:sz w:val="28"/>
          <w:szCs w:val="28"/>
        </w:rPr>
      </w:pPr>
    </w:p>
    <w:p w:rsidR="00DA7636" w:rsidRDefault="00DA7636" w:rsidP="00DA7636">
      <w:pPr>
        <w:rPr>
          <w:rFonts w:ascii="Arial" w:hAnsi="Arial" w:cs="Arial"/>
        </w:rPr>
      </w:pPr>
      <w:r w:rsidRPr="00116FBB">
        <w:rPr>
          <w:rFonts w:ascii="Arial" w:hAnsi="Arial" w:cs="Arial"/>
        </w:rPr>
        <w:t>There are no items identified in response to question 5 that have not been disclosed to the CPUC as part of the Commission’s environmental review process.</w:t>
      </w:r>
    </w:p>
    <w:p w:rsidR="00F67377" w:rsidRDefault="00F67377" w:rsidP="005C6E7A">
      <w:pPr>
        <w:rPr>
          <w:rFonts w:ascii="Arial" w:hAnsi="Arial" w:cs="Arial"/>
          <w:sz w:val="28"/>
          <w:szCs w:val="28"/>
        </w:rPr>
      </w:pPr>
    </w:p>
    <w:p w:rsidR="00F67377"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872B24" w:rsidRDefault="00872B24"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Pr>
          <w:rFonts w:ascii="Arial" w:hAnsi="Arial" w:cs="Arial"/>
          <w:b/>
          <w:u w:val="single"/>
        </w:rPr>
        <w:t>8</w:t>
      </w:r>
      <w:r w:rsidRPr="00F759E8">
        <w:rPr>
          <w:rFonts w:ascii="Arial" w:hAnsi="Arial" w:cs="Arial"/>
          <w:b/>
          <w:u w:val="single"/>
        </w:rPr>
        <w:t>:</w:t>
      </w:r>
    </w:p>
    <w:p w:rsidR="00F67377" w:rsidRPr="0031141C" w:rsidRDefault="00F67377" w:rsidP="00F67377">
      <w:pPr>
        <w:rPr>
          <w:rFonts w:ascii="Arial" w:hAnsi="Arial" w:cs="Arial"/>
        </w:rPr>
      </w:pPr>
    </w:p>
    <w:p w:rsidR="00582C14" w:rsidRPr="00872B24" w:rsidRDefault="00872B24" w:rsidP="00872B24">
      <w:pPr>
        <w:autoSpaceDE w:val="0"/>
        <w:autoSpaceDN w:val="0"/>
        <w:adjustRightInd w:val="0"/>
        <w:rPr>
          <w:rFonts w:ascii="Arial" w:hAnsi="Arial" w:cs="Arial"/>
        </w:rPr>
      </w:pPr>
      <w:r w:rsidRPr="00872B24">
        <w:rPr>
          <w:rFonts w:ascii="Arial" w:hAnsi="Arial" w:cs="Arial"/>
        </w:rPr>
        <w:t>Please identify the costs (additional or savings) associated with each of the items</w:t>
      </w:r>
      <w:r>
        <w:rPr>
          <w:rFonts w:ascii="Arial" w:hAnsi="Arial" w:cs="Arial"/>
        </w:rPr>
        <w:t xml:space="preserve"> </w:t>
      </w:r>
      <w:r w:rsidRPr="00872B24">
        <w:rPr>
          <w:rFonts w:ascii="Arial" w:hAnsi="Arial" w:cs="Arial"/>
        </w:rPr>
        <w:t>provided in response to question 5.</w:t>
      </w:r>
    </w:p>
    <w:p w:rsidR="00F67377" w:rsidRPr="00872B24" w:rsidRDefault="00F67377" w:rsidP="00F67377">
      <w:pPr>
        <w:rPr>
          <w:rFonts w:ascii="Arial" w:hAnsi="Arial" w:cs="Arial"/>
        </w:rPr>
      </w:pPr>
    </w:p>
    <w:p w:rsidR="00872B24" w:rsidRDefault="00872B24"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8</w:t>
      </w:r>
      <w:r w:rsidRPr="00F759E8">
        <w:rPr>
          <w:rFonts w:ascii="Arial" w:hAnsi="Arial" w:cs="Arial"/>
          <w:b/>
          <w:u w:val="single"/>
        </w:rPr>
        <w:t>:</w:t>
      </w:r>
    </w:p>
    <w:p w:rsidR="00F67377" w:rsidRPr="00AA0925" w:rsidRDefault="00F67377" w:rsidP="005C6E7A">
      <w:pPr>
        <w:rPr>
          <w:rFonts w:ascii="Arial" w:hAnsi="Arial" w:cs="Arial"/>
        </w:rPr>
      </w:pPr>
    </w:p>
    <w:p w:rsidR="00DA7636" w:rsidRPr="00AA0925" w:rsidRDefault="00DA7636" w:rsidP="00DA7636">
      <w:pPr>
        <w:rPr>
          <w:rFonts w:ascii="Arial" w:hAnsi="Arial" w:cs="Arial"/>
        </w:rPr>
      </w:pPr>
      <w:r>
        <w:rPr>
          <w:rFonts w:ascii="Arial" w:hAnsi="Arial" w:cs="Arial"/>
        </w:rPr>
        <w:t>Please refer to the Updated Direct Testimony of David Buczkowski for the savings afforded to the North-South Project with the elimination of the Moreno-Whitewater pipeline.</w:t>
      </w:r>
    </w:p>
    <w:p w:rsidR="00DA7636" w:rsidRDefault="00DA7636" w:rsidP="00DA7636">
      <w:pPr>
        <w:rPr>
          <w:rFonts w:ascii="Arial" w:hAnsi="Arial" w:cs="Arial"/>
          <w:b/>
          <w:u w:val="single"/>
        </w:rPr>
      </w:pPr>
      <w:r>
        <w:rPr>
          <w:rFonts w:ascii="Arial" w:hAnsi="Arial" w:cs="Arial"/>
          <w:b/>
          <w:u w:val="single"/>
        </w:rPr>
        <w:br w:type="page"/>
      </w:r>
    </w:p>
    <w:p w:rsidR="00F67377" w:rsidRDefault="00F67377" w:rsidP="00F67377">
      <w:pPr>
        <w:rPr>
          <w:rFonts w:ascii="Arial" w:hAnsi="Arial" w:cs="Arial"/>
          <w:b/>
          <w:u w:val="single"/>
        </w:rPr>
      </w:pPr>
    </w:p>
    <w:p w:rsidR="00C62CAA" w:rsidRDefault="00C62CAA" w:rsidP="00F67377">
      <w:pPr>
        <w:rPr>
          <w:rFonts w:ascii="Arial" w:hAnsi="Arial" w:cs="Arial"/>
          <w:b/>
          <w:u w:val="single"/>
        </w:rPr>
      </w:pPr>
    </w:p>
    <w:p w:rsidR="00872B24" w:rsidRDefault="00872B24"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Pr>
          <w:rFonts w:ascii="Arial" w:hAnsi="Arial" w:cs="Arial"/>
          <w:b/>
          <w:u w:val="single"/>
        </w:rPr>
        <w:t>9</w:t>
      </w:r>
      <w:r w:rsidRPr="00F759E8">
        <w:rPr>
          <w:rFonts w:ascii="Arial" w:hAnsi="Arial" w:cs="Arial"/>
          <w:b/>
          <w:u w:val="single"/>
        </w:rPr>
        <w:t>:</w:t>
      </w:r>
    </w:p>
    <w:p w:rsidR="00F67377" w:rsidRDefault="00F67377" w:rsidP="00F67377">
      <w:pPr>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For this next set of questions, please reference the document entitled</w:t>
      </w:r>
      <w:r w:rsidRPr="005A5C85">
        <w:rPr>
          <w:rFonts w:ascii="Arial" w:hAnsi="Arial" w:cs="Arial"/>
          <w:b/>
        </w:rPr>
        <w:t xml:space="preserve">, “PREPARED REBUTTAL TESTIMONY ON RATESETTING AND SAFETY OF DAVID BUCZKOWSKI </w:t>
      </w:r>
      <w:proofErr w:type="gramStart"/>
      <w:r w:rsidRPr="005A5C85">
        <w:rPr>
          <w:rFonts w:ascii="Arial" w:hAnsi="Arial" w:cs="Arial"/>
          <w:b/>
        </w:rPr>
        <w:t>SAN DIEGO</w:t>
      </w:r>
      <w:proofErr w:type="gramEnd"/>
      <w:r w:rsidRPr="005A5C85">
        <w:rPr>
          <w:rFonts w:ascii="Arial" w:hAnsi="Arial" w:cs="Arial"/>
          <w:b/>
        </w:rPr>
        <w:t xml:space="preserve"> GAS &amp; ELECTRIC COMPANY AND SOUTHERN CALIFORNIA GAS COMPANY”.</w:t>
      </w:r>
    </w:p>
    <w:p w:rsidR="00872B24" w:rsidRDefault="00872B24" w:rsidP="00872B24">
      <w:pPr>
        <w:autoSpaceDE w:val="0"/>
        <w:autoSpaceDN w:val="0"/>
        <w:adjustRightInd w:val="0"/>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a. Does the list on pages 10 and 11 constitute all of the items of Sempra’s</w:t>
      </w:r>
      <w:r>
        <w:rPr>
          <w:rFonts w:ascii="Arial" w:hAnsi="Arial" w:cs="Arial"/>
        </w:rPr>
        <w:t xml:space="preserve"> </w:t>
      </w:r>
      <w:r w:rsidRPr="00872B24">
        <w:rPr>
          <w:rFonts w:ascii="Arial" w:hAnsi="Arial" w:cs="Arial"/>
        </w:rPr>
        <w:t>proposed “Comprehensive Project Outreach and Education Program”? If</w:t>
      </w:r>
      <w:r>
        <w:rPr>
          <w:rFonts w:ascii="Arial" w:hAnsi="Arial" w:cs="Arial"/>
        </w:rPr>
        <w:t xml:space="preserve"> </w:t>
      </w:r>
      <w:r w:rsidRPr="00872B24">
        <w:rPr>
          <w:rFonts w:ascii="Arial" w:hAnsi="Arial" w:cs="Arial"/>
        </w:rPr>
        <w:t>not, what are the rest of the items?</w:t>
      </w:r>
    </w:p>
    <w:p w:rsidR="00872B24" w:rsidRDefault="00872B24" w:rsidP="00872B24">
      <w:pPr>
        <w:autoSpaceDE w:val="0"/>
        <w:autoSpaceDN w:val="0"/>
        <w:adjustRightInd w:val="0"/>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b. How much does Sempra propose that each of the items provided in</w:t>
      </w:r>
      <w:r>
        <w:rPr>
          <w:rFonts w:ascii="Arial" w:hAnsi="Arial" w:cs="Arial"/>
        </w:rPr>
        <w:t xml:space="preserve"> </w:t>
      </w:r>
      <w:r w:rsidRPr="00872B24">
        <w:rPr>
          <w:rFonts w:ascii="Arial" w:hAnsi="Arial" w:cs="Arial"/>
        </w:rPr>
        <w:t>response to question 3a cost?</w:t>
      </w:r>
    </w:p>
    <w:p w:rsidR="00872B24" w:rsidRDefault="00872B24" w:rsidP="00872B24">
      <w:pPr>
        <w:autoSpaceDE w:val="0"/>
        <w:autoSpaceDN w:val="0"/>
        <w:adjustRightInd w:val="0"/>
        <w:rPr>
          <w:rFonts w:ascii="Arial" w:hAnsi="Arial" w:cs="Arial"/>
        </w:rPr>
      </w:pPr>
    </w:p>
    <w:p w:rsidR="00872B24" w:rsidRPr="00872B24" w:rsidRDefault="00872B24" w:rsidP="00872B24">
      <w:pPr>
        <w:autoSpaceDE w:val="0"/>
        <w:autoSpaceDN w:val="0"/>
        <w:adjustRightInd w:val="0"/>
        <w:rPr>
          <w:rFonts w:ascii="Arial" w:hAnsi="Arial" w:cs="Arial"/>
        </w:rPr>
      </w:pPr>
      <w:r w:rsidRPr="00872B24">
        <w:rPr>
          <w:rFonts w:ascii="Arial" w:hAnsi="Arial" w:cs="Arial"/>
        </w:rPr>
        <w:t>c. On page 8, footnote 24, it states, “The project outreach and education</w:t>
      </w:r>
      <w:r>
        <w:rPr>
          <w:rFonts w:ascii="Arial" w:hAnsi="Arial" w:cs="Arial"/>
        </w:rPr>
        <w:t xml:space="preserve"> </w:t>
      </w:r>
      <w:r w:rsidRPr="00872B24">
        <w:rPr>
          <w:rFonts w:ascii="Arial" w:hAnsi="Arial" w:cs="Arial"/>
        </w:rPr>
        <w:t>budget is distinct from the efforts required to support the CPUC and United</w:t>
      </w:r>
      <w:r w:rsidR="007A382D">
        <w:rPr>
          <w:rFonts w:ascii="Arial" w:hAnsi="Arial" w:cs="Arial"/>
        </w:rPr>
        <w:t xml:space="preserve"> </w:t>
      </w:r>
      <w:r w:rsidRPr="00872B24">
        <w:rPr>
          <w:rFonts w:ascii="Arial" w:hAnsi="Arial" w:cs="Arial"/>
        </w:rPr>
        <w:t>States Forest Service public scoping as part of the CEQA/NEPA process</w:t>
      </w:r>
      <w:r w:rsidR="005A5C85">
        <w:rPr>
          <w:rFonts w:ascii="Arial" w:hAnsi="Arial" w:cs="Arial"/>
        </w:rPr>
        <w:t xml:space="preserve"> </w:t>
      </w:r>
      <w:r w:rsidRPr="00872B24">
        <w:rPr>
          <w:rFonts w:ascii="Arial" w:hAnsi="Arial" w:cs="Arial"/>
        </w:rPr>
        <w:t>before a final EIR/EIS is issues for the North-South Project”. For each</w:t>
      </w:r>
      <w:r w:rsidR="005A5C85">
        <w:rPr>
          <w:rFonts w:ascii="Arial" w:hAnsi="Arial" w:cs="Arial"/>
        </w:rPr>
        <w:t xml:space="preserve"> </w:t>
      </w:r>
      <w:r w:rsidRPr="00872B24">
        <w:rPr>
          <w:rFonts w:ascii="Arial" w:hAnsi="Arial" w:cs="Arial"/>
        </w:rPr>
        <w:t>item provided in response to question 3a, please identify:</w:t>
      </w:r>
    </w:p>
    <w:p w:rsidR="005A5C85" w:rsidRDefault="005A5C85" w:rsidP="00872B24">
      <w:pPr>
        <w:autoSpaceDE w:val="0"/>
        <w:autoSpaceDN w:val="0"/>
        <w:adjustRightInd w:val="0"/>
        <w:rPr>
          <w:rFonts w:ascii="Arial" w:hAnsi="Arial" w:cs="Arial"/>
        </w:rPr>
      </w:pPr>
    </w:p>
    <w:p w:rsidR="00872B24" w:rsidRPr="00872B24" w:rsidRDefault="00872B24" w:rsidP="007A382D">
      <w:pPr>
        <w:autoSpaceDE w:val="0"/>
        <w:autoSpaceDN w:val="0"/>
        <w:adjustRightInd w:val="0"/>
        <w:ind w:left="720"/>
        <w:rPr>
          <w:rFonts w:ascii="Arial" w:hAnsi="Arial" w:cs="Arial"/>
        </w:rPr>
      </w:pPr>
      <w:r w:rsidRPr="00872B24">
        <w:rPr>
          <w:rFonts w:ascii="Arial" w:hAnsi="Arial" w:cs="Arial"/>
        </w:rPr>
        <w:t>i. Functions that are also covered by the CEQA or NEPA</w:t>
      </w:r>
      <w:r w:rsidR="005A5C85">
        <w:rPr>
          <w:rFonts w:ascii="Arial" w:hAnsi="Arial" w:cs="Arial"/>
        </w:rPr>
        <w:t xml:space="preserve"> </w:t>
      </w:r>
      <w:r w:rsidRPr="00872B24">
        <w:rPr>
          <w:rFonts w:ascii="Arial" w:hAnsi="Arial" w:cs="Arial"/>
        </w:rPr>
        <w:t>process; and</w:t>
      </w:r>
    </w:p>
    <w:p w:rsidR="005A5C85" w:rsidRDefault="005A5C85" w:rsidP="007A382D">
      <w:pPr>
        <w:autoSpaceDE w:val="0"/>
        <w:autoSpaceDN w:val="0"/>
        <w:adjustRightInd w:val="0"/>
        <w:ind w:left="720"/>
        <w:rPr>
          <w:rFonts w:ascii="Arial" w:hAnsi="Arial" w:cs="Arial"/>
        </w:rPr>
      </w:pPr>
    </w:p>
    <w:p w:rsidR="00872B24" w:rsidRPr="00872B24" w:rsidRDefault="00872B24" w:rsidP="007A382D">
      <w:pPr>
        <w:autoSpaceDE w:val="0"/>
        <w:autoSpaceDN w:val="0"/>
        <w:adjustRightInd w:val="0"/>
        <w:ind w:left="720"/>
        <w:rPr>
          <w:rFonts w:ascii="Arial" w:hAnsi="Arial" w:cs="Arial"/>
        </w:rPr>
      </w:pPr>
      <w:r w:rsidRPr="00872B24">
        <w:rPr>
          <w:rFonts w:ascii="Arial" w:hAnsi="Arial" w:cs="Arial"/>
        </w:rPr>
        <w:t>ii. Functions that are not covered by the CEQA or NEPA</w:t>
      </w:r>
      <w:r w:rsidR="005A5C85">
        <w:rPr>
          <w:rFonts w:ascii="Arial" w:hAnsi="Arial" w:cs="Arial"/>
        </w:rPr>
        <w:t xml:space="preserve"> </w:t>
      </w:r>
      <w:r w:rsidRPr="00872B24">
        <w:rPr>
          <w:rFonts w:ascii="Arial" w:hAnsi="Arial" w:cs="Arial"/>
        </w:rPr>
        <w:t>process.</w:t>
      </w:r>
    </w:p>
    <w:p w:rsidR="00F67377" w:rsidRPr="0031141C" w:rsidRDefault="00F67377" w:rsidP="007A382D">
      <w:pPr>
        <w:ind w:left="720"/>
        <w:rPr>
          <w:rFonts w:ascii="Arial" w:hAnsi="Arial" w:cs="Arial"/>
        </w:rPr>
      </w:pPr>
    </w:p>
    <w:p w:rsidR="00582C14" w:rsidRPr="0031141C" w:rsidRDefault="00582C14"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9</w:t>
      </w:r>
      <w:r w:rsidRPr="00F759E8">
        <w:rPr>
          <w:rFonts w:ascii="Arial" w:hAnsi="Arial" w:cs="Arial"/>
          <w:b/>
          <w:u w:val="single"/>
        </w:rPr>
        <w:t>:</w:t>
      </w:r>
    </w:p>
    <w:p w:rsidR="00DA7636" w:rsidRDefault="00DA7636" w:rsidP="00DA7636">
      <w:pPr>
        <w:rPr>
          <w:rFonts w:ascii="Arial" w:hAnsi="Arial" w:cs="Arial"/>
          <w:sz w:val="28"/>
          <w:szCs w:val="28"/>
        </w:rPr>
      </w:pPr>
    </w:p>
    <w:p w:rsidR="00DA7636" w:rsidRPr="004937B7" w:rsidRDefault="00DA7636" w:rsidP="00DA7636">
      <w:pPr>
        <w:pStyle w:val="ListParagraph"/>
        <w:numPr>
          <w:ilvl w:val="0"/>
          <w:numId w:val="25"/>
        </w:numPr>
        <w:rPr>
          <w:rFonts w:ascii="Arial" w:hAnsi="Arial" w:cs="Arial"/>
        </w:rPr>
      </w:pPr>
      <w:r w:rsidRPr="004937B7">
        <w:rPr>
          <w:rFonts w:ascii="Arial" w:hAnsi="Arial" w:cs="Arial"/>
        </w:rPr>
        <w:t xml:space="preserve">The Prepared Rebuttal Testimony on </w:t>
      </w:r>
      <w:proofErr w:type="spellStart"/>
      <w:r w:rsidRPr="004937B7">
        <w:rPr>
          <w:rFonts w:ascii="Arial" w:hAnsi="Arial" w:cs="Arial"/>
        </w:rPr>
        <w:t>Ratesetting</w:t>
      </w:r>
      <w:proofErr w:type="spellEnd"/>
      <w:r w:rsidRPr="004937B7">
        <w:rPr>
          <w:rFonts w:ascii="Arial" w:hAnsi="Arial" w:cs="Arial"/>
        </w:rPr>
        <w:t xml:space="preserve"> and Safety of David Buczkowski includes the following functions for the Comprehensive Project Outreach and Education Program</w:t>
      </w:r>
    </w:p>
    <w:p w:rsidR="00DA7636" w:rsidRDefault="00DA7636" w:rsidP="00DA7636">
      <w:pPr>
        <w:pStyle w:val="ListParagraph"/>
        <w:numPr>
          <w:ilvl w:val="0"/>
          <w:numId w:val="24"/>
        </w:numPr>
        <w:rPr>
          <w:rFonts w:ascii="Arial" w:hAnsi="Arial" w:cs="Arial"/>
          <w:color w:val="231F20"/>
        </w:rPr>
      </w:pPr>
      <w:r>
        <w:rPr>
          <w:rFonts w:ascii="Arial" w:hAnsi="Arial" w:cs="Arial"/>
          <w:color w:val="231F20"/>
        </w:rPr>
        <w:t>Website Development</w:t>
      </w:r>
    </w:p>
    <w:p w:rsidR="00DA7636" w:rsidRDefault="00DA7636" w:rsidP="00DA7636">
      <w:pPr>
        <w:pStyle w:val="ListParagraph"/>
        <w:numPr>
          <w:ilvl w:val="0"/>
          <w:numId w:val="24"/>
        </w:numPr>
        <w:rPr>
          <w:rFonts w:ascii="Arial" w:hAnsi="Arial" w:cs="Arial"/>
          <w:color w:val="231F20"/>
        </w:rPr>
      </w:pPr>
      <w:r>
        <w:rPr>
          <w:rFonts w:ascii="Arial" w:hAnsi="Arial" w:cs="Arial"/>
          <w:color w:val="231F20"/>
        </w:rPr>
        <w:t>Community Meetings</w:t>
      </w:r>
    </w:p>
    <w:p w:rsidR="00DA7636" w:rsidRDefault="00DA7636" w:rsidP="00DA7636">
      <w:pPr>
        <w:pStyle w:val="ListParagraph"/>
        <w:numPr>
          <w:ilvl w:val="0"/>
          <w:numId w:val="24"/>
        </w:numPr>
        <w:rPr>
          <w:rFonts w:ascii="Arial" w:hAnsi="Arial" w:cs="Arial"/>
          <w:color w:val="231F20"/>
        </w:rPr>
      </w:pPr>
      <w:r>
        <w:rPr>
          <w:rFonts w:ascii="Arial" w:hAnsi="Arial" w:cs="Arial"/>
          <w:color w:val="231F20"/>
        </w:rPr>
        <w:t>Direct Mail</w:t>
      </w:r>
    </w:p>
    <w:p w:rsidR="00DA7636" w:rsidRDefault="00DA7636" w:rsidP="00DA7636">
      <w:pPr>
        <w:pStyle w:val="ListParagraph"/>
        <w:numPr>
          <w:ilvl w:val="0"/>
          <w:numId w:val="24"/>
        </w:numPr>
        <w:rPr>
          <w:rFonts w:ascii="Arial" w:hAnsi="Arial" w:cs="Arial"/>
          <w:color w:val="231F20"/>
        </w:rPr>
      </w:pPr>
      <w:r>
        <w:rPr>
          <w:rFonts w:ascii="Arial" w:hAnsi="Arial" w:cs="Arial"/>
          <w:color w:val="231F20"/>
        </w:rPr>
        <w:t>Creative &amp; Production</w:t>
      </w:r>
    </w:p>
    <w:p w:rsidR="00DA7636" w:rsidRDefault="00DA7636" w:rsidP="00DA7636">
      <w:pPr>
        <w:pStyle w:val="ListParagraph"/>
        <w:numPr>
          <w:ilvl w:val="0"/>
          <w:numId w:val="24"/>
        </w:numPr>
        <w:rPr>
          <w:rFonts w:ascii="Arial" w:hAnsi="Arial" w:cs="Arial"/>
          <w:color w:val="231F20"/>
        </w:rPr>
      </w:pPr>
      <w:r>
        <w:rPr>
          <w:rFonts w:ascii="Arial" w:hAnsi="Arial" w:cs="Arial"/>
          <w:color w:val="231F20"/>
        </w:rPr>
        <w:t>Research &amp; Focus Groups</w:t>
      </w:r>
    </w:p>
    <w:p w:rsidR="00DA7636" w:rsidRDefault="00DA7636" w:rsidP="00DA7636">
      <w:pPr>
        <w:pStyle w:val="ListParagraph"/>
        <w:numPr>
          <w:ilvl w:val="0"/>
          <w:numId w:val="24"/>
        </w:numPr>
        <w:rPr>
          <w:rFonts w:ascii="Arial" w:hAnsi="Arial" w:cs="Arial"/>
          <w:color w:val="231F20"/>
        </w:rPr>
      </w:pPr>
      <w:r>
        <w:rPr>
          <w:rFonts w:ascii="Arial" w:hAnsi="Arial" w:cs="Arial"/>
          <w:color w:val="231F20"/>
        </w:rPr>
        <w:t>Community Based Outreach Program</w:t>
      </w:r>
    </w:p>
    <w:p w:rsidR="00DA7636" w:rsidRDefault="00DA7636" w:rsidP="00DA7636">
      <w:pPr>
        <w:pStyle w:val="ListParagraph"/>
        <w:numPr>
          <w:ilvl w:val="0"/>
          <w:numId w:val="24"/>
        </w:numPr>
        <w:rPr>
          <w:rFonts w:ascii="Arial" w:hAnsi="Arial" w:cs="Arial"/>
          <w:color w:val="231F20"/>
        </w:rPr>
      </w:pPr>
      <w:r>
        <w:rPr>
          <w:rFonts w:ascii="Arial" w:hAnsi="Arial" w:cs="Arial"/>
          <w:color w:val="231F20"/>
        </w:rPr>
        <w:t>Advertisement (Including Social Media)</w:t>
      </w:r>
    </w:p>
    <w:p w:rsidR="00DA7636" w:rsidRDefault="00DA7636" w:rsidP="00DA7636">
      <w:pPr>
        <w:rPr>
          <w:rFonts w:ascii="Arial" w:hAnsi="Arial" w:cs="Arial"/>
          <w:color w:val="231F20"/>
        </w:rPr>
      </w:pPr>
    </w:p>
    <w:p w:rsidR="00DA7636" w:rsidRDefault="00DA7636" w:rsidP="00DA7636">
      <w:pPr>
        <w:ind w:firstLine="720"/>
        <w:rPr>
          <w:rFonts w:ascii="Arial" w:hAnsi="Arial" w:cs="Arial"/>
          <w:color w:val="231F20"/>
        </w:rPr>
      </w:pPr>
      <w:r>
        <w:rPr>
          <w:rFonts w:ascii="Arial" w:hAnsi="Arial" w:cs="Arial"/>
          <w:color w:val="231F20"/>
        </w:rPr>
        <w:t>Additional detail on the activities associated with each of these functions is provided in the attachment to this response.</w:t>
      </w:r>
    </w:p>
    <w:p w:rsidR="00DA7636" w:rsidRDefault="007A382D" w:rsidP="00DA7636">
      <w:pPr>
        <w:rPr>
          <w:rFonts w:ascii="Arial" w:hAnsi="Arial" w:cs="Arial"/>
          <w:color w:val="231F20"/>
        </w:rPr>
      </w:pPr>
      <w:r>
        <w:object w:dxaOrig="1550" w:dyaOrig="991">
          <v:shape id="_x0000_i1030" type="#_x0000_t75" style="width:77.25pt;height:49.5pt" o:ole="">
            <v:imagedata r:id="rId18" o:title=""/>
          </v:shape>
          <o:OLEObject Type="Embed" ProgID="AcroExch.Document.7" ShapeID="_x0000_i1030" DrawAspect="Icon" ObjectID="_1497351971" r:id="rId19"/>
        </w:object>
      </w:r>
    </w:p>
    <w:p w:rsidR="00DA7636" w:rsidRDefault="00DA7636" w:rsidP="00DA7636">
      <w:pPr>
        <w:rPr>
          <w:rFonts w:ascii="Arial" w:hAnsi="Arial" w:cs="Arial"/>
          <w:color w:val="231F20"/>
        </w:rPr>
      </w:pPr>
    </w:p>
    <w:p w:rsidR="00DA7636" w:rsidRPr="004937B7" w:rsidRDefault="00DA7636" w:rsidP="00DA7636">
      <w:pPr>
        <w:pStyle w:val="ListParagraph"/>
        <w:numPr>
          <w:ilvl w:val="0"/>
          <w:numId w:val="25"/>
        </w:numPr>
        <w:rPr>
          <w:rFonts w:ascii="Arial" w:hAnsi="Arial" w:cs="Arial"/>
          <w:color w:val="231F20"/>
        </w:rPr>
      </w:pPr>
      <w:r w:rsidRPr="004937B7">
        <w:rPr>
          <w:rFonts w:ascii="Arial" w:hAnsi="Arial" w:cs="Arial"/>
          <w:color w:val="231F20"/>
        </w:rPr>
        <w:t>Please refer to the attachment provided in Response 9a</w:t>
      </w:r>
      <w:r>
        <w:rPr>
          <w:rFonts w:ascii="Arial" w:hAnsi="Arial" w:cs="Arial"/>
          <w:color w:val="231F20"/>
        </w:rPr>
        <w:t>.</w:t>
      </w:r>
    </w:p>
    <w:p w:rsidR="00DA7636" w:rsidRDefault="00DA7636" w:rsidP="00DA7636">
      <w:pPr>
        <w:rPr>
          <w:rFonts w:ascii="Arial" w:hAnsi="Arial" w:cs="Arial"/>
          <w:color w:val="231F20"/>
        </w:rPr>
      </w:pPr>
    </w:p>
    <w:p w:rsidR="00DA7636" w:rsidRDefault="00DA7636" w:rsidP="00DA7636">
      <w:pPr>
        <w:ind w:firstLine="360"/>
        <w:rPr>
          <w:rFonts w:ascii="Arial" w:hAnsi="Arial" w:cs="Arial"/>
          <w:color w:val="231F20"/>
        </w:rPr>
      </w:pPr>
      <w:proofErr w:type="spellStart"/>
      <w:proofErr w:type="gramStart"/>
      <w:r>
        <w:rPr>
          <w:rFonts w:ascii="Arial" w:hAnsi="Arial" w:cs="Arial"/>
        </w:rPr>
        <w:t>c.i.</w:t>
      </w:r>
      <w:proofErr w:type="spellEnd"/>
      <w:r>
        <w:rPr>
          <w:rFonts w:ascii="Arial" w:hAnsi="Arial" w:cs="Arial"/>
        </w:rPr>
        <w:t>)</w:t>
      </w:r>
      <w:proofErr w:type="gramEnd"/>
      <w:r>
        <w:rPr>
          <w:rFonts w:ascii="Arial" w:hAnsi="Arial" w:cs="Arial"/>
        </w:rPr>
        <w:t xml:space="preserve"> </w:t>
      </w:r>
      <w:r>
        <w:rPr>
          <w:rFonts w:ascii="Arial" w:hAnsi="Arial" w:cs="Arial"/>
          <w:color w:val="231F20"/>
        </w:rPr>
        <w:t xml:space="preserve">The focused CEQA/NEPA public scoping support services summarized herein will be performed in close coordination with the Project Outreach and Education efforts.  </w:t>
      </w:r>
      <w:r>
        <w:rPr>
          <w:rFonts w:ascii="Arial" w:hAnsi="Arial" w:cs="Arial"/>
        </w:rPr>
        <w:t>The focus of such CEQA/NEPA outreach activities</w:t>
      </w:r>
      <w:r w:rsidRPr="007D42CB">
        <w:rPr>
          <w:rFonts w:ascii="Arial" w:hAnsi="Arial" w:cs="Arial"/>
        </w:rPr>
        <w:t xml:space="preserve"> </w:t>
      </w:r>
      <w:r>
        <w:rPr>
          <w:rFonts w:ascii="Arial" w:hAnsi="Arial" w:cs="Arial"/>
        </w:rPr>
        <w:t xml:space="preserve">is </w:t>
      </w:r>
      <w:r w:rsidRPr="007D42CB">
        <w:rPr>
          <w:rFonts w:ascii="Arial" w:hAnsi="Arial" w:cs="Arial"/>
        </w:rPr>
        <w:t xml:space="preserve">on </w:t>
      </w:r>
      <w:r>
        <w:rPr>
          <w:rFonts w:ascii="Arial" w:hAnsi="Arial" w:cs="Arial"/>
        </w:rPr>
        <w:t xml:space="preserve">the communication of the evaluation of potential </w:t>
      </w:r>
      <w:r w:rsidRPr="007D42CB">
        <w:rPr>
          <w:rFonts w:ascii="Arial" w:hAnsi="Arial" w:cs="Arial"/>
        </w:rPr>
        <w:t>environmental impact</w:t>
      </w:r>
      <w:r>
        <w:rPr>
          <w:rFonts w:ascii="Arial" w:hAnsi="Arial" w:cs="Arial"/>
        </w:rPr>
        <w:t>s</w:t>
      </w:r>
      <w:r w:rsidRPr="007D42CB">
        <w:rPr>
          <w:rFonts w:ascii="Arial" w:hAnsi="Arial" w:cs="Arial"/>
        </w:rPr>
        <w:t xml:space="preserve"> and environmental regulatory compliance</w:t>
      </w:r>
      <w:r>
        <w:rPr>
          <w:rFonts w:ascii="Arial" w:hAnsi="Arial" w:cs="Arial"/>
        </w:rPr>
        <w:t xml:space="preserve"> for the Proposed Project. </w:t>
      </w:r>
      <w:r w:rsidRPr="007D42CB">
        <w:rPr>
          <w:rFonts w:ascii="Arial" w:hAnsi="Arial" w:cs="Arial"/>
        </w:rPr>
        <w:t>Through</w:t>
      </w:r>
      <w:r>
        <w:rPr>
          <w:rFonts w:ascii="Arial" w:hAnsi="Arial" w:cs="Arial"/>
        </w:rPr>
        <w:t xml:space="preserve"> public</w:t>
      </w:r>
      <w:r w:rsidRPr="007D42CB">
        <w:rPr>
          <w:rFonts w:ascii="Arial" w:hAnsi="Arial" w:cs="Arial"/>
        </w:rPr>
        <w:t xml:space="preserve"> outreach </w:t>
      </w:r>
      <w:r>
        <w:rPr>
          <w:rFonts w:ascii="Arial" w:hAnsi="Arial" w:cs="Arial"/>
        </w:rPr>
        <w:t>related to scoping</w:t>
      </w:r>
      <w:r w:rsidRPr="007D42CB">
        <w:rPr>
          <w:rFonts w:ascii="Arial" w:hAnsi="Arial" w:cs="Arial"/>
        </w:rPr>
        <w:t xml:space="preserve">, </w:t>
      </w:r>
      <w:r>
        <w:rPr>
          <w:rFonts w:ascii="Arial" w:hAnsi="Arial" w:cs="Arial"/>
        </w:rPr>
        <w:t>SoCalGas w</w:t>
      </w:r>
      <w:r w:rsidRPr="007D42CB">
        <w:rPr>
          <w:rFonts w:ascii="Arial" w:hAnsi="Arial" w:cs="Arial"/>
        </w:rPr>
        <w:t xml:space="preserve">ill begin to identify the </w:t>
      </w:r>
      <w:r>
        <w:rPr>
          <w:rFonts w:ascii="Arial" w:hAnsi="Arial" w:cs="Arial"/>
        </w:rPr>
        <w:t xml:space="preserve">numerous </w:t>
      </w:r>
      <w:r w:rsidRPr="007D42CB">
        <w:rPr>
          <w:rFonts w:ascii="Arial" w:hAnsi="Arial" w:cs="Arial"/>
        </w:rPr>
        <w:t>stakeholders interested in this project</w:t>
      </w:r>
      <w:r>
        <w:rPr>
          <w:rFonts w:ascii="Arial" w:hAnsi="Arial" w:cs="Arial"/>
        </w:rPr>
        <w:t>, their particular area of interes</w:t>
      </w:r>
      <w:bookmarkStart w:id="0" w:name="_GoBack"/>
      <w:bookmarkEnd w:id="0"/>
      <w:r>
        <w:rPr>
          <w:rFonts w:ascii="Arial" w:hAnsi="Arial" w:cs="Arial"/>
        </w:rPr>
        <w:t>t and coordinate with SoCalGas’ experts to address publicly stated concerns or areas of interest. Other f</w:t>
      </w:r>
      <w:r w:rsidRPr="007D42CB">
        <w:rPr>
          <w:rFonts w:ascii="Arial" w:hAnsi="Arial" w:cs="Arial"/>
          <w:color w:val="231F20"/>
        </w:rPr>
        <w:t>unctions that are covered by the</w:t>
      </w:r>
      <w:r>
        <w:rPr>
          <w:rFonts w:ascii="Arial" w:hAnsi="Arial" w:cs="Arial"/>
          <w:color w:val="231F20"/>
        </w:rPr>
        <w:t xml:space="preserve"> CEQA or NEPA public scoping support services </w:t>
      </w:r>
      <w:r>
        <w:rPr>
          <w:rFonts w:ascii="Arial" w:hAnsi="Arial" w:cs="Arial"/>
        </w:rPr>
        <w:t>include providing mailing addresses that will be maintained in an overall outreach contact database for direct mail and preparing for and participating at the numerous scoping meeting</w:t>
      </w:r>
      <w:r>
        <w:rPr>
          <w:rFonts w:ascii="Arial" w:hAnsi="Arial" w:cs="Arial"/>
          <w:color w:val="231F20"/>
        </w:rPr>
        <w:t>s anticipated for the Proposed Project.</w:t>
      </w:r>
    </w:p>
    <w:p w:rsidR="00DA7636" w:rsidRPr="00A141CB" w:rsidRDefault="00DA7636" w:rsidP="00DA7636">
      <w:pPr>
        <w:rPr>
          <w:rFonts w:ascii="Arial" w:hAnsi="Arial" w:cs="Arial"/>
        </w:rPr>
      </w:pPr>
    </w:p>
    <w:p w:rsidR="00DA7636" w:rsidRPr="005B121C" w:rsidRDefault="00DA7636" w:rsidP="00DA7636">
      <w:pPr>
        <w:ind w:firstLine="720"/>
        <w:rPr>
          <w:rFonts w:ascii="Arial" w:hAnsi="Arial" w:cs="Arial"/>
          <w:color w:val="231F20"/>
        </w:rPr>
      </w:pPr>
      <w:r>
        <w:rPr>
          <w:rFonts w:ascii="Arial" w:hAnsi="Arial" w:cs="Arial"/>
        </w:rPr>
        <w:t xml:space="preserve">The Project Education and </w:t>
      </w:r>
      <w:r w:rsidRPr="00A801FA">
        <w:rPr>
          <w:rFonts w:ascii="Arial" w:hAnsi="Arial" w:cs="Arial"/>
        </w:rPr>
        <w:t xml:space="preserve">Outreach </w:t>
      </w:r>
      <w:r>
        <w:rPr>
          <w:rFonts w:ascii="Arial" w:hAnsi="Arial" w:cs="Arial"/>
        </w:rPr>
        <w:t xml:space="preserve">components provided in the response to 9.a. and 9.b. do not cover the specific </w:t>
      </w:r>
      <w:r w:rsidRPr="00A801FA">
        <w:rPr>
          <w:rFonts w:ascii="Arial" w:hAnsi="Arial" w:cs="Arial"/>
        </w:rPr>
        <w:t>efforts required to support the CPUC and United States Forest Se</w:t>
      </w:r>
      <w:r>
        <w:rPr>
          <w:rFonts w:ascii="Arial" w:hAnsi="Arial" w:cs="Arial"/>
        </w:rPr>
        <w:t xml:space="preserve">rvice public scoping as part of </w:t>
      </w:r>
      <w:r w:rsidRPr="00A801FA">
        <w:rPr>
          <w:rFonts w:ascii="Arial" w:hAnsi="Arial" w:cs="Arial"/>
        </w:rPr>
        <w:t>the CEQA/NEPA process. </w:t>
      </w:r>
      <w:r w:rsidRPr="00A801FA">
        <w:rPr>
          <w:rFonts w:ascii="Arial" w:hAnsi="Arial" w:cs="Arial"/>
          <w:color w:val="231F20"/>
        </w:rPr>
        <w:t xml:space="preserve"> </w:t>
      </w:r>
      <w:r w:rsidRPr="008D1EE4">
        <w:rPr>
          <w:rFonts w:ascii="Arial" w:hAnsi="Arial" w:cs="Arial"/>
          <w:color w:val="231F20"/>
        </w:rPr>
        <w:t>SoCalGas anticipates supporting the CPUC</w:t>
      </w:r>
      <w:r w:rsidRPr="002622F5">
        <w:rPr>
          <w:rFonts w:ascii="Arial" w:hAnsi="Arial" w:cs="Arial"/>
          <w:color w:val="231F20"/>
        </w:rPr>
        <w:t xml:space="preserve"> and</w:t>
      </w:r>
      <w:r>
        <w:rPr>
          <w:rFonts w:ascii="Arial" w:hAnsi="Arial" w:cs="Arial"/>
          <w:color w:val="231F20"/>
        </w:rPr>
        <w:t xml:space="preserve"> </w:t>
      </w:r>
      <w:r w:rsidRPr="002622F5">
        <w:rPr>
          <w:rFonts w:ascii="Arial" w:hAnsi="Arial" w:cs="Arial"/>
          <w:color w:val="231F20"/>
        </w:rPr>
        <w:t xml:space="preserve">San Bernardino National Forest with the scoping process by facilitating the </w:t>
      </w:r>
      <w:r w:rsidRPr="004141C1">
        <w:rPr>
          <w:rFonts w:ascii="Arial" w:hAnsi="Arial" w:cs="Arial"/>
          <w:color w:val="231F20"/>
        </w:rPr>
        <w:t>f</w:t>
      </w:r>
      <w:r w:rsidRPr="002622F5">
        <w:rPr>
          <w:rFonts w:ascii="Arial" w:hAnsi="Arial" w:cs="Arial"/>
          <w:color w:val="231F20"/>
        </w:rPr>
        <w:t>ollowing</w:t>
      </w:r>
      <w:r>
        <w:rPr>
          <w:rFonts w:ascii="Arial" w:hAnsi="Arial" w:cs="Arial"/>
          <w:color w:val="231F20"/>
        </w:rPr>
        <w:t>:</w:t>
      </w:r>
    </w:p>
    <w:p w:rsidR="00DA7636" w:rsidRDefault="00DA7636" w:rsidP="00DA7636">
      <w:pPr>
        <w:rPr>
          <w:rFonts w:ascii="Arial" w:hAnsi="Arial" w:cs="Arial"/>
          <w:color w:val="231F20"/>
        </w:rPr>
      </w:pPr>
    </w:p>
    <w:p w:rsidR="00DA7636" w:rsidRDefault="00DA7636" w:rsidP="00DA7636">
      <w:pPr>
        <w:numPr>
          <w:ilvl w:val="0"/>
          <w:numId w:val="23"/>
        </w:numPr>
        <w:rPr>
          <w:rFonts w:ascii="Arial" w:hAnsi="Arial" w:cs="Arial"/>
          <w:color w:val="231F20"/>
        </w:rPr>
      </w:pPr>
      <w:r>
        <w:rPr>
          <w:rFonts w:ascii="Arial" w:hAnsi="Arial" w:cs="Arial"/>
          <w:color w:val="231F20"/>
        </w:rPr>
        <w:t>Providing mailing addresses for individuals within 300-feet of the Proposed Project to prepare for the scoping process</w:t>
      </w:r>
    </w:p>
    <w:p w:rsidR="00DA7636" w:rsidRDefault="00DA7636" w:rsidP="00DA7636">
      <w:pPr>
        <w:numPr>
          <w:ilvl w:val="0"/>
          <w:numId w:val="23"/>
        </w:numPr>
        <w:rPr>
          <w:rFonts w:ascii="Arial" w:hAnsi="Arial" w:cs="Arial"/>
          <w:color w:val="231F20"/>
        </w:rPr>
      </w:pPr>
      <w:r>
        <w:rPr>
          <w:rFonts w:ascii="Arial" w:hAnsi="Arial" w:cs="Arial"/>
          <w:color w:val="231F20"/>
        </w:rPr>
        <w:t>Supporting a direct mail of the Notice of Preparation/Notice of Intent for the scoping meetings</w:t>
      </w:r>
    </w:p>
    <w:p w:rsidR="00DA7636" w:rsidRDefault="00DA7636" w:rsidP="00DA7636">
      <w:pPr>
        <w:numPr>
          <w:ilvl w:val="0"/>
          <w:numId w:val="23"/>
        </w:numPr>
        <w:rPr>
          <w:rFonts w:ascii="Arial" w:hAnsi="Arial" w:cs="Arial"/>
          <w:color w:val="231F20"/>
        </w:rPr>
      </w:pPr>
      <w:r>
        <w:rPr>
          <w:rFonts w:ascii="Arial" w:hAnsi="Arial" w:cs="Arial"/>
          <w:color w:val="231F20"/>
        </w:rPr>
        <w:t xml:space="preserve">Coordinating and providing logistical support at the actual scoping meetings. </w:t>
      </w:r>
    </w:p>
    <w:p w:rsidR="00DA7636" w:rsidRDefault="00DA7636" w:rsidP="00DA7636">
      <w:pPr>
        <w:numPr>
          <w:ilvl w:val="1"/>
          <w:numId w:val="23"/>
        </w:numPr>
        <w:rPr>
          <w:rFonts w:ascii="Arial" w:hAnsi="Arial" w:cs="Arial"/>
          <w:color w:val="231F20"/>
        </w:rPr>
      </w:pPr>
      <w:r>
        <w:rPr>
          <w:rFonts w:ascii="Arial" w:hAnsi="Arial" w:cs="Arial"/>
          <w:color w:val="231F20"/>
        </w:rPr>
        <w:t>Due to the length of the pipeline, at least eight meetings are anticipated</w:t>
      </w:r>
    </w:p>
    <w:p w:rsidR="00DA7636" w:rsidRDefault="00DA7636" w:rsidP="00DA7636">
      <w:pPr>
        <w:numPr>
          <w:ilvl w:val="0"/>
          <w:numId w:val="23"/>
        </w:numPr>
        <w:rPr>
          <w:rFonts w:ascii="Arial" w:hAnsi="Arial" w:cs="Arial"/>
          <w:color w:val="231F20"/>
        </w:rPr>
      </w:pPr>
      <w:r>
        <w:rPr>
          <w:rFonts w:ascii="Arial" w:hAnsi="Arial" w:cs="Arial"/>
          <w:color w:val="231F20"/>
        </w:rPr>
        <w:t>Participating at scoping meetings as needed</w:t>
      </w:r>
    </w:p>
    <w:p w:rsidR="00DA7636" w:rsidRDefault="00DA7636" w:rsidP="00DA7636">
      <w:pPr>
        <w:numPr>
          <w:ilvl w:val="0"/>
          <w:numId w:val="23"/>
        </w:numPr>
        <w:rPr>
          <w:rFonts w:ascii="Arial" w:hAnsi="Arial" w:cs="Arial"/>
          <w:color w:val="231F20"/>
        </w:rPr>
      </w:pPr>
      <w:r>
        <w:rPr>
          <w:rFonts w:ascii="Arial" w:hAnsi="Arial" w:cs="Arial"/>
          <w:color w:val="231F20"/>
        </w:rPr>
        <w:t>Outreach to Native American tribes and the Bureau of Indian Affairs</w:t>
      </w:r>
    </w:p>
    <w:p w:rsidR="00DA7636" w:rsidRPr="004937B7" w:rsidRDefault="00DA7636" w:rsidP="00DA7636">
      <w:pPr>
        <w:numPr>
          <w:ilvl w:val="0"/>
          <w:numId w:val="23"/>
        </w:numPr>
        <w:rPr>
          <w:rFonts w:ascii="Arial" w:hAnsi="Arial" w:cs="Arial"/>
          <w:color w:val="231F20"/>
        </w:rPr>
      </w:pPr>
      <w:r>
        <w:rPr>
          <w:rFonts w:ascii="Arial" w:hAnsi="Arial" w:cs="Arial"/>
          <w:color w:val="231F20"/>
        </w:rPr>
        <w:t>Provide stakeholder briefings that may be requested as a result of the scoping process</w:t>
      </w:r>
    </w:p>
    <w:p w:rsidR="00DA7636" w:rsidRDefault="00DA7636" w:rsidP="00DA7636">
      <w:pPr>
        <w:numPr>
          <w:ilvl w:val="0"/>
          <w:numId w:val="23"/>
        </w:numPr>
        <w:rPr>
          <w:rFonts w:ascii="Arial" w:hAnsi="Arial" w:cs="Arial"/>
          <w:color w:val="231F20"/>
        </w:rPr>
      </w:pPr>
      <w:r>
        <w:rPr>
          <w:rFonts w:ascii="Arial" w:hAnsi="Arial" w:cs="Arial"/>
          <w:color w:val="231F20"/>
        </w:rPr>
        <w:t>Providing any equipment, including projectors, microphones, placards, and comment card stock, in advance of the scoping meetings</w:t>
      </w:r>
    </w:p>
    <w:p w:rsidR="00DA7636" w:rsidRDefault="00DA7636" w:rsidP="00DA7636">
      <w:pPr>
        <w:ind w:left="360"/>
        <w:rPr>
          <w:rFonts w:ascii="Arial" w:hAnsi="Arial" w:cs="Arial"/>
          <w:color w:val="231F20"/>
        </w:rPr>
      </w:pPr>
    </w:p>
    <w:p w:rsidR="00F67377" w:rsidRDefault="00DA7636" w:rsidP="005C6E7A">
      <w:pPr>
        <w:rPr>
          <w:rFonts w:ascii="Arial" w:hAnsi="Arial" w:cs="Arial"/>
          <w:sz w:val="28"/>
          <w:szCs w:val="28"/>
        </w:rPr>
      </w:pPr>
      <w:proofErr w:type="spellStart"/>
      <w:r>
        <w:rPr>
          <w:rFonts w:ascii="Arial" w:hAnsi="Arial" w:cs="Arial"/>
          <w:color w:val="231F20"/>
        </w:rPr>
        <w:t>c.ii</w:t>
      </w:r>
      <w:proofErr w:type="spellEnd"/>
      <w:r>
        <w:rPr>
          <w:rFonts w:ascii="Arial" w:hAnsi="Arial" w:cs="Arial"/>
          <w:color w:val="231F20"/>
        </w:rPr>
        <w:t>.)  Functions that are not covered by the CEQA/NEPA process include those identified in 9.a., with the exception of those provided in 9.c.i.</w:t>
      </w:r>
    </w:p>
    <w:p w:rsidR="00F67377" w:rsidRDefault="00F67377" w:rsidP="005C6E7A">
      <w:pPr>
        <w:rPr>
          <w:rFonts w:ascii="Arial" w:hAnsi="Arial" w:cs="Arial"/>
          <w:sz w:val="28"/>
          <w:szCs w:val="28"/>
        </w:rPr>
      </w:pPr>
    </w:p>
    <w:sectPr w:rsidR="00F67377" w:rsidSect="00AF0192">
      <w:headerReference w:type="default" r:id="rId20"/>
      <w:footerReference w:type="default" r:id="rId21"/>
      <w:pgSz w:w="12240" w:h="15840" w:code="1"/>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B62" w:rsidRDefault="00605B62">
      <w:r>
        <w:separator/>
      </w:r>
    </w:p>
  </w:endnote>
  <w:endnote w:type="continuationSeparator" w:id="0">
    <w:p w:rsidR="00605B62" w:rsidRDefault="00605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F6A" w:rsidRPr="00E86619" w:rsidRDefault="00967F6A">
    <w:pPr>
      <w:pStyle w:val="Footer"/>
      <w:rPr>
        <w:rFonts w:ascii="Arial" w:hAnsi="Arial" w:cs="Arial"/>
      </w:rPr>
    </w:pPr>
    <w:r>
      <w:tab/>
    </w:r>
    <w:r w:rsidRPr="00E86619">
      <w:rPr>
        <w:rStyle w:val="PageNumber"/>
        <w:rFonts w:ascii="Arial" w:hAnsi="Arial" w:cs="Arial"/>
      </w:rPr>
      <w:fldChar w:fldCharType="begin"/>
    </w:r>
    <w:r w:rsidRPr="00E86619">
      <w:rPr>
        <w:rStyle w:val="PageNumber"/>
        <w:rFonts w:ascii="Arial" w:hAnsi="Arial" w:cs="Arial"/>
      </w:rPr>
      <w:instrText xml:space="preserve"> PAGE </w:instrText>
    </w:r>
    <w:r w:rsidRPr="00E86619">
      <w:rPr>
        <w:rStyle w:val="PageNumber"/>
        <w:rFonts w:ascii="Arial" w:hAnsi="Arial" w:cs="Arial"/>
      </w:rPr>
      <w:fldChar w:fldCharType="separate"/>
    </w:r>
    <w:r w:rsidR="007A382D">
      <w:rPr>
        <w:rStyle w:val="PageNumber"/>
        <w:rFonts w:ascii="Arial" w:hAnsi="Arial" w:cs="Arial"/>
        <w:noProof/>
      </w:rPr>
      <w:t>12</w:t>
    </w:r>
    <w:r w:rsidRPr="00E86619">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B62" w:rsidRDefault="00605B62">
      <w:r>
        <w:separator/>
      </w:r>
    </w:p>
  </w:footnote>
  <w:footnote w:type="continuationSeparator" w:id="0">
    <w:p w:rsidR="00605B62" w:rsidRDefault="00605B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CAA" w:rsidRPr="00C62CAA" w:rsidRDefault="00C62CAA" w:rsidP="00F9456E">
    <w:pPr>
      <w:pStyle w:val="Header"/>
      <w:jc w:val="center"/>
      <w:rPr>
        <w:rFonts w:ascii="Arial" w:hAnsi="Arial" w:cs="Arial"/>
        <w:b/>
        <w:sz w:val="12"/>
        <w:szCs w:val="12"/>
      </w:rPr>
    </w:pPr>
  </w:p>
  <w:p w:rsidR="007F5C0A" w:rsidRDefault="007F5C0A" w:rsidP="00F9456E">
    <w:pPr>
      <w:pStyle w:val="Header"/>
      <w:jc w:val="center"/>
      <w:rPr>
        <w:rFonts w:ascii="Arial" w:hAnsi="Arial" w:cs="Arial"/>
        <w:b/>
        <w:bCs/>
      </w:rPr>
    </w:pPr>
    <w:r w:rsidRPr="007F5C0A">
      <w:rPr>
        <w:rFonts w:ascii="Arial" w:hAnsi="Arial" w:cs="Arial"/>
        <w:b/>
        <w:bCs/>
      </w:rPr>
      <w:t xml:space="preserve">SAN DIEGO GAS &amp; ELECTRIC COMPANY </w:t>
    </w:r>
  </w:p>
  <w:p w:rsidR="007F5C0A" w:rsidRDefault="007F5C0A" w:rsidP="00F9456E">
    <w:pPr>
      <w:pStyle w:val="Header"/>
      <w:jc w:val="center"/>
      <w:rPr>
        <w:rFonts w:ascii="Arial" w:hAnsi="Arial" w:cs="Arial"/>
        <w:b/>
        <w:bCs/>
      </w:rPr>
    </w:pPr>
    <w:r w:rsidRPr="007F5C0A">
      <w:rPr>
        <w:rFonts w:ascii="Arial" w:hAnsi="Arial" w:cs="Arial"/>
        <w:b/>
        <w:bCs/>
      </w:rPr>
      <w:t>SOUTHERN CALIFORNIA GAS COMPANY</w:t>
    </w:r>
  </w:p>
  <w:p w:rsidR="007F5C0A" w:rsidRPr="007F5C0A" w:rsidRDefault="007F5C0A" w:rsidP="00F9456E">
    <w:pPr>
      <w:pStyle w:val="Header"/>
      <w:jc w:val="center"/>
      <w:rPr>
        <w:rFonts w:ascii="Arial" w:hAnsi="Arial" w:cs="Arial"/>
        <w:b/>
        <w:bCs/>
      </w:rPr>
    </w:pPr>
    <w:r w:rsidRPr="007F5C0A">
      <w:rPr>
        <w:rFonts w:ascii="Arial" w:hAnsi="Arial" w:cs="Arial"/>
        <w:b/>
        <w:bCs/>
      </w:rPr>
      <w:t xml:space="preserve"> NORTH-SOUTH PROJECT REVENUE REQUIREMENT </w:t>
    </w:r>
  </w:p>
  <w:p w:rsidR="007F5C0A" w:rsidRDefault="007F5C0A" w:rsidP="00F9456E">
    <w:pPr>
      <w:pStyle w:val="Header"/>
      <w:jc w:val="center"/>
      <w:rPr>
        <w:rFonts w:ascii="Arial" w:hAnsi="Arial" w:cs="Arial"/>
        <w:b/>
        <w:bCs/>
      </w:rPr>
    </w:pPr>
    <w:r w:rsidRPr="007F5C0A">
      <w:rPr>
        <w:rFonts w:ascii="Arial" w:hAnsi="Arial" w:cs="Arial"/>
        <w:b/>
        <w:bCs/>
      </w:rPr>
      <w:t>(A.13-12-013)</w:t>
    </w:r>
  </w:p>
  <w:p w:rsidR="007F5C0A" w:rsidRPr="007F5C0A" w:rsidRDefault="007F5C0A" w:rsidP="00F9456E">
    <w:pPr>
      <w:pStyle w:val="Header"/>
      <w:jc w:val="center"/>
      <w:rPr>
        <w:rFonts w:ascii="Arial" w:hAnsi="Arial" w:cs="Arial"/>
        <w:b/>
        <w:bCs/>
        <w:sz w:val="10"/>
        <w:szCs w:val="10"/>
      </w:rPr>
    </w:pPr>
  </w:p>
  <w:p w:rsidR="00F9456E" w:rsidRDefault="007F5C0A" w:rsidP="00F9456E">
    <w:pPr>
      <w:pStyle w:val="Header"/>
      <w:jc w:val="center"/>
      <w:rPr>
        <w:rFonts w:ascii="Arial" w:hAnsi="Arial" w:cs="Arial"/>
        <w:b/>
      </w:rPr>
    </w:pPr>
    <w:r w:rsidRPr="00872B24">
      <w:rPr>
        <w:rFonts w:ascii="Arial" w:hAnsi="Arial" w:cs="Arial"/>
        <w:b/>
        <w:bCs/>
      </w:rPr>
      <w:t xml:space="preserve"> (DATA REQUEST</w:t>
    </w:r>
    <w:r w:rsidR="00872B24" w:rsidRPr="00872B24">
      <w:rPr>
        <w:rFonts w:ascii="Arial" w:hAnsi="Arial" w:cs="Arial"/>
        <w:b/>
        <w:bCs/>
      </w:rPr>
      <w:t xml:space="preserve"> </w:t>
    </w:r>
    <w:r w:rsidR="00872B24" w:rsidRPr="00872B24">
      <w:rPr>
        <w:rFonts w:ascii="Arial" w:hAnsi="Arial" w:cs="Arial"/>
        <w:b/>
      </w:rPr>
      <w:t>ORA-NSP-SCG-14</w:t>
    </w:r>
    <w:r w:rsidRPr="00872B24">
      <w:rPr>
        <w:rFonts w:ascii="Arial" w:hAnsi="Arial" w:cs="Arial"/>
        <w:b/>
        <w:bCs/>
      </w:rPr>
      <w:t>)</w:t>
    </w:r>
    <w:r w:rsidRPr="00872B24">
      <w:rPr>
        <w:rFonts w:ascii="Arial" w:hAnsi="Arial" w:cs="Arial"/>
        <w:b/>
        <w:bCs/>
        <w:sz w:val="23"/>
        <w:szCs w:val="23"/>
      </w:rPr>
      <w:t xml:space="preserve"> </w:t>
    </w:r>
    <w:r w:rsidR="00F9456E">
      <w:rPr>
        <w:rFonts w:ascii="Arial" w:hAnsi="Arial" w:cs="Arial"/>
        <w:b/>
      </w:rPr>
      <w:t>________________________________________________</w:t>
    </w:r>
    <w:r w:rsidR="00AF0192">
      <w:rPr>
        <w:rFonts w:ascii="Arial" w:hAnsi="Arial" w:cs="Arial"/>
        <w:b/>
      </w:rPr>
      <w:t>___</w:t>
    </w:r>
    <w:r w:rsidR="00F9456E">
      <w:rPr>
        <w:rFonts w:ascii="Arial" w:hAnsi="Arial" w:cs="Arial"/>
        <w:b/>
      </w:rPr>
      <w:t>______________________</w:t>
    </w:r>
    <w:r w:rsidR="00AF0192">
      <w:rPr>
        <w:rFonts w:ascii="Arial" w:hAnsi="Arial" w:cs="Arial"/>
        <w:b/>
      </w:rPr>
      <w:t>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2169"/>
    <w:multiLevelType w:val="hybridMultilevel"/>
    <w:tmpl w:val="D2802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6F34FF"/>
    <w:multiLevelType w:val="hybridMultilevel"/>
    <w:tmpl w:val="03E813C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D46DB5"/>
    <w:multiLevelType w:val="hybridMultilevel"/>
    <w:tmpl w:val="2F763A66"/>
    <w:lvl w:ilvl="0" w:tplc="04090017">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706EF0"/>
    <w:multiLevelType w:val="multilevel"/>
    <w:tmpl w:val="A3CA1E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BAC7A47"/>
    <w:multiLevelType w:val="hybridMultilevel"/>
    <w:tmpl w:val="BAE46084"/>
    <w:lvl w:ilvl="0" w:tplc="E63E8E90">
      <w:start w:val="2"/>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5">
    <w:nsid w:val="12BD05A4"/>
    <w:multiLevelType w:val="hybridMultilevel"/>
    <w:tmpl w:val="4E9C340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60743A5"/>
    <w:multiLevelType w:val="hybridMultilevel"/>
    <w:tmpl w:val="C2C249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B540AB5"/>
    <w:multiLevelType w:val="hybridMultilevel"/>
    <w:tmpl w:val="FCF87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55164A"/>
    <w:multiLevelType w:val="multilevel"/>
    <w:tmpl w:val="BF98AD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5CA6135"/>
    <w:multiLevelType w:val="hybridMultilevel"/>
    <w:tmpl w:val="D54EB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A356FF6"/>
    <w:multiLevelType w:val="multilevel"/>
    <w:tmpl w:val="1B8E973A"/>
    <w:lvl w:ilvl="0">
      <w:start w:val="1"/>
      <w:numFmt w:val="decimal"/>
      <w:lvlText w:val="%1"/>
      <w:lvlJc w:val="left"/>
      <w:pPr>
        <w:tabs>
          <w:tab w:val="num" w:pos="465"/>
        </w:tabs>
        <w:ind w:left="465" w:hanging="465"/>
      </w:pPr>
      <w:rPr>
        <w:rFonts w:hint="default"/>
        <w:b w:val="0"/>
        <w:i w:val="0"/>
        <w:sz w:val="24"/>
        <w:szCs w:val="24"/>
      </w:rPr>
    </w:lvl>
    <w:lvl w:ilvl="1">
      <w:start w:val="1"/>
      <w:numFmt w:val="lowerLetter"/>
      <w:lvlText w:val="%2."/>
      <w:lvlJc w:val="left"/>
      <w:pPr>
        <w:tabs>
          <w:tab w:val="num" w:pos="1905"/>
        </w:tabs>
        <w:ind w:left="1905" w:hanging="46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1">
    <w:nsid w:val="332F6109"/>
    <w:multiLevelType w:val="hybridMultilevel"/>
    <w:tmpl w:val="43789FE2"/>
    <w:lvl w:ilvl="0" w:tplc="F63E41E4">
      <w:start w:val="1"/>
      <w:numFmt w:val="lowerLetter"/>
      <w:lvlText w:val="%1."/>
      <w:lvlJc w:val="left"/>
      <w:pPr>
        <w:tabs>
          <w:tab w:val="num" w:pos="2790"/>
        </w:tabs>
        <w:ind w:left="2790" w:hanging="360"/>
      </w:pPr>
      <w:rPr>
        <w:rFonts w:hint="default"/>
      </w:rPr>
    </w:lvl>
    <w:lvl w:ilvl="1" w:tplc="04090019">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12">
    <w:nsid w:val="34640CB7"/>
    <w:multiLevelType w:val="hybridMultilevel"/>
    <w:tmpl w:val="06B0DE10"/>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70B51D6"/>
    <w:multiLevelType w:val="hybridMultilevel"/>
    <w:tmpl w:val="31E8D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A7024A"/>
    <w:multiLevelType w:val="hybridMultilevel"/>
    <w:tmpl w:val="71322ADC"/>
    <w:lvl w:ilvl="0" w:tplc="FDB82F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FA1788"/>
    <w:multiLevelType w:val="multilevel"/>
    <w:tmpl w:val="D2802B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1846BCD"/>
    <w:multiLevelType w:val="hybridMultilevel"/>
    <w:tmpl w:val="B83A19BC"/>
    <w:lvl w:ilvl="0" w:tplc="6D2226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F546A2"/>
    <w:multiLevelType w:val="hybridMultilevel"/>
    <w:tmpl w:val="FC889A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85C0CFB"/>
    <w:multiLevelType w:val="hybridMultilevel"/>
    <w:tmpl w:val="51767AB0"/>
    <w:lvl w:ilvl="0" w:tplc="04090017">
      <w:start w:val="1"/>
      <w:numFmt w:val="lowerLetter"/>
      <w:lvlText w:val="%1)"/>
      <w:lvlJc w:val="left"/>
      <w:pPr>
        <w:tabs>
          <w:tab w:val="num" w:pos="720"/>
        </w:tabs>
        <w:ind w:left="720" w:hanging="360"/>
      </w:pPr>
    </w:lvl>
    <w:lvl w:ilvl="1" w:tplc="04090017">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DD86306"/>
    <w:multiLevelType w:val="hybridMultilevel"/>
    <w:tmpl w:val="386A8C64"/>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6A980742"/>
    <w:multiLevelType w:val="hybridMultilevel"/>
    <w:tmpl w:val="31E8D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AA2FBA"/>
    <w:multiLevelType w:val="multilevel"/>
    <w:tmpl w:val="B1BAC4E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2">
    <w:nsid w:val="6CD60A62"/>
    <w:multiLevelType w:val="hybridMultilevel"/>
    <w:tmpl w:val="60A89B6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54945CF"/>
    <w:multiLevelType w:val="multilevel"/>
    <w:tmpl w:val="C2C2492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nsid w:val="75EF1D4A"/>
    <w:multiLevelType w:val="hybridMultilevel"/>
    <w:tmpl w:val="B1BAC4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4"/>
  </w:num>
  <w:num w:numId="3">
    <w:abstractNumId w:val="6"/>
  </w:num>
  <w:num w:numId="4">
    <w:abstractNumId w:val="22"/>
  </w:num>
  <w:num w:numId="5">
    <w:abstractNumId w:val="15"/>
  </w:num>
  <w:num w:numId="6">
    <w:abstractNumId w:val="21"/>
  </w:num>
  <w:num w:numId="7">
    <w:abstractNumId w:val="12"/>
  </w:num>
  <w:num w:numId="8">
    <w:abstractNumId w:val="23"/>
  </w:num>
  <w:num w:numId="9">
    <w:abstractNumId w:val="19"/>
  </w:num>
  <w:num w:numId="10">
    <w:abstractNumId w:val="8"/>
  </w:num>
  <w:num w:numId="11">
    <w:abstractNumId w:val="5"/>
  </w:num>
  <w:num w:numId="12">
    <w:abstractNumId w:val="3"/>
  </w:num>
  <w:num w:numId="13">
    <w:abstractNumId w:val="2"/>
  </w:num>
  <w:num w:numId="14">
    <w:abstractNumId w:val="17"/>
  </w:num>
  <w:num w:numId="15">
    <w:abstractNumId w:val="18"/>
  </w:num>
  <w:num w:numId="16">
    <w:abstractNumId w:val="14"/>
  </w:num>
  <w:num w:numId="17">
    <w:abstractNumId w:val="1"/>
  </w:num>
  <w:num w:numId="18">
    <w:abstractNumId w:val="10"/>
  </w:num>
  <w:num w:numId="19">
    <w:abstractNumId w:val="4"/>
  </w:num>
  <w:num w:numId="20">
    <w:abstractNumId w:val="11"/>
  </w:num>
  <w:num w:numId="21">
    <w:abstractNumId w:val="20"/>
  </w:num>
  <w:num w:numId="22">
    <w:abstractNumId w:val="13"/>
  </w:num>
  <w:num w:numId="23">
    <w:abstractNumId w:val="7"/>
  </w:num>
  <w:num w:numId="24">
    <w:abstractNumId w:val="9"/>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dgnword-docGUID" w:val="{69D22A33-82CE-4419-BFCB-0BAD2BA7C36E}"/>
    <w:docVar w:name="dgnword-eventsink" w:val="7712992"/>
  </w:docVars>
  <w:rsids>
    <w:rsidRoot w:val="00687D80"/>
    <w:rsid w:val="00004249"/>
    <w:rsid w:val="00026804"/>
    <w:rsid w:val="000445AE"/>
    <w:rsid w:val="000446FA"/>
    <w:rsid w:val="0004679F"/>
    <w:rsid w:val="00050DEA"/>
    <w:rsid w:val="00054200"/>
    <w:rsid w:val="00062FD1"/>
    <w:rsid w:val="000973D6"/>
    <w:rsid w:val="000C0E9E"/>
    <w:rsid w:val="000C7993"/>
    <w:rsid w:val="000D5EF6"/>
    <w:rsid w:val="000E2012"/>
    <w:rsid w:val="000E32F6"/>
    <w:rsid w:val="000E5737"/>
    <w:rsid w:val="000F0C29"/>
    <w:rsid w:val="00130F5D"/>
    <w:rsid w:val="00171E47"/>
    <w:rsid w:val="00171F7F"/>
    <w:rsid w:val="001754B0"/>
    <w:rsid w:val="001B2C3E"/>
    <w:rsid w:val="001C17FE"/>
    <w:rsid w:val="001D4131"/>
    <w:rsid w:val="001E4A11"/>
    <w:rsid w:val="001F22D6"/>
    <w:rsid w:val="001F2F28"/>
    <w:rsid w:val="002021F9"/>
    <w:rsid w:val="00214711"/>
    <w:rsid w:val="00215B6F"/>
    <w:rsid w:val="00217318"/>
    <w:rsid w:val="002447CF"/>
    <w:rsid w:val="00265489"/>
    <w:rsid w:val="002749B8"/>
    <w:rsid w:val="002C432D"/>
    <w:rsid w:val="002D7E7D"/>
    <w:rsid w:val="002E095B"/>
    <w:rsid w:val="0031070C"/>
    <w:rsid w:val="0031141C"/>
    <w:rsid w:val="00335AB8"/>
    <w:rsid w:val="003405A5"/>
    <w:rsid w:val="00347ECE"/>
    <w:rsid w:val="00367398"/>
    <w:rsid w:val="003A4F5F"/>
    <w:rsid w:val="003B3F7F"/>
    <w:rsid w:val="003C2581"/>
    <w:rsid w:val="003C64AC"/>
    <w:rsid w:val="003E7CE7"/>
    <w:rsid w:val="00405FCB"/>
    <w:rsid w:val="00421C30"/>
    <w:rsid w:val="00442D6C"/>
    <w:rsid w:val="00443AB5"/>
    <w:rsid w:val="004628EB"/>
    <w:rsid w:val="004710C7"/>
    <w:rsid w:val="00482987"/>
    <w:rsid w:val="004A11B8"/>
    <w:rsid w:val="004B00F4"/>
    <w:rsid w:val="004B1982"/>
    <w:rsid w:val="004D1DD7"/>
    <w:rsid w:val="004E361C"/>
    <w:rsid w:val="00507F24"/>
    <w:rsid w:val="005476B2"/>
    <w:rsid w:val="005757EF"/>
    <w:rsid w:val="00581DF1"/>
    <w:rsid w:val="00582C14"/>
    <w:rsid w:val="00586657"/>
    <w:rsid w:val="005945FF"/>
    <w:rsid w:val="00596EB7"/>
    <w:rsid w:val="005A54EE"/>
    <w:rsid w:val="005A5C85"/>
    <w:rsid w:val="005C452D"/>
    <w:rsid w:val="005C5391"/>
    <w:rsid w:val="005C6E7A"/>
    <w:rsid w:val="005F1AAE"/>
    <w:rsid w:val="005F4287"/>
    <w:rsid w:val="00605B62"/>
    <w:rsid w:val="006177F4"/>
    <w:rsid w:val="0063481C"/>
    <w:rsid w:val="00636BCF"/>
    <w:rsid w:val="0064053C"/>
    <w:rsid w:val="00642552"/>
    <w:rsid w:val="0065774B"/>
    <w:rsid w:val="00657A12"/>
    <w:rsid w:val="00657ADE"/>
    <w:rsid w:val="0067709F"/>
    <w:rsid w:val="00685B80"/>
    <w:rsid w:val="00686DC5"/>
    <w:rsid w:val="00687D80"/>
    <w:rsid w:val="00693014"/>
    <w:rsid w:val="006B0927"/>
    <w:rsid w:val="006B49A6"/>
    <w:rsid w:val="006B5580"/>
    <w:rsid w:val="006E6D13"/>
    <w:rsid w:val="007022E5"/>
    <w:rsid w:val="00717106"/>
    <w:rsid w:val="00720D8E"/>
    <w:rsid w:val="00724B83"/>
    <w:rsid w:val="00726B5A"/>
    <w:rsid w:val="00751C4C"/>
    <w:rsid w:val="007603F9"/>
    <w:rsid w:val="00764EE6"/>
    <w:rsid w:val="007758C7"/>
    <w:rsid w:val="00792FC7"/>
    <w:rsid w:val="00794553"/>
    <w:rsid w:val="00797B94"/>
    <w:rsid w:val="007A382D"/>
    <w:rsid w:val="007B59E1"/>
    <w:rsid w:val="007D3629"/>
    <w:rsid w:val="007E1BBA"/>
    <w:rsid w:val="007F5C0A"/>
    <w:rsid w:val="0080163C"/>
    <w:rsid w:val="0081001C"/>
    <w:rsid w:val="00846D35"/>
    <w:rsid w:val="00854D38"/>
    <w:rsid w:val="00872B24"/>
    <w:rsid w:val="008A0C1E"/>
    <w:rsid w:val="008A3929"/>
    <w:rsid w:val="008B0407"/>
    <w:rsid w:val="008B29B7"/>
    <w:rsid w:val="008B45FF"/>
    <w:rsid w:val="008C2426"/>
    <w:rsid w:val="008C558B"/>
    <w:rsid w:val="008E1CB0"/>
    <w:rsid w:val="008F2A13"/>
    <w:rsid w:val="009014E2"/>
    <w:rsid w:val="00924832"/>
    <w:rsid w:val="00927C7F"/>
    <w:rsid w:val="009308B2"/>
    <w:rsid w:val="009353A5"/>
    <w:rsid w:val="00967F6A"/>
    <w:rsid w:val="009742EE"/>
    <w:rsid w:val="00980646"/>
    <w:rsid w:val="00994689"/>
    <w:rsid w:val="00996B85"/>
    <w:rsid w:val="009E04A7"/>
    <w:rsid w:val="009E2A12"/>
    <w:rsid w:val="009E6BC2"/>
    <w:rsid w:val="009F23BD"/>
    <w:rsid w:val="009F7951"/>
    <w:rsid w:val="00A17B4A"/>
    <w:rsid w:val="00A21C4E"/>
    <w:rsid w:val="00A2646B"/>
    <w:rsid w:val="00A540FF"/>
    <w:rsid w:val="00A558C1"/>
    <w:rsid w:val="00A65A2F"/>
    <w:rsid w:val="00A67A4C"/>
    <w:rsid w:val="00A76001"/>
    <w:rsid w:val="00A85689"/>
    <w:rsid w:val="00A8757F"/>
    <w:rsid w:val="00AA0925"/>
    <w:rsid w:val="00AA7D9B"/>
    <w:rsid w:val="00AC3331"/>
    <w:rsid w:val="00AE4528"/>
    <w:rsid w:val="00AE603A"/>
    <w:rsid w:val="00AF0192"/>
    <w:rsid w:val="00AF1AE8"/>
    <w:rsid w:val="00AF1FFF"/>
    <w:rsid w:val="00AF3427"/>
    <w:rsid w:val="00AF70D5"/>
    <w:rsid w:val="00B1595B"/>
    <w:rsid w:val="00B177D4"/>
    <w:rsid w:val="00B23DF8"/>
    <w:rsid w:val="00B30845"/>
    <w:rsid w:val="00B32CAC"/>
    <w:rsid w:val="00B50348"/>
    <w:rsid w:val="00B54020"/>
    <w:rsid w:val="00BB2092"/>
    <w:rsid w:val="00BC556D"/>
    <w:rsid w:val="00BD1AC1"/>
    <w:rsid w:val="00BD3336"/>
    <w:rsid w:val="00BE54FA"/>
    <w:rsid w:val="00C00BF1"/>
    <w:rsid w:val="00C141A5"/>
    <w:rsid w:val="00C4302A"/>
    <w:rsid w:val="00C44CE1"/>
    <w:rsid w:val="00C478AC"/>
    <w:rsid w:val="00C50AFA"/>
    <w:rsid w:val="00C6106E"/>
    <w:rsid w:val="00C62796"/>
    <w:rsid w:val="00C62CAA"/>
    <w:rsid w:val="00C77881"/>
    <w:rsid w:val="00C957C6"/>
    <w:rsid w:val="00CB0C6C"/>
    <w:rsid w:val="00CB19F7"/>
    <w:rsid w:val="00CB1F14"/>
    <w:rsid w:val="00CB3FD9"/>
    <w:rsid w:val="00CD2A4C"/>
    <w:rsid w:val="00CD3A2B"/>
    <w:rsid w:val="00D00E73"/>
    <w:rsid w:val="00D14DA0"/>
    <w:rsid w:val="00D27711"/>
    <w:rsid w:val="00D42A9F"/>
    <w:rsid w:val="00D51BAE"/>
    <w:rsid w:val="00D66C29"/>
    <w:rsid w:val="00DA7636"/>
    <w:rsid w:val="00DB3DF1"/>
    <w:rsid w:val="00E00708"/>
    <w:rsid w:val="00E20F09"/>
    <w:rsid w:val="00E25E1B"/>
    <w:rsid w:val="00E42C0C"/>
    <w:rsid w:val="00E44F2B"/>
    <w:rsid w:val="00E54E2E"/>
    <w:rsid w:val="00E77426"/>
    <w:rsid w:val="00E802E5"/>
    <w:rsid w:val="00E82FDE"/>
    <w:rsid w:val="00E86619"/>
    <w:rsid w:val="00EA0F7A"/>
    <w:rsid w:val="00EC4C69"/>
    <w:rsid w:val="00EC666E"/>
    <w:rsid w:val="00EC6BBF"/>
    <w:rsid w:val="00ED0B44"/>
    <w:rsid w:val="00ED0D66"/>
    <w:rsid w:val="00EF0C48"/>
    <w:rsid w:val="00F01063"/>
    <w:rsid w:val="00F033B8"/>
    <w:rsid w:val="00F23979"/>
    <w:rsid w:val="00F3113C"/>
    <w:rsid w:val="00F438E8"/>
    <w:rsid w:val="00F448C5"/>
    <w:rsid w:val="00F47E8C"/>
    <w:rsid w:val="00F66FE5"/>
    <w:rsid w:val="00F67377"/>
    <w:rsid w:val="00F73FED"/>
    <w:rsid w:val="00F759E8"/>
    <w:rsid w:val="00F86603"/>
    <w:rsid w:val="00F918F2"/>
    <w:rsid w:val="00F9456E"/>
    <w:rsid w:val="00FB1C4C"/>
    <w:rsid w:val="00FB2385"/>
    <w:rsid w:val="00FD61CE"/>
    <w:rsid w:val="00FE6A1D"/>
    <w:rsid w:val="00FF4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687D80"/>
    <w:rPr>
      <w:rFonts w:ascii="Tahoma" w:hAnsi="Tahoma" w:cs="Tahoma"/>
      <w:sz w:val="16"/>
      <w:szCs w:val="16"/>
    </w:rPr>
  </w:style>
  <w:style w:type="character" w:styleId="PageNumber">
    <w:name w:val="page number"/>
    <w:basedOn w:val="DefaultParagraphFont"/>
    <w:rsid w:val="00794553"/>
  </w:style>
  <w:style w:type="character" w:styleId="CommentReference">
    <w:name w:val="annotation reference"/>
    <w:uiPriority w:val="99"/>
    <w:semiHidden/>
    <w:unhideWhenUsed/>
    <w:rsid w:val="00A2646B"/>
    <w:rPr>
      <w:sz w:val="16"/>
      <w:szCs w:val="16"/>
    </w:rPr>
  </w:style>
  <w:style w:type="paragraph" w:styleId="CommentText">
    <w:name w:val="annotation text"/>
    <w:basedOn w:val="Normal"/>
    <w:link w:val="CommentTextChar"/>
    <w:uiPriority w:val="99"/>
    <w:semiHidden/>
    <w:unhideWhenUsed/>
    <w:rsid w:val="00A2646B"/>
    <w:rPr>
      <w:sz w:val="20"/>
      <w:szCs w:val="20"/>
    </w:rPr>
  </w:style>
  <w:style w:type="character" w:customStyle="1" w:styleId="CommentTextChar">
    <w:name w:val="Comment Text Char"/>
    <w:basedOn w:val="DefaultParagraphFont"/>
    <w:link w:val="CommentText"/>
    <w:uiPriority w:val="99"/>
    <w:semiHidden/>
    <w:rsid w:val="00A2646B"/>
  </w:style>
  <w:style w:type="paragraph" w:styleId="ListParagraph">
    <w:name w:val="List Paragraph"/>
    <w:basedOn w:val="Normal"/>
    <w:uiPriority w:val="34"/>
    <w:qFormat/>
    <w:rsid w:val="00DA76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5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12</Pages>
  <Words>1991</Words>
  <Characters>11352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QUESTION 1:</vt:lpstr>
    </vt:vector>
  </TitlesOfParts>
  <Company>Sempra Energy</Company>
  <LinksUpToDate>false</LinksUpToDate>
  <CharactersWithSpaces>13317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1:</dc:title>
  <dc:creator>Sempra Energy</dc:creator>
  <cp:lastModifiedBy>Healy, Gregory</cp:lastModifiedBy>
  <cp:revision>20</cp:revision>
  <cp:lastPrinted>2015-06-25T15:32:00Z</cp:lastPrinted>
  <dcterms:created xsi:type="dcterms:W3CDTF">2015-06-25T15:31:00Z</dcterms:created>
  <dcterms:modified xsi:type="dcterms:W3CDTF">2015-07-02T21:19:00Z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rtualVersion">
    <vt:lpwstr/>
  </property>
  <property fmtid="{D5CDD505-2E9C-101B-9397-08002B2CF9AE}" pid="3" name="VirtualDocId">
    <vt:lpwstr/>
  </property>
</Properties>
</file>