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0F3CB" w14:textId="77777777" w:rsidR="00A85689" w:rsidRDefault="00A85689" w:rsidP="005C6E7A">
      <w:pPr>
        <w:rPr>
          <w:rFonts w:ascii="Arial" w:hAnsi="Arial" w:cs="Arial"/>
        </w:rPr>
      </w:pPr>
    </w:p>
    <w:p w14:paraId="76759ABE" w14:textId="77777777" w:rsidR="00962C18" w:rsidRDefault="00962C18" w:rsidP="005C6E7A">
      <w:pPr>
        <w:rPr>
          <w:rFonts w:ascii="Arial" w:hAnsi="Arial" w:cs="Arial"/>
          <w:b/>
          <w:u w:val="single"/>
        </w:rPr>
      </w:pPr>
    </w:p>
    <w:p w14:paraId="18BE6FB9" w14:textId="77777777" w:rsidR="00E977F4" w:rsidRDefault="00E977F4" w:rsidP="005C6E7A">
      <w:pPr>
        <w:rPr>
          <w:rFonts w:ascii="Arial" w:hAnsi="Arial" w:cs="Arial"/>
          <w:b/>
          <w:u w:val="single"/>
        </w:rPr>
      </w:pPr>
    </w:p>
    <w:p w14:paraId="5CD0DA0E" w14:textId="77777777"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E977F4">
        <w:rPr>
          <w:rFonts w:ascii="Arial" w:hAnsi="Arial" w:cs="Arial"/>
          <w:b/>
          <w:u w:val="single"/>
        </w:rPr>
        <w:t>06-0</w:t>
      </w:r>
      <w:r w:rsidRPr="00F759E8">
        <w:rPr>
          <w:rFonts w:ascii="Arial" w:hAnsi="Arial" w:cs="Arial"/>
          <w:b/>
          <w:u w:val="single"/>
        </w:rPr>
        <w:t>1:</w:t>
      </w:r>
    </w:p>
    <w:p w14:paraId="534A40B9" w14:textId="77777777" w:rsidR="005F4287" w:rsidRPr="0031141C" w:rsidRDefault="005F4287" w:rsidP="005C6E7A">
      <w:pPr>
        <w:rPr>
          <w:rFonts w:ascii="Arial" w:hAnsi="Arial" w:cs="Arial"/>
        </w:rPr>
      </w:pPr>
    </w:p>
    <w:p w14:paraId="62A1D9CA" w14:textId="77777777" w:rsidR="00E977F4" w:rsidRPr="00E977F4" w:rsidRDefault="00E977F4" w:rsidP="00E977F4">
      <w:pPr>
        <w:pStyle w:val="Default"/>
      </w:pPr>
      <w:r w:rsidRPr="00E977F4">
        <w:t xml:space="preserve">Please provide the following information for each month of the past five calendar years for all of SoCalGas’ storage facilities collectively, separately identifying core, balancing and market storage products. </w:t>
      </w:r>
    </w:p>
    <w:p w14:paraId="762CF964" w14:textId="77777777" w:rsidR="00E977F4" w:rsidRPr="00E977F4" w:rsidRDefault="00E977F4" w:rsidP="00E977F4">
      <w:pPr>
        <w:pStyle w:val="Default"/>
      </w:pPr>
    </w:p>
    <w:p w14:paraId="36685775" w14:textId="77777777" w:rsidR="00E977F4" w:rsidRPr="00E977F4" w:rsidRDefault="00E977F4" w:rsidP="00E977F4">
      <w:pPr>
        <w:pStyle w:val="Default"/>
      </w:pPr>
      <w:r w:rsidRPr="00E977F4">
        <w:t xml:space="preserve">a. Beginning and ending inventory balances; </w:t>
      </w:r>
    </w:p>
    <w:p w14:paraId="5BEFED28" w14:textId="77777777" w:rsidR="00E977F4" w:rsidRPr="00E977F4" w:rsidRDefault="00E977F4" w:rsidP="00E977F4">
      <w:pPr>
        <w:pStyle w:val="Default"/>
      </w:pPr>
    </w:p>
    <w:p w14:paraId="1E6A0694" w14:textId="77777777" w:rsidR="00E977F4" w:rsidRPr="00E977F4" w:rsidRDefault="00E977F4" w:rsidP="00E977F4">
      <w:pPr>
        <w:pStyle w:val="Default"/>
      </w:pPr>
      <w:r w:rsidRPr="00E977F4">
        <w:t xml:space="preserve">b. Average inventory balances; </w:t>
      </w:r>
    </w:p>
    <w:p w14:paraId="648B1695" w14:textId="77777777" w:rsidR="00E977F4" w:rsidRPr="00E977F4" w:rsidRDefault="00E977F4" w:rsidP="00E977F4">
      <w:pPr>
        <w:pStyle w:val="Default"/>
      </w:pPr>
    </w:p>
    <w:p w14:paraId="46EE4285" w14:textId="77777777" w:rsidR="00E977F4" w:rsidRPr="00E977F4" w:rsidRDefault="00E977F4" w:rsidP="00E977F4">
      <w:pPr>
        <w:pStyle w:val="Default"/>
      </w:pPr>
      <w:r w:rsidRPr="00E977F4">
        <w:t xml:space="preserve">c. Peak daily withdrawals; </w:t>
      </w:r>
    </w:p>
    <w:p w14:paraId="3D7AD3D7" w14:textId="77777777" w:rsidR="00E977F4" w:rsidRPr="00E977F4" w:rsidRDefault="00E977F4" w:rsidP="00E977F4">
      <w:pPr>
        <w:pStyle w:val="Default"/>
      </w:pPr>
    </w:p>
    <w:p w14:paraId="2C1DABAF" w14:textId="77777777" w:rsidR="00E977F4" w:rsidRPr="00E977F4" w:rsidRDefault="00E977F4" w:rsidP="00E977F4">
      <w:pPr>
        <w:pStyle w:val="Default"/>
      </w:pPr>
      <w:r w:rsidRPr="00E977F4">
        <w:t xml:space="preserve">d. Average daily withdrawals; </w:t>
      </w:r>
    </w:p>
    <w:p w14:paraId="0950247B" w14:textId="77777777" w:rsidR="00E977F4" w:rsidRPr="00E977F4" w:rsidRDefault="00E977F4" w:rsidP="00E977F4">
      <w:pPr>
        <w:pStyle w:val="Default"/>
      </w:pPr>
    </w:p>
    <w:p w14:paraId="6294363C" w14:textId="77777777" w:rsidR="00E977F4" w:rsidRPr="00E977F4" w:rsidRDefault="00E977F4" w:rsidP="00E977F4">
      <w:pPr>
        <w:pStyle w:val="Default"/>
      </w:pPr>
      <w:r w:rsidRPr="00E977F4">
        <w:t xml:space="preserve">e. Peak daily injections; </w:t>
      </w:r>
    </w:p>
    <w:p w14:paraId="6AF1746F" w14:textId="77777777" w:rsidR="00E977F4" w:rsidRPr="00E977F4" w:rsidRDefault="00E977F4" w:rsidP="00E977F4">
      <w:pPr>
        <w:pStyle w:val="Default"/>
      </w:pPr>
    </w:p>
    <w:p w14:paraId="4C0CC1F5" w14:textId="77777777" w:rsidR="00E977F4" w:rsidRPr="00E977F4" w:rsidRDefault="00E977F4" w:rsidP="00E977F4">
      <w:pPr>
        <w:pStyle w:val="Default"/>
      </w:pPr>
      <w:proofErr w:type="gramStart"/>
      <w:r w:rsidRPr="00E977F4">
        <w:t xml:space="preserve">f. </w:t>
      </w:r>
      <w:r>
        <w:t xml:space="preserve"> </w:t>
      </w:r>
      <w:r w:rsidRPr="00E977F4">
        <w:t>Average</w:t>
      </w:r>
      <w:proofErr w:type="gramEnd"/>
      <w:r w:rsidRPr="00E977F4">
        <w:t xml:space="preserve"> daily injections. </w:t>
      </w:r>
    </w:p>
    <w:p w14:paraId="2079A2C1" w14:textId="77777777" w:rsidR="00924832" w:rsidRPr="0031141C" w:rsidRDefault="00924832" w:rsidP="005C6E7A">
      <w:pPr>
        <w:rPr>
          <w:rFonts w:ascii="Arial" w:hAnsi="Arial" w:cs="Arial"/>
        </w:rPr>
      </w:pPr>
    </w:p>
    <w:p w14:paraId="75659C47" w14:textId="77777777" w:rsidR="0031141C" w:rsidRDefault="0031141C" w:rsidP="005C6E7A">
      <w:pPr>
        <w:rPr>
          <w:rFonts w:ascii="Arial" w:hAnsi="Arial" w:cs="Arial"/>
          <w:b/>
          <w:u w:val="single"/>
        </w:rPr>
      </w:pPr>
    </w:p>
    <w:p w14:paraId="56294BA6" w14:textId="77777777"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sidRPr="00F759E8">
        <w:rPr>
          <w:rFonts w:ascii="Arial" w:hAnsi="Arial" w:cs="Arial"/>
          <w:b/>
          <w:u w:val="single"/>
        </w:rPr>
        <w:t>1:</w:t>
      </w:r>
    </w:p>
    <w:p w14:paraId="094802E3" w14:textId="77777777" w:rsidR="006B5580" w:rsidRDefault="006B5580" w:rsidP="005C6E7A">
      <w:pPr>
        <w:rPr>
          <w:rFonts w:ascii="Arial" w:hAnsi="Arial" w:cs="Arial"/>
          <w:sz w:val="28"/>
          <w:szCs w:val="28"/>
        </w:rPr>
      </w:pPr>
    </w:p>
    <w:p w14:paraId="2AA3814D" w14:textId="4DD491F7" w:rsidR="00A4024D" w:rsidRPr="00CC7196" w:rsidRDefault="00F33F7E" w:rsidP="00A4024D">
      <w:pPr>
        <w:rPr>
          <w:rFonts w:ascii="Arial" w:hAnsi="Arial" w:cs="Arial"/>
        </w:rPr>
      </w:pPr>
      <w:r>
        <w:rPr>
          <w:rFonts w:ascii="Arial" w:hAnsi="Arial" w:cs="Arial"/>
        </w:rPr>
        <w:t xml:space="preserve">SoCalGas and SDG&amp;E object to this question on the grounds that it requests confidential customer information.  Without waiving this objection, and subject thereto, SoCalGas and SDG&amp;E respond as follows:  </w:t>
      </w:r>
      <w:r w:rsidR="00A4024D">
        <w:rPr>
          <w:rFonts w:ascii="Arial" w:hAnsi="Arial" w:cs="Arial"/>
        </w:rPr>
        <w:t xml:space="preserve">Please </w:t>
      </w:r>
      <w:bookmarkStart w:id="0" w:name="_GoBack"/>
      <w:bookmarkEnd w:id="0"/>
      <w:r w:rsidR="00A4024D">
        <w:rPr>
          <w:rFonts w:ascii="Arial" w:hAnsi="Arial" w:cs="Arial"/>
        </w:rPr>
        <w:t>see the attached Excel file.  Core and market storage products are not identified separately.</w:t>
      </w:r>
    </w:p>
    <w:p w14:paraId="5DA441B6" w14:textId="77777777" w:rsidR="00A4024D" w:rsidRDefault="00A4024D" w:rsidP="00A4024D">
      <w:pPr>
        <w:rPr>
          <w:rFonts w:ascii="Arial" w:hAnsi="Arial" w:cs="Arial"/>
          <w:b/>
          <w:u w:val="single"/>
        </w:rPr>
      </w:pPr>
    </w:p>
    <w:bookmarkStart w:id="1" w:name="_MON_1517810299"/>
    <w:bookmarkEnd w:id="1"/>
    <w:p w14:paraId="0179BBB0" w14:textId="77777777" w:rsidR="00A4024D" w:rsidRDefault="00460416" w:rsidP="00A4024D">
      <w:pPr>
        <w:rPr>
          <w:rFonts w:ascii="Arial" w:hAnsi="Arial" w:cs="Arial"/>
          <w:b/>
          <w:u w:val="single"/>
        </w:rPr>
      </w:pPr>
      <w:r w:rsidRPr="00D31DCD">
        <w:rPr>
          <w:rFonts w:ascii="Arial" w:hAnsi="Arial" w:cs="Arial"/>
        </w:rPr>
        <w:object w:dxaOrig="2040" w:dyaOrig="1320" w14:anchorId="36EC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66pt" o:ole="">
            <v:imagedata r:id="rId8" o:title=""/>
          </v:shape>
          <o:OLEObject Type="Embed" ProgID="Excel.Sheet.12" ShapeID="_x0000_i1029" DrawAspect="Icon" ObjectID="_1518263782" r:id="rId9"/>
        </w:object>
      </w:r>
    </w:p>
    <w:p w14:paraId="3621F6E0" w14:textId="77777777" w:rsidR="00F67377" w:rsidRDefault="00F67377" w:rsidP="00F67377">
      <w:pPr>
        <w:rPr>
          <w:rFonts w:ascii="Arial" w:hAnsi="Arial" w:cs="Arial"/>
          <w:b/>
          <w:u w:val="single"/>
        </w:rPr>
      </w:pPr>
    </w:p>
    <w:p w14:paraId="5008C219" w14:textId="77777777" w:rsidR="00A85689" w:rsidRDefault="00F67377" w:rsidP="00440D93">
      <w:pPr>
        <w:rPr>
          <w:rFonts w:ascii="Arial" w:hAnsi="Arial" w:cs="Arial"/>
          <w:b/>
          <w:u w:val="single"/>
        </w:rPr>
      </w:pPr>
      <w:r>
        <w:rPr>
          <w:rFonts w:ascii="Arial" w:hAnsi="Arial" w:cs="Arial"/>
          <w:b/>
          <w:u w:val="single"/>
        </w:rPr>
        <w:br w:type="page"/>
      </w:r>
    </w:p>
    <w:p w14:paraId="7B0B0C66" w14:textId="77777777" w:rsidR="00C62CAA" w:rsidRDefault="00C62CAA" w:rsidP="00F67377">
      <w:pPr>
        <w:rPr>
          <w:rFonts w:ascii="Arial" w:hAnsi="Arial" w:cs="Arial"/>
          <w:b/>
          <w:u w:val="single"/>
        </w:rPr>
      </w:pPr>
    </w:p>
    <w:p w14:paraId="71E7A4A8" w14:textId="77777777" w:rsidR="00962C18" w:rsidRDefault="00962C18" w:rsidP="00F67377">
      <w:pPr>
        <w:rPr>
          <w:rFonts w:ascii="Arial" w:hAnsi="Arial" w:cs="Arial"/>
          <w:b/>
          <w:u w:val="single"/>
        </w:rPr>
      </w:pPr>
    </w:p>
    <w:p w14:paraId="5EA4A7C2" w14:textId="77777777"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2</w:t>
      </w:r>
      <w:r w:rsidRPr="00F759E8">
        <w:rPr>
          <w:rFonts w:ascii="Arial" w:hAnsi="Arial" w:cs="Arial"/>
          <w:b/>
          <w:u w:val="single"/>
        </w:rPr>
        <w:t>:</w:t>
      </w:r>
    </w:p>
    <w:p w14:paraId="6DC49883" w14:textId="77777777" w:rsidR="005F4287" w:rsidRDefault="005F4287" w:rsidP="00F67377">
      <w:pPr>
        <w:rPr>
          <w:rFonts w:ascii="Arial" w:hAnsi="Arial" w:cs="Arial"/>
        </w:rPr>
      </w:pPr>
    </w:p>
    <w:p w14:paraId="2A1BCE08" w14:textId="77777777" w:rsidR="005F4287" w:rsidRPr="00E977F4" w:rsidRDefault="00E977F4" w:rsidP="00F67377">
      <w:pPr>
        <w:rPr>
          <w:rFonts w:ascii="Arial" w:hAnsi="Arial" w:cs="Arial"/>
        </w:rPr>
      </w:pPr>
      <w:r w:rsidRPr="00E977F4">
        <w:rPr>
          <w:rFonts w:ascii="Arial" w:hAnsi="Arial" w:cs="Arial"/>
        </w:rPr>
        <w:t>Specify the amount of inventory, withdrawals or injection for Aliso Canyon reflected in responses to Question 06-01(a)-(f).</w:t>
      </w:r>
    </w:p>
    <w:p w14:paraId="07BBC6E0" w14:textId="77777777" w:rsidR="00582C14" w:rsidRPr="0031141C" w:rsidRDefault="00582C14" w:rsidP="00F67377">
      <w:pPr>
        <w:rPr>
          <w:rFonts w:ascii="Arial" w:hAnsi="Arial" w:cs="Arial"/>
          <w:b/>
        </w:rPr>
      </w:pPr>
    </w:p>
    <w:p w14:paraId="49C93B2B" w14:textId="77777777" w:rsidR="00E977F4" w:rsidRDefault="00E977F4" w:rsidP="00F67377">
      <w:pPr>
        <w:rPr>
          <w:rFonts w:ascii="Arial" w:hAnsi="Arial" w:cs="Arial"/>
          <w:b/>
          <w:u w:val="single"/>
        </w:rPr>
      </w:pPr>
    </w:p>
    <w:p w14:paraId="47EFB883"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2</w:t>
      </w:r>
      <w:r w:rsidRPr="00F759E8">
        <w:rPr>
          <w:rFonts w:ascii="Arial" w:hAnsi="Arial" w:cs="Arial"/>
          <w:b/>
          <w:u w:val="single"/>
        </w:rPr>
        <w:t>:</w:t>
      </w:r>
    </w:p>
    <w:p w14:paraId="528655E7" w14:textId="77777777" w:rsidR="00F67377" w:rsidRDefault="00F67377" w:rsidP="005C6E7A">
      <w:pPr>
        <w:rPr>
          <w:rFonts w:ascii="Arial" w:hAnsi="Arial" w:cs="Arial"/>
          <w:sz w:val="28"/>
          <w:szCs w:val="28"/>
        </w:rPr>
      </w:pPr>
    </w:p>
    <w:p w14:paraId="069A505E" w14:textId="77777777" w:rsidR="00A4024D" w:rsidRDefault="00A4024D" w:rsidP="00A4024D">
      <w:pPr>
        <w:rPr>
          <w:rFonts w:ascii="Arial" w:hAnsi="Arial" w:cs="Arial"/>
        </w:rPr>
      </w:pPr>
      <w:r>
        <w:rPr>
          <w:rFonts w:ascii="Arial" w:hAnsi="Arial" w:cs="Arial"/>
        </w:rPr>
        <w:t>SoCalGas does not sell services by field; therefore only physical storage activity at Aliso Canyon can be quantified.</w:t>
      </w:r>
    </w:p>
    <w:p w14:paraId="6909EAA1" w14:textId="77777777" w:rsidR="00A4024D" w:rsidRPr="0090674A" w:rsidRDefault="00A4024D" w:rsidP="00A4024D">
      <w:pPr>
        <w:rPr>
          <w:rFonts w:ascii="Arial" w:hAnsi="Arial" w:cs="Arial"/>
        </w:rPr>
      </w:pPr>
    </w:p>
    <w:bookmarkStart w:id="2" w:name="_MON_1517810331"/>
    <w:bookmarkEnd w:id="2"/>
    <w:p w14:paraId="3C7B2371" w14:textId="77777777" w:rsidR="00A4024D" w:rsidRDefault="00A4024D" w:rsidP="00A4024D">
      <w:pPr>
        <w:rPr>
          <w:rFonts w:ascii="Arial" w:hAnsi="Arial" w:cs="Arial"/>
          <w:sz w:val="28"/>
          <w:szCs w:val="28"/>
        </w:rPr>
      </w:pPr>
      <w:r>
        <w:rPr>
          <w:rFonts w:ascii="Arial" w:hAnsi="Arial" w:cs="Arial"/>
          <w:sz w:val="28"/>
          <w:szCs w:val="28"/>
        </w:rPr>
        <w:object w:dxaOrig="2040" w:dyaOrig="1320" w14:anchorId="26C03834">
          <v:shape id="_x0000_i1026" type="#_x0000_t75" style="width:102pt;height:66pt" o:ole="">
            <v:imagedata r:id="rId10" o:title=""/>
          </v:shape>
          <o:OLEObject Type="Embed" ProgID="Excel.Sheet.12" ShapeID="_x0000_i1026" DrawAspect="Icon" ObjectID="_1518263783" r:id="rId11"/>
        </w:object>
      </w:r>
    </w:p>
    <w:p w14:paraId="5B0B70AE" w14:textId="77777777" w:rsidR="00E977F4" w:rsidRDefault="00E977F4" w:rsidP="005C6E7A">
      <w:pPr>
        <w:rPr>
          <w:rFonts w:ascii="Arial" w:hAnsi="Arial" w:cs="Arial"/>
          <w:sz w:val="28"/>
          <w:szCs w:val="28"/>
        </w:rPr>
      </w:pPr>
    </w:p>
    <w:p w14:paraId="60EE99C0" w14:textId="77777777" w:rsidR="00F67377" w:rsidRDefault="00F67377" w:rsidP="005C6E7A">
      <w:pPr>
        <w:rPr>
          <w:rFonts w:ascii="Arial" w:hAnsi="Arial" w:cs="Arial"/>
          <w:sz w:val="28"/>
          <w:szCs w:val="28"/>
        </w:rPr>
      </w:pPr>
    </w:p>
    <w:p w14:paraId="3C8D5316" w14:textId="77777777" w:rsidR="00F67377" w:rsidRDefault="00F67377" w:rsidP="00F67377">
      <w:pPr>
        <w:rPr>
          <w:rFonts w:ascii="Arial" w:hAnsi="Arial" w:cs="Arial"/>
          <w:b/>
          <w:u w:val="single"/>
        </w:rPr>
      </w:pPr>
      <w:r>
        <w:rPr>
          <w:rFonts w:ascii="Arial" w:hAnsi="Arial" w:cs="Arial"/>
          <w:b/>
          <w:u w:val="single"/>
        </w:rPr>
        <w:br w:type="page"/>
      </w:r>
    </w:p>
    <w:p w14:paraId="14B941E5" w14:textId="77777777" w:rsidR="00C62CAA" w:rsidRDefault="00C62CAA" w:rsidP="00F67377">
      <w:pPr>
        <w:rPr>
          <w:rFonts w:ascii="Arial" w:hAnsi="Arial" w:cs="Arial"/>
          <w:b/>
          <w:u w:val="single"/>
        </w:rPr>
      </w:pPr>
    </w:p>
    <w:p w14:paraId="2221ABEF" w14:textId="77777777" w:rsidR="00962C18" w:rsidRDefault="00962C18" w:rsidP="00F67377">
      <w:pPr>
        <w:rPr>
          <w:rFonts w:ascii="Arial" w:hAnsi="Arial" w:cs="Arial"/>
          <w:b/>
          <w:u w:val="single"/>
        </w:rPr>
      </w:pPr>
    </w:p>
    <w:p w14:paraId="00CDBD14" w14:textId="77777777"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3</w:t>
      </w:r>
      <w:r w:rsidRPr="00F759E8">
        <w:rPr>
          <w:rFonts w:ascii="Arial" w:hAnsi="Arial" w:cs="Arial"/>
          <w:b/>
          <w:u w:val="single"/>
        </w:rPr>
        <w:t>:</w:t>
      </w:r>
    </w:p>
    <w:p w14:paraId="6FDB6627" w14:textId="77777777" w:rsidR="005F4287" w:rsidRPr="0031141C" w:rsidRDefault="005F4287" w:rsidP="00F67377">
      <w:pPr>
        <w:rPr>
          <w:rFonts w:ascii="Arial" w:hAnsi="Arial" w:cs="Arial"/>
        </w:rPr>
      </w:pPr>
    </w:p>
    <w:p w14:paraId="4EEAE7B8" w14:textId="77777777" w:rsidR="00E977F4" w:rsidRPr="00E977F4" w:rsidRDefault="00E977F4" w:rsidP="00E977F4">
      <w:pPr>
        <w:pStyle w:val="Default"/>
      </w:pPr>
      <w:r w:rsidRPr="00E977F4">
        <w:t xml:space="preserve">a. What is SoCalGas’ most current estimate regarding how long Aliso Canyon will be unavailable for injection, withdrawal and inventory? </w:t>
      </w:r>
    </w:p>
    <w:p w14:paraId="24C86579" w14:textId="77777777" w:rsidR="00E977F4" w:rsidRPr="00E977F4" w:rsidRDefault="00E977F4" w:rsidP="00E977F4">
      <w:pPr>
        <w:pStyle w:val="Default"/>
      </w:pPr>
    </w:p>
    <w:p w14:paraId="36E98E73" w14:textId="77777777" w:rsidR="00E977F4" w:rsidRPr="00E977F4" w:rsidRDefault="00E977F4" w:rsidP="00E977F4">
      <w:pPr>
        <w:pStyle w:val="Default"/>
      </w:pPr>
      <w:r w:rsidRPr="00E977F4">
        <w:t xml:space="preserve">b. Please identify all factors that could affect the period during which Aliso Canyon will be unavailable. </w:t>
      </w:r>
    </w:p>
    <w:p w14:paraId="390AB429" w14:textId="77777777" w:rsidR="00582C14" w:rsidRPr="00E977F4" w:rsidRDefault="00582C14" w:rsidP="00F67377">
      <w:pPr>
        <w:rPr>
          <w:rFonts w:ascii="Arial" w:hAnsi="Arial" w:cs="Arial"/>
        </w:rPr>
      </w:pPr>
    </w:p>
    <w:p w14:paraId="6AAE4F53" w14:textId="77777777" w:rsidR="005F4287" w:rsidRPr="0031141C" w:rsidRDefault="005F4287" w:rsidP="00F67377">
      <w:pPr>
        <w:rPr>
          <w:rFonts w:ascii="Arial" w:hAnsi="Arial" w:cs="Arial"/>
        </w:rPr>
      </w:pPr>
    </w:p>
    <w:p w14:paraId="3C261977"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3</w:t>
      </w:r>
      <w:r w:rsidRPr="00F759E8">
        <w:rPr>
          <w:rFonts w:ascii="Arial" w:hAnsi="Arial" w:cs="Arial"/>
          <w:b/>
          <w:u w:val="single"/>
        </w:rPr>
        <w:t>:</w:t>
      </w:r>
    </w:p>
    <w:p w14:paraId="1CABBCCE" w14:textId="77777777" w:rsidR="00F67377" w:rsidRDefault="00F67377" w:rsidP="005C6E7A">
      <w:pPr>
        <w:rPr>
          <w:rFonts w:ascii="Arial" w:hAnsi="Arial" w:cs="Arial"/>
          <w:sz w:val="28"/>
          <w:szCs w:val="28"/>
        </w:rPr>
      </w:pPr>
    </w:p>
    <w:p w14:paraId="0376E4C2" w14:textId="1C687B91" w:rsidR="008C4769" w:rsidRDefault="008C4769" w:rsidP="008C4769">
      <w:pPr>
        <w:pStyle w:val="ListParagraph"/>
        <w:numPr>
          <w:ilvl w:val="0"/>
          <w:numId w:val="31"/>
        </w:numPr>
        <w:rPr>
          <w:rFonts w:ascii="Arial" w:hAnsi="Arial" w:cs="Arial"/>
          <w:szCs w:val="28"/>
        </w:rPr>
      </w:pPr>
      <w:r w:rsidRPr="008C4769">
        <w:rPr>
          <w:rFonts w:ascii="Arial" w:hAnsi="Arial" w:cs="Arial"/>
          <w:szCs w:val="28"/>
        </w:rPr>
        <w:t xml:space="preserve">SoCalGas </w:t>
      </w:r>
      <w:r w:rsidR="00F33F7E">
        <w:rPr>
          <w:rFonts w:ascii="Arial" w:hAnsi="Arial" w:cs="Arial"/>
          <w:szCs w:val="28"/>
        </w:rPr>
        <w:t>does not have a current estimate regarding future Aliso Canyon availability.</w:t>
      </w:r>
    </w:p>
    <w:p w14:paraId="0332A99E" w14:textId="72DB26FB" w:rsidR="008C4769" w:rsidRPr="008C4769" w:rsidRDefault="00F33F7E" w:rsidP="00F33F7E">
      <w:pPr>
        <w:pStyle w:val="ListParagraph"/>
        <w:numPr>
          <w:ilvl w:val="0"/>
          <w:numId w:val="31"/>
        </w:numPr>
        <w:rPr>
          <w:rFonts w:ascii="Arial" w:hAnsi="Arial" w:cs="Arial"/>
          <w:szCs w:val="28"/>
        </w:rPr>
      </w:pPr>
      <w:r>
        <w:rPr>
          <w:rFonts w:ascii="Arial" w:hAnsi="Arial" w:cs="Arial"/>
          <w:szCs w:val="28"/>
        </w:rPr>
        <w:t xml:space="preserve">Future Aliso Canyon availability will depend on how long it takes SoCalGas to satisfy the </w:t>
      </w:r>
      <w:r w:rsidRPr="00F33F7E">
        <w:rPr>
          <w:rFonts w:ascii="Arial" w:hAnsi="Arial" w:cs="Arial"/>
          <w:szCs w:val="28"/>
        </w:rPr>
        <w:t>battery of tests the California Division of Oil, Gas and Geothermal Resources (DOGGR) is requiring at each Aliso Canyon well before DOGGR will approve injections through that well</w:t>
      </w:r>
      <w:r>
        <w:rPr>
          <w:rFonts w:ascii="Arial" w:hAnsi="Arial" w:cs="Arial"/>
          <w:szCs w:val="28"/>
        </w:rPr>
        <w:t>.  In addition, Aliso Canyon availability could be affected by pending legislation.</w:t>
      </w:r>
    </w:p>
    <w:p w14:paraId="49A1BC48" w14:textId="77777777" w:rsidR="00F67377" w:rsidRDefault="00F67377" w:rsidP="00F67377">
      <w:pPr>
        <w:rPr>
          <w:rFonts w:ascii="Arial" w:hAnsi="Arial" w:cs="Arial"/>
          <w:b/>
          <w:u w:val="single"/>
        </w:rPr>
      </w:pPr>
      <w:r>
        <w:rPr>
          <w:rFonts w:ascii="Arial" w:hAnsi="Arial" w:cs="Arial"/>
          <w:b/>
          <w:u w:val="single"/>
        </w:rPr>
        <w:br w:type="page"/>
      </w:r>
    </w:p>
    <w:p w14:paraId="5CC1049A" w14:textId="77777777" w:rsidR="00C62CAA" w:rsidRDefault="00C62CAA" w:rsidP="00F67377">
      <w:pPr>
        <w:rPr>
          <w:rFonts w:ascii="Arial" w:hAnsi="Arial" w:cs="Arial"/>
          <w:b/>
          <w:u w:val="single"/>
        </w:rPr>
      </w:pPr>
    </w:p>
    <w:p w14:paraId="73DA6EBE" w14:textId="77777777" w:rsidR="00962C18" w:rsidRDefault="00962C18" w:rsidP="00F67377">
      <w:pPr>
        <w:rPr>
          <w:rFonts w:ascii="Arial" w:hAnsi="Arial" w:cs="Arial"/>
          <w:b/>
          <w:u w:val="single"/>
        </w:rPr>
      </w:pPr>
    </w:p>
    <w:p w14:paraId="1DD77752" w14:textId="77777777" w:rsidR="00F67377" w:rsidRPr="0031141C" w:rsidRDefault="00F67377" w:rsidP="00F67377">
      <w:pPr>
        <w:rPr>
          <w:rFonts w:ascii="Arial" w:hAnsi="Arial" w:cs="Arial"/>
          <w:b/>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4</w:t>
      </w:r>
      <w:r w:rsidRPr="00F759E8">
        <w:rPr>
          <w:rFonts w:ascii="Arial" w:hAnsi="Arial" w:cs="Arial"/>
          <w:b/>
          <w:u w:val="single"/>
        </w:rPr>
        <w:t>:</w:t>
      </w:r>
    </w:p>
    <w:p w14:paraId="6E0947D9" w14:textId="77777777" w:rsidR="00582C14" w:rsidRPr="0031141C" w:rsidRDefault="00582C14" w:rsidP="00F67377">
      <w:pPr>
        <w:rPr>
          <w:rFonts w:ascii="Arial" w:hAnsi="Arial" w:cs="Arial"/>
        </w:rPr>
      </w:pPr>
    </w:p>
    <w:p w14:paraId="75163F79" w14:textId="77777777" w:rsidR="00E977F4" w:rsidRPr="00E977F4" w:rsidRDefault="00E977F4" w:rsidP="00E977F4">
      <w:pPr>
        <w:pStyle w:val="Default"/>
      </w:pPr>
      <w:r w:rsidRPr="00E977F4">
        <w:t xml:space="preserve">How will removing Aliso Canyon from service affect the number of curtailment events in the SoCalGas service territory? </w:t>
      </w:r>
    </w:p>
    <w:p w14:paraId="718DF7AB" w14:textId="77777777" w:rsidR="00E977F4" w:rsidRPr="00E977F4" w:rsidRDefault="00E977F4" w:rsidP="00E977F4">
      <w:pPr>
        <w:pStyle w:val="Default"/>
      </w:pPr>
    </w:p>
    <w:p w14:paraId="6E635EEB" w14:textId="77777777" w:rsidR="00E977F4" w:rsidRPr="00E977F4" w:rsidRDefault="00E977F4" w:rsidP="00E977F4">
      <w:pPr>
        <w:pStyle w:val="Default"/>
      </w:pPr>
      <w:r w:rsidRPr="00E977F4">
        <w:t xml:space="preserve">a. Please state whether the removal of Aliso Canyon from service will increase the number of curtailment events compared with the number of events over the past two years? </w:t>
      </w:r>
    </w:p>
    <w:p w14:paraId="753D4AB0" w14:textId="77777777" w:rsidR="00E977F4" w:rsidRPr="00E977F4" w:rsidRDefault="00E977F4" w:rsidP="00E977F4">
      <w:pPr>
        <w:pStyle w:val="Default"/>
      </w:pPr>
    </w:p>
    <w:p w14:paraId="4B6742BD" w14:textId="77777777" w:rsidR="00E977F4" w:rsidRPr="00E977F4" w:rsidRDefault="00E977F4" w:rsidP="00E977F4">
      <w:pPr>
        <w:pStyle w:val="Default"/>
      </w:pPr>
      <w:r w:rsidRPr="00E977F4">
        <w:t xml:space="preserve">b. To what extent will the removal of Aliso Canyon from service increase curtailments? Please quantify the extent of potential increases in curtailment. </w:t>
      </w:r>
    </w:p>
    <w:p w14:paraId="53782FCA" w14:textId="77777777" w:rsidR="00E977F4" w:rsidRPr="00E977F4" w:rsidRDefault="00E977F4" w:rsidP="00E977F4">
      <w:pPr>
        <w:pStyle w:val="Default"/>
      </w:pPr>
    </w:p>
    <w:p w14:paraId="44CE3E23" w14:textId="77777777" w:rsidR="00E977F4" w:rsidRPr="00E977F4" w:rsidRDefault="00E977F4" w:rsidP="00E977F4">
      <w:pPr>
        <w:pStyle w:val="Default"/>
      </w:pPr>
      <w:r w:rsidRPr="00E977F4">
        <w:t xml:space="preserve">c. Please provide all studies, analyses, assessments, communications or other documents that evaluate the effect of removing Aliso Canyon from service on the number and extent of curtailment events. </w:t>
      </w:r>
    </w:p>
    <w:p w14:paraId="373291D1" w14:textId="77777777" w:rsidR="00E977F4" w:rsidRPr="00E977F4" w:rsidRDefault="00E977F4" w:rsidP="00E977F4">
      <w:pPr>
        <w:pStyle w:val="Default"/>
      </w:pPr>
    </w:p>
    <w:p w14:paraId="2A10D53F" w14:textId="77777777" w:rsidR="00E977F4" w:rsidRPr="00E977F4" w:rsidRDefault="00E977F4" w:rsidP="00E977F4">
      <w:pPr>
        <w:pStyle w:val="Default"/>
      </w:pPr>
      <w:r w:rsidRPr="00E977F4">
        <w:t xml:space="preserve">d. If the answer to Question 06-04(a) is “yes,” will the increase in curtailment events affect SoCalGas proposed curtailment zones differentially? Please explain your response and indicate which, if any, zones is more likely to be affected. </w:t>
      </w:r>
    </w:p>
    <w:p w14:paraId="62D18EF4" w14:textId="77777777" w:rsidR="00E977F4" w:rsidRPr="00E977F4" w:rsidRDefault="00E977F4" w:rsidP="00E977F4">
      <w:pPr>
        <w:pStyle w:val="Default"/>
      </w:pPr>
    </w:p>
    <w:p w14:paraId="1C6601E8" w14:textId="77777777" w:rsidR="00E977F4" w:rsidRPr="00E977F4" w:rsidRDefault="00E977F4" w:rsidP="00E977F4">
      <w:pPr>
        <w:pStyle w:val="Default"/>
      </w:pPr>
      <w:r w:rsidRPr="00E977F4">
        <w:t xml:space="preserve">e. If there is no differential impact among curtailment zones, please describe how SoCalGas’ proposed curtailment protocols would apply in events caused by supply shortfall due to unavailability of withdrawal from Aliso Canyon. </w:t>
      </w:r>
    </w:p>
    <w:p w14:paraId="1063DDE7" w14:textId="77777777" w:rsidR="00E977F4" w:rsidRPr="00E977F4" w:rsidRDefault="00E977F4" w:rsidP="00E977F4">
      <w:pPr>
        <w:pStyle w:val="Default"/>
      </w:pPr>
    </w:p>
    <w:p w14:paraId="6244985E" w14:textId="77777777" w:rsidR="00E977F4" w:rsidRPr="00E977F4" w:rsidRDefault="00E977F4" w:rsidP="00E977F4">
      <w:pPr>
        <w:pStyle w:val="Default"/>
      </w:pPr>
      <w:r w:rsidRPr="00E977F4">
        <w:t xml:space="preserve">f. What factors will affect the severity of the increase in curtailment events resulting from the removal of Aliso Canyon from service? </w:t>
      </w:r>
    </w:p>
    <w:p w14:paraId="7C9649DA" w14:textId="77777777" w:rsidR="005F4287" w:rsidRPr="0031141C" w:rsidRDefault="005F4287" w:rsidP="00F67377">
      <w:pPr>
        <w:rPr>
          <w:rFonts w:ascii="Arial" w:hAnsi="Arial" w:cs="Arial"/>
        </w:rPr>
      </w:pPr>
    </w:p>
    <w:p w14:paraId="2C9C2C21" w14:textId="77777777" w:rsidR="005F4287" w:rsidRPr="0031141C" w:rsidRDefault="005F4287" w:rsidP="00F67377">
      <w:pPr>
        <w:rPr>
          <w:rFonts w:ascii="Arial" w:hAnsi="Arial" w:cs="Arial"/>
        </w:rPr>
      </w:pPr>
    </w:p>
    <w:p w14:paraId="7E55B23F"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4</w:t>
      </w:r>
      <w:r w:rsidRPr="00F759E8">
        <w:rPr>
          <w:rFonts w:ascii="Arial" w:hAnsi="Arial" w:cs="Arial"/>
          <w:b/>
          <w:u w:val="single"/>
        </w:rPr>
        <w:t>:</w:t>
      </w:r>
    </w:p>
    <w:p w14:paraId="38A406EF" w14:textId="77777777" w:rsidR="00F67377" w:rsidRDefault="00F67377" w:rsidP="005C6E7A">
      <w:pPr>
        <w:rPr>
          <w:rFonts w:ascii="Arial" w:hAnsi="Arial" w:cs="Arial"/>
          <w:sz w:val="28"/>
          <w:szCs w:val="28"/>
        </w:rPr>
      </w:pPr>
    </w:p>
    <w:p w14:paraId="07AAD5F8" w14:textId="77777777" w:rsidR="00F67377" w:rsidRDefault="00A4024D" w:rsidP="00A4024D">
      <w:pPr>
        <w:pStyle w:val="ListParagraph"/>
        <w:numPr>
          <w:ilvl w:val="0"/>
          <w:numId w:val="29"/>
        </w:numPr>
        <w:rPr>
          <w:rFonts w:ascii="Arial" w:hAnsi="Arial" w:cs="Arial"/>
          <w:szCs w:val="28"/>
        </w:rPr>
      </w:pPr>
      <w:r>
        <w:rPr>
          <w:rFonts w:ascii="Arial" w:hAnsi="Arial" w:cs="Arial"/>
          <w:szCs w:val="28"/>
        </w:rPr>
        <w:t>SoCalGas and SDG&amp;E do not forecast curtailments.</w:t>
      </w:r>
    </w:p>
    <w:p w14:paraId="3FDF4816" w14:textId="5C736F95" w:rsidR="00A4024D" w:rsidRDefault="00A4024D" w:rsidP="00A4024D">
      <w:pPr>
        <w:pStyle w:val="ListParagraph"/>
        <w:numPr>
          <w:ilvl w:val="0"/>
          <w:numId w:val="29"/>
        </w:numPr>
        <w:rPr>
          <w:rFonts w:ascii="Arial" w:hAnsi="Arial" w:cs="Arial"/>
          <w:szCs w:val="28"/>
        </w:rPr>
      </w:pPr>
      <w:r>
        <w:rPr>
          <w:rFonts w:ascii="Arial" w:hAnsi="Arial" w:cs="Arial"/>
          <w:szCs w:val="28"/>
        </w:rPr>
        <w:t xml:space="preserve">The removal of Aliso Canyon from service could increase the risk of curtailment to customers.  </w:t>
      </w:r>
      <w:r w:rsidRPr="00A4024D">
        <w:rPr>
          <w:rFonts w:ascii="Arial" w:hAnsi="Arial" w:cs="Arial"/>
          <w:szCs w:val="28"/>
        </w:rPr>
        <w:t>The extent of such increased risk would depend upon customer load and system operating conditions.</w:t>
      </w:r>
    </w:p>
    <w:p w14:paraId="73DD4849" w14:textId="1DE4A1C8" w:rsidR="00A4024D" w:rsidRPr="00A4024D" w:rsidRDefault="008C4769" w:rsidP="00A4024D">
      <w:pPr>
        <w:pStyle w:val="ListParagraph"/>
        <w:numPr>
          <w:ilvl w:val="0"/>
          <w:numId w:val="29"/>
        </w:numPr>
        <w:rPr>
          <w:rFonts w:ascii="Arial" w:hAnsi="Arial" w:cs="Arial"/>
          <w:szCs w:val="28"/>
        </w:rPr>
      </w:pPr>
      <w:r>
        <w:rPr>
          <w:rFonts w:ascii="Arial" w:hAnsi="Arial" w:cs="Arial"/>
        </w:rPr>
        <w:t>SoCalGas and SDG&amp;E</w:t>
      </w:r>
      <w:r w:rsidR="00A4024D">
        <w:rPr>
          <w:rFonts w:ascii="Arial" w:hAnsi="Arial" w:cs="Arial"/>
        </w:rPr>
        <w:t xml:space="preserve"> object to this question to the extent that it requests information protected by the attorney/client privilege or the attorney work product doctrine.</w:t>
      </w:r>
      <w:r w:rsidR="00596E15">
        <w:rPr>
          <w:rFonts w:ascii="Arial" w:hAnsi="Arial" w:cs="Arial"/>
        </w:rPr>
        <w:t xml:space="preserve">  No information protected by this privilege and doctri</w:t>
      </w:r>
      <w:r w:rsidR="00460416">
        <w:rPr>
          <w:rFonts w:ascii="Arial" w:hAnsi="Arial" w:cs="Arial"/>
        </w:rPr>
        <w:t>ne will be knowingly disclosed.</w:t>
      </w:r>
    </w:p>
    <w:p w14:paraId="0B2AFFA0" w14:textId="77777777" w:rsidR="00A4024D" w:rsidRPr="00A4024D" w:rsidRDefault="000B5850" w:rsidP="00A4024D">
      <w:pPr>
        <w:pStyle w:val="ListParagraph"/>
        <w:numPr>
          <w:ilvl w:val="0"/>
          <w:numId w:val="29"/>
        </w:numPr>
        <w:rPr>
          <w:rFonts w:ascii="Arial" w:hAnsi="Arial" w:cs="Arial"/>
          <w:szCs w:val="28"/>
        </w:rPr>
      </w:pPr>
      <w:r>
        <w:rPr>
          <w:rFonts w:ascii="Arial" w:hAnsi="Arial" w:cs="Arial"/>
        </w:rPr>
        <w:t>See Response 06-04(a).</w:t>
      </w:r>
    </w:p>
    <w:p w14:paraId="0B9D4E35" w14:textId="5DB84078" w:rsidR="00A4024D" w:rsidRDefault="00596E15" w:rsidP="00596E15">
      <w:pPr>
        <w:pStyle w:val="ListParagraph"/>
        <w:numPr>
          <w:ilvl w:val="0"/>
          <w:numId w:val="29"/>
        </w:numPr>
        <w:rPr>
          <w:rFonts w:ascii="Arial" w:hAnsi="Arial" w:cs="Arial"/>
          <w:szCs w:val="28"/>
        </w:rPr>
      </w:pPr>
      <w:r w:rsidRPr="00596E15">
        <w:rPr>
          <w:rFonts w:ascii="Arial" w:hAnsi="Arial" w:cs="Arial"/>
          <w:szCs w:val="28"/>
        </w:rPr>
        <w:t>See Response 06-04(a).</w:t>
      </w:r>
    </w:p>
    <w:p w14:paraId="2CCDF9C2" w14:textId="77777777" w:rsidR="00F67377" w:rsidRPr="008D0EA8" w:rsidRDefault="008C4769" w:rsidP="00F67377">
      <w:pPr>
        <w:pStyle w:val="ListParagraph"/>
        <w:numPr>
          <w:ilvl w:val="0"/>
          <w:numId w:val="29"/>
        </w:numPr>
        <w:rPr>
          <w:rFonts w:ascii="Arial" w:hAnsi="Arial" w:cs="Arial"/>
          <w:b/>
          <w:u w:val="single"/>
        </w:rPr>
      </w:pPr>
      <w:r w:rsidRPr="008D0EA8">
        <w:rPr>
          <w:rFonts w:ascii="Arial" w:hAnsi="Arial" w:cs="Arial"/>
          <w:szCs w:val="28"/>
        </w:rPr>
        <w:t xml:space="preserve">The </w:t>
      </w:r>
      <w:r w:rsidR="00596E15">
        <w:rPr>
          <w:rFonts w:ascii="Arial" w:hAnsi="Arial" w:cs="Arial"/>
          <w:szCs w:val="28"/>
        </w:rPr>
        <w:t xml:space="preserve">timing and </w:t>
      </w:r>
      <w:r w:rsidRPr="008D0EA8">
        <w:rPr>
          <w:rFonts w:ascii="Arial" w:hAnsi="Arial" w:cs="Arial"/>
          <w:szCs w:val="28"/>
        </w:rPr>
        <w:t xml:space="preserve">level to which Also Canyon may be partially brought back to service could impact the severity of </w:t>
      </w:r>
      <w:r w:rsidR="0003626F" w:rsidRPr="008D0EA8">
        <w:rPr>
          <w:rFonts w:ascii="Arial" w:hAnsi="Arial" w:cs="Arial"/>
          <w:szCs w:val="28"/>
        </w:rPr>
        <w:t>any increase in curtailment risk.</w:t>
      </w:r>
      <w:r w:rsidR="00F67377" w:rsidRPr="008D0EA8">
        <w:rPr>
          <w:rFonts w:ascii="Arial" w:hAnsi="Arial" w:cs="Arial"/>
          <w:b/>
          <w:u w:val="single"/>
        </w:rPr>
        <w:br w:type="page"/>
      </w:r>
    </w:p>
    <w:p w14:paraId="74F34B49" w14:textId="77777777" w:rsidR="00C62CAA" w:rsidRDefault="00C62CAA" w:rsidP="00F67377">
      <w:pPr>
        <w:rPr>
          <w:rFonts w:ascii="Arial" w:hAnsi="Arial" w:cs="Arial"/>
          <w:b/>
          <w:u w:val="single"/>
        </w:rPr>
      </w:pPr>
    </w:p>
    <w:p w14:paraId="349C181F" w14:textId="77777777" w:rsidR="00962C18" w:rsidRDefault="00962C18" w:rsidP="00F67377">
      <w:pPr>
        <w:rPr>
          <w:rFonts w:ascii="Arial" w:hAnsi="Arial" w:cs="Arial"/>
          <w:b/>
          <w:u w:val="single"/>
        </w:rPr>
      </w:pPr>
    </w:p>
    <w:p w14:paraId="6356269D" w14:textId="77777777" w:rsidR="00F67377" w:rsidRPr="0031141C" w:rsidRDefault="00F67377" w:rsidP="00F67377">
      <w:pPr>
        <w:rPr>
          <w:rFonts w:ascii="Arial" w:hAnsi="Arial" w:cs="Arial"/>
          <w:b/>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5</w:t>
      </w:r>
      <w:r w:rsidRPr="00F759E8">
        <w:rPr>
          <w:rFonts w:ascii="Arial" w:hAnsi="Arial" w:cs="Arial"/>
          <w:b/>
          <w:u w:val="single"/>
        </w:rPr>
        <w:t>:</w:t>
      </w:r>
    </w:p>
    <w:p w14:paraId="7B144E91" w14:textId="77777777" w:rsidR="005F4287" w:rsidRPr="0031141C" w:rsidRDefault="005F4287" w:rsidP="00F67377">
      <w:pPr>
        <w:rPr>
          <w:rFonts w:ascii="Arial" w:hAnsi="Arial" w:cs="Arial"/>
        </w:rPr>
      </w:pPr>
    </w:p>
    <w:p w14:paraId="55170257" w14:textId="77777777" w:rsidR="00E977F4" w:rsidRPr="00E977F4" w:rsidRDefault="00E977F4" w:rsidP="00E977F4">
      <w:pPr>
        <w:pStyle w:val="Default"/>
      </w:pPr>
      <w:r w:rsidRPr="00E977F4">
        <w:t xml:space="preserve">If the response to Question 06-04(a) was “yes,” please identify all mitigation measures considered by SoCalGas to mitigate any increase in curtailment. </w:t>
      </w:r>
    </w:p>
    <w:p w14:paraId="6EC1B292" w14:textId="77777777" w:rsidR="00E977F4" w:rsidRPr="00E977F4" w:rsidRDefault="00E977F4" w:rsidP="00E977F4">
      <w:pPr>
        <w:pStyle w:val="Default"/>
      </w:pPr>
    </w:p>
    <w:p w14:paraId="17EC8B9E" w14:textId="77777777" w:rsidR="00E977F4" w:rsidRPr="00E977F4" w:rsidRDefault="00E977F4" w:rsidP="00E977F4">
      <w:pPr>
        <w:pStyle w:val="Default"/>
        <w:numPr>
          <w:ilvl w:val="0"/>
          <w:numId w:val="21"/>
        </w:numPr>
        <w:ind w:left="450" w:hanging="450"/>
      </w:pPr>
      <w:r w:rsidRPr="00E977F4">
        <w:t xml:space="preserve">If SoCalGas has considered mitigation measures, please provide all studies, analyses, assessments, communications or other documents discussing such measures. </w:t>
      </w:r>
    </w:p>
    <w:p w14:paraId="68B4FA8C" w14:textId="77777777" w:rsidR="00E977F4" w:rsidRPr="00E977F4" w:rsidRDefault="00E977F4" w:rsidP="00E977F4">
      <w:pPr>
        <w:pStyle w:val="Default"/>
        <w:ind w:left="450" w:hanging="450"/>
      </w:pPr>
    </w:p>
    <w:p w14:paraId="01FCB803" w14:textId="77777777" w:rsidR="00E977F4" w:rsidRPr="00E977F4" w:rsidRDefault="00E977F4" w:rsidP="00E977F4">
      <w:pPr>
        <w:pStyle w:val="Default"/>
        <w:numPr>
          <w:ilvl w:val="0"/>
          <w:numId w:val="21"/>
        </w:numPr>
        <w:ind w:left="450" w:hanging="450"/>
      </w:pPr>
      <w:r w:rsidRPr="00E977F4">
        <w:t xml:space="preserve">If SoCalGas has quantified the relative costs of these mitigation measures, please provide all studies, analyses, assessments, communications or other documents discussing such costs. </w:t>
      </w:r>
    </w:p>
    <w:p w14:paraId="572BF4D3" w14:textId="77777777" w:rsidR="00E977F4" w:rsidRDefault="00E977F4" w:rsidP="00E977F4">
      <w:pPr>
        <w:pStyle w:val="Default"/>
        <w:ind w:left="720"/>
        <w:rPr>
          <w:sz w:val="23"/>
          <w:szCs w:val="23"/>
        </w:rPr>
      </w:pPr>
    </w:p>
    <w:p w14:paraId="4C5C2329" w14:textId="77777777" w:rsidR="00582C14" w:rsidRPr="0031141C" w:rsidRDefault="00582C14" w:rsidP="00F67377">
      <w:pPr>
        <w:rPr>
          <w:rFonts w:ascii="Arial" w:hAnsi="Arial" w:cs="Arial"/>
        </w:rPr>
      </w:pPr>
    </w:p>
    <w:p w14:paraId="05BDCAF1" w14:textId="77777777" w:rsidR="00F67377" w:rsidRPr="0031141C" w:rsidRDefault="00F67377" w:rsidP="00F67377">
      <w:pPr>
        <w:rPr>
          <w:rFonts w:ascii="Arial" w:hAnsi="Arial" w:cs="Arial"/>
        </w:rPr>
      </w:pPr>
    </w:p>
    <w:p w14:paraId="5D1F3A5E"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5</w:t>
      </w:r>
      <w:r w:rsidRPr="00F759E8">
        <w:rPr>
          <w:rFonts w:ascii="Arial" w:hAnsi="Arial" w:cs="Arial"/>
          <w:b/>
          <w:u w:val="single"/>
        </w:rPr>
        <w:t>:</w:t>
      </w:r>
    </w:p>
    <w:p w14:paraId="120F188B" w14:textId="77777777" w:rsidR="00F67377" w:rsidRDefault="00F67377" w:rsidP="005C6E7A">
      <w:pPr>
        <w:rPr>
          <w:rFonts w:ascii="Arial" w:hAnsi="Arial" w:cs="Arial"/>
          <w:sz w:val="28"/>
          <w:szCs w:val="28"/>
        </w:rPr>
      </w:pPr>
    </w:p>
    <w:p w14:paraId="682D51A7" w14:textId="6709C749" w:rsidR="00F67377" w:rsidRDefault="00596E15" w:rsidP="005C6E7A">
      <w:pPr>
        <w:rPr>
          <w:rFonts w:ascii="Arial" w:hAnsi="Arial" w:cs="Arial"/>
          <w:sz w:val="28"/>
          <w:szCs w:val="28"/>
        </w:rPr>
      </w:pPr>
      <w:r w:rsidRPr="00596E15">
        <w:rPr>
          <w:rFonts w:ascii="Arial" w:hAnsi="Arial" w:cs="Arial"/>
        </w:rPr>
        <w:t xml:space="preserve">SoCalGas and SDG&amp;E intend to submit a proposal to the Commission in the near future for temporary daily balancing.  </w:t>
      </w:r>
      <w:r>
        <w:rPr>
          <w:rFonts w:ascii="Arial" w:hAnsi="Arial" w:cs="Arial"/>
        </w:rPr>
        <w:t>SoCalGas and SDG&amp;E have not attempted to quantify the cost of this proposal.  However, if customers stay within the proposed tolerances, they would not pay any additional noncompliance charges.</w:t>
      </w:r>
    </w:p>
    <w:p w14:paraId="2DA2669C" w14:textId="77777777" w:rsidR="00A85689" w:rsidRDefault="00F67377" w:rsidP="00F67377">
      <w:pPr>
        <w:rPr>
          <w:rFonts w:ascii="Arial" w:hAnsi="Arial" w:cs="Arial"/>
          <w:b/>
          <w:u w:val="single"/>
        </w:rPr>
      </w:pPr>
      <w:r>
        <w:rPr>
          <w:rFonts w:ascii="Arial" w:hAnsi="Arial" w:cs="Arial"/>
          <w:b/>
          <w:u w:val="single"/>
        </w:rPr>
        <w:br w:type="page"/>
      </w:r>
    </w:p>
    <w:p w14:paraId="4A473A93" w14:textId="77777777" w:rsidR="00C62CAA" w:rsidRDefault="00C62CAA" w:rsidP="00F67377">
      <w:pPr>
        <w:rPr>
          <w:rFonts w:ascii="Arial" w:hAnsi="Arial" w:cs="Arial"/>
          <w:b/>
          <w:u w:val="single"/>
        </w:rPr>
      </w:pPr>
    </w:p>
    <w:p w14:paraId="299EF351" w14:textId="77777777" w:rsidR="00962C18" w:rsidRDefault="00962C18" w:rsidP="00F67377">
      <w:pPr>
        <w:rPr>
          <w:rFonts w:ascii="Arial" w:hAnsi="Arial" w:cs="Arial"/>
          <w:b/>
          <w:u w:val="single"/>
        </w:rPr>
      </w:pPr>
    </w:p>
    <w:p w14:paraId="51E94311"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6</w:t>
      </w:r>
      <w:r w:rsidRPr="00F759E8">
        <w:rPr>
          <w:rFonts w:ascii="Arial" w:hAnsi="Arial" w:cs="Arial"/>
          <w:b/>
          <w:u w:val="single"/>
        </w:rPr>
        <w:t>:</w:t>
      </w:r>
    </w:p>
    <w:p w14:paraId="7CBEB871" w14:textId="77777777" w:rsidR="00F67377" w:rsidRPr="0031141C" w:rsidRDefault="00F67377" w:rsidP="00F67377">
      <w:pPr>
        <w:rPr>
          <w:rFonts w:ascii="Arial" w:hAnsi="Arial" w:cs="Arial"/>
        </w:rPr>
      </w:pPr>
    </w:p>
    <w:p w14:paraId="3BB6BC04" w14:textId="77777777" w:rsidR="00E977F4" w:rsidRPr="00E977F4" w:rsidRDefault="00E977F4" w:rsidP="00E977F4">
      <w:pPr>
        <w:pStyle w:val="Default"/>
      </w:pPr>
      <w:r w:rsidRPr="00E977F4">
        <w:t xml:space="preserve">In response to Indicated Shippers 01-02(c) Sempra states “SoCalGas and SDG&amp;E briefed CAISO on our proposed curtailment protocols before the application was filed.” </w:t>
      </w:r>
    </w:p>
    <w:p w14:paraId="6C57ADC2" w14:textId="77777777" w:rsidR="00E977F4" w:rsidRDefault="00E977F4" w:rsidP="00E977F4">
      <w:pPr>
        <w:pStyle w:val="Default"/>
      </w:pPr>
    </w:p>
    <w:p w14:paraId="7AB1D02D" w14:textId="77777777" w:rsidR="00E977F4" w:rsidRPr="00E977F4" w:rsidRDefault="00E977F4" w:rsidP="00E977F4">
      <w:pPr>
        <w:pStyle w:val="Default"/>
      </w:pPr>
      <w:r w:rsidRPr="00E977F4">
        <w:t xml:space="preserve">a. Did CAISO provide SoCalGas and SDG&amp;E feedback on their proposed curtailment protocols? </w:t>
      </w:r>
    </w:p>
    <w:p w14:paraId="128C5359" w14:textId="77777777" w:rsidR="00E977F4" w:rsidRPr="00E977F4" w:rsidRDefault="00E977F4" w:rsidP="00E977F4">
      <w:pPr>
        <w:pStyle w:val="Default"/>
      </w:pPr>
    </w:p>
    <w:p w14:paraId="2C6640B2" w14:textId="77777777" w:rsidR="00E977F4" w:rsidRPr="00E977F4" w:rsidRDefault="00E977F4" w:rsidP="00E977F4">
      <w:pPr>
        <w:pStyle w:val="Default"/>
      </w:pPr>
      <w:r w:rsidRPr="00E977F4">
        <w:t xml:space="preserve">b. If the answer to 06-06(a) is yes, was this feedback written or verbal? </w:t>
      </w:r>
    </w:p>
    <w:p w14:paraId="69CCAB74" w14:textId="77777777" w:rsidR="00E977F4" w:rsidRPr="00E977F4" w:rsidRDefault="00E977F4" w:rsidP="00E977F4">
      <w:pPr>
        <w:pStyle w:val="Default"/>
      </w:pPr>
    </w:p>
    <w:p w14:paraId="6BDA6338" w14:textId="77777777" w:rsidR="00E977F4" w:rsidRDefault="00E977F4" w:rsidP="00E977F4">
      <w:pPr>
        <w:pStyle w:val="Default"/>
        <w:rPr>
          <w:sz w:val="23"/>
          <w:szCs w:val="23"/>
        </w:rPr>
      </w:pPr>
      <w:r w:rsidRPr="00E977F4">
        <w:t>c. If the answer to 06-06(b) is written, please provide the CAISO written feedback.</w:t>
      </w:r>
      <w:r>
        <w:rPr>
          <w:sz w:val="23"/>
          <w:szCs w:val="23"/>
        </w:rPr>
        <w:t xml:space="preserve"> </w:t>
      </w:r>
    </w:p>
    <w:p w14:paraId="341D52A1" w14:textId="77777777" w:rsidR="00582C14" w:rsidRPr="0031141C" w:rsidRDefault="00582C14" w:rsidP="00F67377">
      <w:pPr>
        <w:rPr>
          <w:rFonts w:ascii="Arial" w:hAnsi="Arial" w:cs="Arial"/>
        </w:rPr>
      </w:pPr>
    </w:p>
    <w:p w14:paraId="63F7CAEB" w14:textId="77777777" w:rsidR="00F67377" w:rsidRPr="0031141C" w:rsidRDefault="00F67377" w:rsidP="00F67377">
      <w:pPr>
        <w:rPr>
          <w:rFonts w:ascii="Arial" w:hAnsi="Arial" w:cs="Arial"/>
        </w:rPr>
      </w:pPr>
    </w:p>
    <w:p w14:paraId="343090CF"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6</w:t>
      </w:r>
      <w:r w:rsidRPr="00F759E8">
        <w:rPr>
          <w:rFonts w:ascii="Arial" w:hAnsi="Arial" w:cs="Arial"/>
          <w:b/>
          <w:u w:val="single"/>
        </w:rPr>
        <w:t>:</w:t>
      </w:r>
    </w:p>
    <w:p w14:paraId="46301D35" w14:textId="77777777" w:rsidR="00F67377" w:rsidRDefault="00F67377" w:rsidP="005C6E7A">
      <w:pPr>
        <w:rPr>
          <w:rFonts w:ascii="Arial" w:hAnsi="Arial" w:cs="Arial"/>
          <w:sz w:val="28"/>
          <w:szCs w:val="28"/>
        </w:rPr>
      </w:pPr>
    </w:p>
    <w:p w14:paraId="3EDD4316" w14:textId="77777777" w:rsidR="00F67377" w:rsidRDefault="000B5850" w:rsidP="000B5850">
      <w:pPr>
        <w:pStyle w:val="ListParagraph"/>
        <w:numPr>
          <w:ilvl w:val="0"/>
          <w:numId w:val="30"/>
        </w:numPr>
        <w:rPr>
          <w:rFonts w:ascii="Arial" w:hAnsi="Arial" w:cs="Arial"/>
          <w:szCs w:val="28"/>
        </w:rPr>
      </w:pPr>
      <w:r>
        <w:rPr>
          <w:rFonts w:ascii="Arial" w:hAnsi="Arial" w:cs="Arial"/>
          <w:szCs w:val="28"/>
        </w:rPr>
        <w:t>Yes.</w:t>
      </w:r>
    </w:p>
    <w:p w14:paraId="49636BBF" w14:textId="77777777" w:rsidR="000B5850" w:rsidRDefault="000B5850" w:rsidP="000B5850">
      <w:pPr>
        <w:pStyle w:val="ListParagraph"/>
        <w:numPr>
          <w:ilvl w:val="0"/>
          <w:numId w:val="30"/>
        </w:numPr>
        <w:rPr>
          <w:rFonts w:ascii="Arial" w:hAnsi="Arial" w:cs="Arial"/>
          <w:szCs w:val="28"/>
        </w:rPr>
      </w:pPr>
      <w:r>
        <w:rPr>
          <w:rFonts w:ascii="Arial" w:hAnsi="Arial" w:cs="Arial"/>
          <w:szCs w:val="28"/>
        </w:rPr>
        <w:t>Verbal.</w:t>
      </w:r>
    </w:p>
    <w:p w14:paraId="0629668A" w14:textId="77777777" w:rsidR="000B5850" w:rsidRPr="000B5850" w:rsidRDefault="000B5850" w:rsidP="000B5850">
      <w:pPr>
        <w:pStyle w:val="ListParagraph"/>
        <w:numPr>
          <w:ilvl w:val="0"/>
          <w:numId w:val="30"/>
        </w:numPr>
        <w:rPr>
          <w:rFonts w:ascii="Arial" w:hAnsi="Arial" w:cs="Arial"/>
          <w:szCs w:val="28"/>
        </w:rPr>
      </w:pPr>
      <w:r>
        <w:rPr>
          <w:rFonts w:ascii="Arial" w:hAnsi="Arial" w:cs="Arial"/>
          <w:szCs w:val="28"/>
        </w:rPr>
        <w:t>N/A.</w:t>
      </w:r>
    </w:p>
    <w:p w14:paraId="7D4F820A" w14:textId="77777777" w:rsidR="00A85689" w:rsidRDefault="00F67377" w:rsidP="00F67377">
      <w:pPr>
        <w:rPr>
          <w:rFonts w:ascii="Arial" w:hAnsi="Arial" w:cs="Arial"/>
          <w:b/>
          <w:u w:val="single"/>
        </w:rPr>
      </w:pPr>
      <w:r>
        <w:rPr>
          <w:rFonts w:ascii="Arial" w:hAnsi="Arial" w:cs="Arial"/>
          <w:b/>
          <w:u w:val="single"/>
        </w:rPr>
        <w:br w:type="page"/>
      </w:r>
    </w:p>
    <w:p w14:paraId="6E3CA587" w14:textId="77777777" w:rsidR="00C62CAA" w:rsidRDefault="00C62CAA" w:rsidP="00F67377">
      <w:pPr>
        <w:rPr>
          <w:rFonts w:ascii="Arial" w:hAnsi="Arial" w:cs="Arial"/>
          <w:b/>
          <w:u w:val="single"/>
        </w:rPr>
      </w:pPr>
    </w:p>
    <w:p w14:paraId="27A71B77" w14:textId="77777777" w:rsidR="00962C18" w:rsidRDefault="00962C18" w:rsidP="00F67377">
      <w:pPr>
        <w:rPr>
          <w:rFonts w:ascii="Arial" w:hAnsi="Arial" w:cs="Arial"/>
          <w:b/>
          <w:u w:val="single"/>
        </w:rPr>
      </w:pPr>
    </w:p>
    <w:p w14:paraId="50D55B9A"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7</w:t>
      </w:r>
      <w:r w:rsidRPr="00F759E8">
        <w:rPr>
          <w:rFonts w:ascii="Arial" w:hAnsi="Arial" w:cs="Arial"/>
          <w:b/>
          <w:u w:val="single"/>
        </w:rPr>
        <w:t>:</w:t>
      </w:r>
    </w:p>
    <w:p w14:paraId="242805B4" w14:textId="77777777" w:rsidR="00F67377" w:rsidRPr="0031141C" w:rsidRDefault="00F67377" w:rsidP="00F67377">
      <w:pPr>
        <w:rPr>
          <w:rFonts w:ascii="Arial" w:hAnsi="Arial" w:cs="Arial"/>
        </w:rPr>
      </w:pPr>
    </w:p>
    <w:p w14:paraId="2E6F8D4E" w14:textId="77777777" w:rsidR="00E977F4" w:rsidRPr="00E977F4" w:rsidRDefault="00E977F4" w:rsidP="00E977F4">
      <w:pPr>
        <w:pStyle w:val="Default"/>
      </w:pPr>
      <w:r w:rsidRPr="00E977F4">
        <w:t xml:space="preserve">In response to Indicated Shippers 02-05(c) Sempra states: “The 60% proposal appears equitable to SoCalGas and SDG&amp;E.” </w:t>
      </w:r>
    </w:p>
    <w:p w14:paraId="088CA4AF" w14:textId="77777777" w:rsidR="00E977F4" w:rsidRPr="00E977F4" w:rsidRDefault="00E977F4" w:rsidP="00E977F4">
      <w:pPr>
        <w:pStyle w:val="Default"/>
      </w:pPr>
    </w:p>
    <w:p w14:paraId="16967BA8" w14:textId="77777777" w:rsidR="00E977F4" w:rsidRPr="00E977F4" w:rsidRDefault="00E977F4" w:rsidP="00E977F4">
      <w:pPr>
        <w:pStyle w:val="Default"/>
      </w:pPr>
      <w:r w:rsidRPr="00E977F4">
        <w:t xml:space="preserve">a. Did Sempra consider any other proposals than 60%? </w:t>
      </w:r>
    </w:p>
    <w:p w14:paraId="2612AAB5" w14:textId="77777777" w:rsidR="00E977F4" w:rsidRPr="00E977F4" w:rsidRDefault="00E977F4" w:rsidP="00E977F4">
      <w:pPr>
        <w:pStyle w:val="Default"/>
      </w:pPr>
    </w:p>
    <w:p w14:paraId="352BB0F4" w14:textId="77777777" w:rsidR="00E977F4" w:rsidRPr="00E977F4" w:rsidRDefault="00E977F4" w:rsidP="00E977F4">
      <w:pPr>
        <w:pStyle w:val="Default"/>
      </w:pPr>
      <w:r w:rsidRPr="00E977F4">
        <w:t xml:space="preserve">b. If the answer to 06-07(a) is yes, what other proposals did Sempra consider? </w:t>
      </w:r>
    </w:p>
    <w:p w14:paraId="68305A41" w14:textId="77777777" w:rsidR="00E977F4" w:rsidRPr="00E977F4" w:rsidRDefault="00E977F4" w:rsidP="00E977F4">
      <w:pPr>
        <w:pStyle w:val="Default"/>
      </w:pPr>
    </w:p>
    <w:p w14:paraId="220352BF" w14:textId="77777777" w:rsidR="00E977F4" w:rsidRPr="00E977F4" w:rsidRDefault="00E977F4" w:rsidP="00E977F4">
      <w:pPr>
        <w:pStyle w:val="Default"/>
      </w:pPr>
      <w:r w:rsidRPr="00E977F4">
        <w:t xml:space="preserve">c. Please explain why 60% “appears” more equitable than the other proposals considered? </w:t>
      </w:r>
    </w:p>
    <w:p w14:paraId="748A28C6" w14:textId="77777777" w:rsidR="00E977F4" w:rsidRPr="00E977F4" w:rsidRDefault="00E977F4" w:rsidP="00E977F4">
      <w:pPr>
        <w:pStyle w:val="Default"/>
      </w:pPr>
    </w:p>
    <w:p w14:paraId="734B2764" w14:textId="77777777" w:rsidR="00E977F4" w:rsidRPr="00E977F4" w:rsidRDefault="00E977F4" w:rsidP="00E977F4">
      <w:pPr>
        <w:pStyle w:val="Default"/>
      </w:pPr>
      <w:r w:rsidRPr="00E977F4">
        <w:t xml:space="preserve">d. If the answer to 6-07(a) is no, please explain on what basis 60% is equitable. </w:t>
      </w:r>
    </w:p>
    <w:p w14:paraId="25332416" w14:textId="77777777" w:rsidR="00582C14" w:rsidRPr="0031141C" w:rsidRDefault="00582C14" w:rsidP="00F67377">
      <w:pPr>
        <w:rPr>
          <w:rFonts w:ascii="Arial" w:hAnsi="Arial" w:cs="Arial"/>
        </w:rPr>
      </w:pPr>
    </w:p>
    <w:p w14:paraId="35FC241A" w14:textId="77777777" w:rsidR="00F67377" w:rsidRPr="0031141C" w:rsidRDefault="00F67377" w:rsidP="00F67377">
      <w:pPr>
        <w:rPr>
          <w:rFonts w:ascii="Arial" w:hAnsi="Arial" w:cs="Arial"/>
        </w:rPr>
      </w:pPr>
    </w:p>
    <w:p w14:paraId="2501D78F"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7</w:t>
      </w:r>
      <w:r w:rsidRPr="00F759E8">
        <w:rPr>
          <w:rFonts w:ascii="Arial" w:hAnsi="Arial" w:cs="Arial"/>
          <w:b/>
          <w:u w:val="single"/>
        </w:rPr>
        <w:t>:</w:t>
      </w:r>
    </w:p>
    <w:p w14:paraId="52B741D2" w14:textId="77777777" w:rsidR="00F67377" w:rsidRDefault="00F67377" w:rsidP="005C6E7A">
      <w:pPr>
        <w:rPr>
          <w:rFonts w:ascii="Arial" w:hAnsi="Arial" w:cs="Arial"/>
          <w:sz w:val="28"/>
          <w:szCs w:val="28"/>
        </w:rPr>
      </w:pPr>
    </w:p>
    <w:p w14:paraId="5B64E9F5" w14:textId="77777777" w:rsidR="00F67377" w:rsidRPr="000B5850" w:rsidRDefault="000B5850" w:rsidP="005C6E7A">
      <w:pPr>
        <w:rPr>
          <w:rFonts w:ascii="Arial" w:hAnsi="Arial" w:cs="Arial"/>
          <w:szCs w:val="28"/>
        </w:rPr>
      </w:pPr>
      <w:r>
        <w:rPr>
          <w:rFonts w:ascii="Arial" w:hAnsi="Arial" w:cs="Arial"/>
          <w:szCs w:val="28"/>
        </w:rPr>
        <w:t>SoCalGas and SDG&amp;E determined the 60% proposal through scenario analysis.  60% was determined to be equitable because this level of cut to electric generators in the winter could be met with increases in imported electricity.  See page 7 of Mr. Watson’s prepared direct testimony.</w:t>
      </w:r>
    </w:p>
    <w:p w14:paraId="49703F95" w14:textId="77777777" w:rsidR="00F67377" w:rsidRDefault="00F67377" w:rsidP="00F67377">
      <w:pPr>
        <w:rPr>
          <w:rFonts w:ascii="Arial" w:hAnsi="Arial" w:cs="Arial"/>
          <w:b/>
          <w:u w:val="single"/>
        </w:rPr>
      </w:pPr>
      <w:r>
        <w:rPr>
          <w:rFonts w:ascii="Arial" w:hAnsi="Arial" w:cs="Arial"/>
          <w:b/>
          <w:u w:val="single"/>
        </w:rPr>
        <w:br w:type="page"/>
      </w:r>
    </w:p>
    <w:p w14:paraId="72442053" w14:textId="77777777" w:rsidR="00C62CAA" w:rsidRDefault="00C62CAA" w:rsidP="00F67377">
      <w:pPr>
        <w:rPr>
          <w:rFonts w:ascii="Arial" w:hAnsi="Arial" w:cs="Arial"/>
          <w:b/>
          <w:u w:val="single"/>
        </w:rPr>
      </w:pPr>
    </w:p>
    <w:p w14:paraId="3A991141" w14:textId="77777777" w:rsidR="00962C18" w:rsidRDefault="00962C18" w:rsidP="00F67377">
      <w:pPr>
        <w:rPr>
          <w:rFonts w:ascii="Arial" w:hAnsi="Arial" w:cs="Arial"/>
          <w:b/>
          <w:u w:val="single"/>
        </w:rPr>
      </w:pPr>
    </w:p>
    <w:p w14:paraId="1D37C342"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8</w:t>
      </w:r>
      <w:r w:rsidRPr="00F759E8">
        <w:rPr>
          <w:rFonts w:ascii="Arial" w:hAnsi="Arial" w:cs="Arial"/>
          <w:b/>
          <w:u w:val="single"/>
        </w:rPr>
        <w:t>:</w:t>
      </w:r>
    </w:p>
    <w:p w14:paraId="7F4A69E1" w14:textId="77777777" w:rsidR="00F67377" w:rsidRPr="0031141C" w:rsidRDefault="00F67377" w:rsidP="00F67377">
      <w:pPr>
        <w:rPr>
          <w:rFonts w:ascii="Arial" w:hAnsi="Arial" w:cs="Arial"/>
        </w:rPr>
      </w:pPr>
    </w:p>
    <w:p w14:paraId="64CCD1B3" w14:textId="77777777" w:rsidR="00E977F4" w:rsidRPr="00E977F4" w:rsidRDefault="00E977F4" w:rsidP="00E977F4">
      <w:pPr>
        <w:pStyle w:val="Default"/>
      </w:pPr>
      <w:r w:rsidRPr="00E977F4">
        <w:t xml:space="preserve">In response to Indicated Shippers 02-06 Sempra states that “other alternatives for establishing a customers’ CBQ were not considered because we believed peak usage was the appropriate benchmark.” </w:t>
      </w:r>
    </w:p>
    <w:p w14:paraId="2095AEB3" w14:textId="77777777" w:rsidR="00575DCC" w:rsidRDefault="00060C62" w:rsidP="00E977F4">
      <w:pPr>
        <w:pStyle w:val="Default"/>
        <w:numPr>
          <w:ilvl w:val="0"/>
          <w:numId w:val="24"/>
        </w:numPr>
      </w:pPr>
      <w:r>
        <w:t xml:space="preserve"> </w:t>
      </w:r>
      <w:r w:rsidR="00E977F4" w:rsidRPr="00E977F4">
        <w:t>Please explain why Sempra believes that peak usage is the appropriate benchmark.</w:t>
      </w:r>
    </w:p>
    <w:p w14:paraId="295BC75F" w14:textId="77777777" w:rsidR="00E977F4" w:rsidRPr="00E977F4" w:rsidRDefault="00E977F4" w:rsidP="00E977F4">
      <w:pPr>
        <w:pStyle w:val="Default"/>
        <w:numPr>
          <w:ilvl w:val="0"/>
          <w:numId w:val="24"/>
        </w:numPr>
      </w:pPr>
      <w:r w:rsidRPr="00E977F4">
        <w:t xml:space="preserve">How did SoCalGas reach the conclusion in 06-08(a) without considering other benchmarks? </w:t>
      </w:r>
    </w:p>
    <w:p w14:paraId="40FC3FC8" w14:textId="77777777" w:rsidR="00E977F4" w:rsidRPr="00E977F4" w:rsidRDefault="00E977F4" w:rsidP="00E977F4">
      <w:pPr>
        <w:pStyle w:val="Default"/>
        <w:numPr>
          <w:ilvl w:val="0"/>
          <w:numId w:val="21"/>
        </w:numPr>
        <w:ind w:left="270" w:hanging="270"/>
      </w:pPr>
      <w:r w:rsidRPr="00E977F4">
        <w:t xml:space="preserve">What other benchmarks could possibly be used for the same purpose of the CBQ (e.g. average usage)? </w:t>
      </w:r>
    </w:p>
    <w:p w14:paraId="2827C54F" w14:textId="77777777" w:rsidR="00E977F4" w:rsidRPr="00E977F4" w:rsidRDefault="00E977F4" w:rsidP="00E977F4">
      <w:pPr>
        <w:pStyle w:val="Default"/>
      </w:pPr>
    </w:p>
    <w:p w14:paraId="18C91F86" w14:textId="77777777" w:rsidR="00E977F4" w:rsidRPr="00E977F4" w:rsidRDefault="00E977F4" w:rsidP="00E977F4">
      <w:pPr>
        <w:pStyle w:val="Default"/>
        <w:ind w:left="270" w:hanging="270"/>
      </w:pPr>
      <w:r w:rsidRPr="00E977F4">
        <w:t xml:space="preserve">d. For each benchmark identified in 06-08(c) please describe why the proposed CBQ methodology is preferable to the potential alternatives. </w:t>
      </w:r>
    </w:p>
    <w:p w14:paraId="76CB1784" w14:textId="77777777" w:rsidR="00582C14" w:rsidRPr="0031141C" w:rsidRDefault="00582C14" w:rsidP="00F67377">
      <w:pPr>
        <w:rPr>
          <w:rFonts w:ascii="Arial" w:hAnsi="Arial" w:cs="Arial"/>
        </w:rPr>
      </w:pPr>
    </w:p>
    <w:p w14:paraId="685219DD"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8</w:t>
      </w:r>
      <w:r w:rsidRPr="00F759E8">
        <w:rPr>
          <w:rFonts w:ascii="Arial" w:hAnsi="Arial" w:cs="Arial"/>
          <w:b/>
          <w:u w:val="single"/>
        </w:rPr>
        <w:t>:</w:t>
      </w:r>
    </w:p>
    <w:p w14:paraId="30B71751" w14:textId="77777777" w:rsidR="00F67377" w:rsidRDefault="00F67377" w:rsidP="005C6E7A">
      <w:pPr>
        <w:rPr>
          <w:rFonts w:ascii="Arial" w:hAnsi="Arial" w:cs="Arial"/>
          <w:sz w:val="28"/>
          <w:szCs w:val="28"/>
        </w:rPr>
      </w:pPr>
    </w:p>
    <w:p w14:paraId="7B0644B5" w14:textId="77777777" w:rsidR="00575DCC" w:rsidRPr="00E977F4" w:rsidRDefault="000B5850" w:rsidP="00575DCC">
      <w:pPr>
        <w:pStyle w:val="Default"/>
        <w:numPr>
          <w:ilvl w:val="0"/>
          <w:numId w:val="27"/>
        </w:numPr>
      </w:pPr>
      <w:r>
        <w:t xml:space="preserve"> </w:t>
      </w:r>
      <w:r w:rsidR="00575DCC">
        <w:t xml:space="preserve">SoCalGas expects most customers to be familiar with their peak consumption and </w:t>
      </w:r>
      <w:r>
        <w:t xml:space="preserve">be able to </w:t>
      </w:r>
      <w:r w:rsidR="00575DCC">
        <w:t>reduce gas usage from that amount by a certain percentage to achieve compliance with a curtailment order.</w:t>
      </w:r>
    </w:p>
    <w:p w14:paraId="3A86BC21" w14:textId="77777777" w:rsidR="00575DCC" w:rsidRDefault="00575DCC" w:rsidP="00575DCC">
      <w:pPr>
        <w:pStyle w:val="Default"/>
        <w:ind w:left="360"/>
      </w:pPr>
    </w:p>
    <w:p w14:paraId="5DEC18E0" w14:textId="77777777" w:rsidR="00575DCC" w:rsidRPr="00E977F4" w:rsidRDefault="00575DCC" w:rsidP="00575DCC">
      <w:pPr>
        <w:pStyle w:val="Default"/>
        <w:numPr>
          <w:ilvl w:val="0"/>
          <w:numId w:val="27"/>
        </w:numPr>
      </w:pPr>
      <w:r>
        <w:t xml:space="preserve">The current process for determining authorized curtailment quantities is based on monthly contract quantities, which is based on peak consumption.  Customers are already familiar with that number.  It was not our intent to change this part of the curtailment rules.  </w:t>
      </w:r>
    </w:p>
    <w:p w14:paraId="45832FE0" w14:textId="77777777" w:rsidR="00575DCC" w:rsidRDefault="00575DCC" w:rsidP="00F67377"/>
    <w:p w14:paraId="54D090CC" w14:textId="77777777" w:rsidR="00575DCC" w:rsidRPr="00575DCC" w:rsidRDefault="000B5850" w:rsidP="00575DCC">
      <w:pPr>
        <w:pStyle w:val="Default"/>
        <w:numPr>
          <w:ilvl w:val="0"/>
          <w:numId w:val="27"/>
        </w:numPr>
      </w:pPr>
      <w:r>
        <w:t xml:space="preserve"> See Response to Indicated Shippers Data Request 04-05.</w:t>
      </w:r>
    </w:p>
    <w:p w14:paraId="604FB594" w14:textId="77777777" w:rsidR="00575DCC" w:rsidRDefault="00575DCC" w:rsidP="00575DCC">
      <w:pPr>
        <w:pStyle w:val="Default"/>
        <w:ind w:left="1080"/>
      </w:pPr>
    </w:p>
    <w:p w14:paraId="6CF5D5F1" w14:textId="77777777" w:rsidR="00575DCC" w:rsidRPr="00575DCC" w:rsidRDefault="000B5850" w:rsidP="00575DCC">
      <w:pPr>
        <w:pStyle w:val="Default"/>
        <w:numPr>
          <w:ilvl w:val="0"/>
          <w:numId w:val="27"/>
        </w:numPr>
      </w:pPr>
      <w:r>
        <w:t>See Response 06-08</w:t>
      </w:r>
      <w:r w:rsidR="00A62C1E">
        <w:t>(a) through (c)</w:t>
      </w:r>
      <w:r>
        <w:t>.</w:t>
      </w:r>
    </w:p>
    <w:p w14:paraId="2E1D5CF6" w14:textId="77777777" w:rsidR="00575DCC" w:rsidRPr="00E977F4" w:rsidRDefault="00575DCC" w:rsidP="00575DCC">
      <w:pPr>
        <w:pStyle w:val="Default"/>
        <w:ind w:left="270" w:hanging="270"/>
      </w:pPr>
    </w:p>
    <w:p w14:paraId="37841E1D" w14:textId="77777777" w:rsidR="00F67377" w:rsidRDefault="00F67377" w:rsidP="00F67377">
      <w:pPr>
        <w:rPr>
          <w:rFonts w:ascii="Arial" w:hAnsi="Arial" w:cs="Arial"/>
          <w:b/>
          <w:u w:val="single"/>
        </w:rPr>
      </w:pPr>
      <w:r>
        <w:rPr>
          <w:rFonts w:ascii="Arial" w:hAnsi="Arial" w:cs="Arial"/>
          <w:b/>
          <w:u w:val="single"/>
        </w:rPr>
        <w:br w:type="page"/>
      </w:r>
    </w:p>
    <w:p w14:paraId="628402B8" w14:textId="77777777" w:rsidR="00C62CAA" w:rsidRDefault="00C62CAA" w:rsidP="00F67377">
      <w:pPr>
        <w:rPr>
          <w:rFonts w:ascii="Arial" w:hAnsi="Arial" w:cs="Arial"/>
          <w:b/>
          <w:u w:val="single"/>
        </w:rPr>
      </w:pPr>
    </w:p>
    <w:p w14:paraId="7D6931EB" w14:textId="77777777" w:rsidR="00962C18" w:rsidRDefault="00962C18" w:rsidP="00F67377">
      <w:pPr>
        <w:rPr>
          <w:rFonts w:ascii="Arial" w:hAnsi="Arial" w:cs="Arial"/>
          <w:b/>
          <w:u w:val="single"/>
        </w:rPr>
      </w:pPr>
    </w:p>
    <w:p w14:paraId="47AD05D9"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06-0</w:t>
      </w:r>
      <w:r>
        <w:rPr>
          <w:rFonts w:ascii="Arial" w:hAnsi="Arial" w:cs="Arial"/>
          <w:b/>
          <w:u w:val="single"/>
        </w:rPr>
        <w:t>9</w:t>
      </w:r>
      <w:r w:rsidRPr="00F759E8">
        <w:rPr>
          <w:rFonts w:ascii="Arial" w:hAnsi="Arial" w:cs="Arial"/>
          <w:b/>
          <w:u w:val="single"/>
        </w:rPr>
        <w:t>:</w:t>
      </w:r>
    </w:p>
    <w:p w14:paraId="53C62AE0" w14:textId="77777777" w:rsidR="00F67377" w:rsidRPr="0031141C" w:rsidRDefault="00F67377" w:rsidP="00F67377">
      <w:pPr>
        <w:rPr>
          <w:rFonts w:ascii="Arial" w:hAnsi="Arial" w:cs="Arial"/>
        </w:rPr>
      </w:pPr>
    </w:p>
    <w:p w14:paraId="7467B36E" w14:textId="77777777" w:rsidR="00E977F4" w:rsidRPr="00E977F4" w:rsidRDefault="00E977F4" w:rsidP="00E977F4">
      <w:pPr>
        <w:pStyle w:val="Default"/>
      </w:pPr>
      <w:r w:rsidRPr="00E977F4">
        <w:t>In response to Indicated Shippers 02-07(a</w:t>
      </w:r>
      <w:proofErr w:type="gramStart"/>
      <w:r w:rsidRPr="00E977F4">
        <w:t>)(</w:t>
      </w:r>
      <w:proofErr w:type="gramEnd"/>
      <w:r w:rsidRPr="00E977F4">
        <w:t>3) Sempra states: “SoCalGas and SDG&amp;E do not forecast curtailments.” In response 07-01(a</w:t>
      </w:r>
      <w:proofErr w:type="gramStart"/>
      <w:r w:rsidRPr="00E977F4">
        <w:t>)(</w:t>
      </w:r>
      <w:proofErr w:type="gramEnd"/>
      <w:r w:rsidRPr="00E977F4">
        <w:t xml:space="preserve">1), SoCalGas explains that planned maintenance was the reason for many of the outages in the South LA Basin. Meanwhile, in response to Indicated Shippers 05-03(b) Sempra states: “Planned maintenance and schedules may be from seven days to two years in advance.” </w:t>
      </w:r>
    </w:p>
    <w:p w14:paraId="495B7DEB" w14:textId="77777777" w:rsidR="00E977F4" w:rsidRPr="00E977F4" w:rsidRDefault="00E977F4" w:rsidP="00E977F4">
      <w:pPr>
        <w:pStyle w:val="Default"/>
      </w:pPr>
    </w:p>
    <w:p w14:paraId="55FA7D0E" w14:textId="77777777" w:rsidR="00E977F4" w:rsidRPr="00E977F4" w:rsidRDefault="00E977F4" w:rsidP="00E977F4">
      <w:pPr>
        <w:pStyle w:val="Default"/>
      </w:pPr>
      <w:r w:rsidRPr="00E977F4">
        <w:t xml:space="preserve">a. To the extent that SoCalGas or SDG&amp;E plans a maintenance project can it predict whether the planned maintenance will result in a curtailment? </w:t>
      </w:r>
    </w:p>
    <w:p w14:paraId="059C7661" w14:textId="77777777" w:rsidR="00E977F4" w:rsidRPr="00E977F4" w:rsidRDefault="00E977F4" w:rsidP="00E977F4">
      <w:pPr>
        <w:pStyle w:val="Default"/>
      </w:pPr>
      <w:r w:rsidRPr="00E977F4">
        <w:t xml:space="preserve">b. If the answer to 06-09(a) is yes, wouldn’t SoCalGas and SDG&amp;E be able to use this information to forecast curtailments? </w:t>
      </w:r>
      <w:r w:rsidR="00EC408C">
        <w:t xml:space="preserve">We would be able to anticipate </w:t>
      </w:r>
      <w:r w:rsidR="00C17FAE">
        <w:t xml:space="preserve">some </w:t>
      </w:r>
      <w:r w:rsidR="00EC408C">
        <w:t>maintenance related curtailments</w:t>
      </w:r>
      <w:r w:rsidR="00C17FAE">
        <w:t xml:space="preserve">, specifically those that involve </w:t>
      </w:r>
      <w:proofErr w:type="gramStart"/>
      <w:r w:rsidR="00C17FAE">
        <w:t>a large capacity reductions</w:t>
      </w:r>
      <w:proofErr w:type="gramEnd"/>
      <w:r w:rsidR="00C17FAE">
        <w:t xml:space="preserve"> to the local system.</w:t>
      </w:r>
    </w:p>
    <w:p w14:paraId="5E76171E" w14:textId="77777777" w:rsidR="00E977F4" w:rsidRPr="00E977F4" w:rsidRDefault="00E977F4" w:rsidP="00E977F4">
      <w:pPr>
        <w:pStyle w:val="Default"/>
      </w:pPr>
    </w:p>
    <w:p w14:paraId="7361B65B" w14:textId="77777777" w:rsidR="00E977F4" w:rsidRPr="00E977F4" w:rsidRDefault="00E977F4" w:rsidP="00E977F4">
      <w:pPr>
        <w:pStyle w:val="Default"/>
      </w:pPr>
      <w:r w:rsidRPr="00E977F4">
        <w:t xml:space="preserve">c. If the answer to 06-09(a) is no, what prevents SoCalGas and SDG&amp;E from using planned maintenance schedules to forecast potential curtailments? </w:t>
      </w:r>
    </w:p>
    <w:p w14:paraId="069DC6CF" w14:textId="77777777" w:rsidR="00F67377" w:rsidRPr="00E977F4" w:rsidRDefault="00F67377" w:rsidP="00F67377">
      <w:pPr>
        <w:rPr>
          <w:rFonts w:ascii="Arial" w:hAnsi="Arial" w:cs="Arial"/>
        </w:rPr>
      </w:pPr>
    </w:p>
    <w:p w14:paraId="6DE0AF84" w14:textId="77777777" w:rsidR="00582C14" w:rsidRPr="0031141C" w:rsidRDefault="00582C14" w:rsidP="00F67377">
      <w:pPr>
        <w:rPr>
          <w:rFonts w:ascii="Arial" w:hAnsi="Arial" w:cs="Arial"/>
        </w:rPr>
      </w:pPr>
    </w:p>
    <w:p w14:paraId="5FBA3D42"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06-0</w:t>
      </w:r>
      <w:r>
        <w:rPr>
          <w:rFonts w:ascii="Arial" w:hAnsi="Arial" w:cs="Arial"/>
          <w:b/>
          <w:u w:val="single"/>
        </w:rPr>
        <w:t>9</w:t>
      </w:r>
      <w:r w:rsidRPr="00F759E8">
        <w:rPr>
          <w:rFonts w:ascii="Arial" w:hAnsi="Arial" w:cs="Arial"/>
          <w:b/>
          <w:u w:val="single"/>
        </w:rPr>
        <w:t>:</w:t>
      </w:r>
    </w:p>
    <w:p w14:paraId="06CCF2CF" w14:textId="77777777" w:rsidR="00F67377" w:rsidRDefault="00F67377" w:rsidP="005C6E7A">
      <w:pPr>
        <w:rPr>
          <w:rFonts w:ascii="Arial" w:hAnsi="Arial" w:cs="Arial"/>
          <w:sz w:val="28"/>
          <w:szCs w:val="28"/>
        </w:rPr>
      </w:pPr>
    </w:p>
    <w:p w14:paraId="7F8B9CE7" w14:textId="77777777" w:rsidR="00093841" w:rsidRDefault="00CB45DF" w:rsidP="00A62C1E">
      <w:pPr>
        <w:pStyle w:val="Default"/>
        <w:numPr>
          <w:ilvl w:val="0"/>
          <w:numId w:val="26"/>
        </w:numPr>
      </w:pPr>
      <w:r>
        <w:t>Yes.  Required curtailments can be determined for the type of work done</w:t>
      </w:r>
      <w:r w:rsidR="00093841">
        <w:t>.  Howe</w:t>
      </w:r>
      <w:r w:rsidR="00A62C1E">
        <w:t xml:space="preserve">ver, the accuracy </w:t>
      </w:r>
      <w:r>
        <w:t xml:space="preserve">and schedule </w:t>
      </w:r>
      <w:r w:rsidR="00A62C1E">
        <w:t>of this is</w:t>
      </w:r>
      <w:r w:rsidR="00093841">
        <w:t xml:space="preserve"> dependent on gas supply, weather, demand, construction schedules of dependent projects, availability of parts and materials, </w:t>
      </w:r>
      <w:r>
        <w:t xml:space="preserve">permitting, </w:t>
      </w:r>
      <w:r w:rsidR="00093841">
        <w:t>etc. at the time of the planned maintenance</w:t>
      </w:r>
      <w:r>
        <w:t>, and therefore SoCalGas and SDG&amp;E do not forecast curtailments with any guaranteed time</w:t>
      </w:r>
      <w:r w:rsidR="00093841">
        <w:t>.</w:t>
      </w:r>
    </w:p>
    <w:p w14:paraId="2A0F427B" w14:textId="77777777" w:rsidR="00093841" w:rsidRPr="00E977F4" w:rsidRDefault="00093841" w:rsidP="00093841">
      <w:pPr>
        <w:pStyle w:val="Default"/>
        <w:numPr>
          <w:ilvl w:val="0"/>
          <w:numId w:val="26"/>
        </w:numPr>
      </w:pPr>
      <w:r>
        <w:t>SoCalGas would be able to anticipate some ma</w:t>
      </w:r>
      <w:r w:rsidR="00A62C1E">
        <w:t xml:space="preserve">intenance related curtailments, </w:t>
      </w:r>
      <w:r>
        <w:t xml:space="preserve">specifically </w:t>
      </w:r>
      <w:r w:rsidR="00A62C1E">
        <w:t>those that involve</w:t>
      </w:r>
      <w:r>
        <w:t xml:space="preserve"> large capacity reductions to the </w:t>
      </w:r>
      <w:r w:rsidR="00A62C1E">
        <w:t xml:space="preserve">impacted </w:t>
      </w:r>
      <w:r>
        <w:t>local system.</w:t>
      </w:r>
    </w:p>
    <w:p w14:paraId="26762634" w14:textId="77777777" w:rsidR="00093841" w:rsidRPr="00E977F4" w:rsidRDefault="00CB45DF" w:rsidP="00093841">
      <w:pPr>
        <w:pStyle w:val="Default"/>
        <w:numPr>
          <w:ilvl w:val="0"/>
          <w:numId w:val="26"/>
        </w:numPr>
      </w:pPr>
      <w:r>
        <w:t>N/A.</w:t>
      </w:r>
    </w:p>
    <w:p w14:paraId="1DA4513D" w14:textId="77777777" w:rsidR="00F67377" w:rsidRDefault="00F67377" w:rsidP="005C6E7A">
      <w:pPr>
        <w:rPr>
          <w:rFonts w:ascii="Arial" w:hAnsi="Arial" w:cs="Arial"/>
          <w:sz w:val="28"/>
          <w:szCs w:val="28"/>
        </w:rPr>
      </w:pPr>
    </w:p>
    <w:p w14:paraId="43CD5B6A" w14:textId="77777777" w:rsidR="00A85689" w:rsidRDefault="00F67377" w:rsidP="00F67377">
      <w:pPr>
        <w:rPr>
          <w:rFonts w:ascii="Arial" w:hAnsi="Arial" w:cs="Arial"/>
          <w:b/>
          <w:u w:val="single"/>
        </w:rPr>
      </w:pPr>
      <w:r>
        <w:rPr>
          <w:rFonts w:ascii="Arial" w:hAnsi="Arial" w:cs="Arial"/>
          <w:b/>
          <w:u w:val="single"/>
        </w:rPr>
        <w:br w:type="page"/>
      </w:r>
    </w:p>
    <w:p w14:paraId="3838CB93" w14:textId="77777777" w:rsidR="00C62CAA" w:rsidRDefault="00C62CAA" w:rsidP="00F67377">
      <w:pPr>
        <w:rPr>
          <w:rFonts w:ascii="Arial" w:hAnsi="Arial" w:cs="Arial"/>
          <w:b/>
          <w:u w:val="single"/>
        </w:rPr>
      </w:pPr>
    </w:p>
    <w:p w14:paraId="75E6869D" w14:textId="77777777" w:rsidR="00962C18" w:rsidRDefault="00962C18" w:rsidP="00F67377">
      <w:pPr>
        <w:rPr>
          <w:rFonts w:ascii="Arial" w:hAnsi="Arial" w:cs="Arial"/>
          <w:b/>
          <w:u w:val="single"/>
        </w:rPr>
      </w:pPr>
    </w:p>
    <w:p w14:paraId="27C7286D"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w:t>
      </w:r>
      <w:r w:rsidRPr="00F759E8">
        <w:rPr>
          <w:rFonts w:ascii="Arial" w:hAnsi="Arial" w:cs="Arial"/>
          <w:b/>
          <w:u w:val="single"/>
        </w:rPr>
        <w:t>1</w:t>
      </w:r>
      <w:r>
        <w:rPr>
          <w:rFonts w:ascii="Arial" w:hAnsi="Arial" w:cs="Arial"/>
          <w:b/>
          <w:u w:val="single"/>
        </w:rPr>
        <w:t>0</w:t>
      </w:r>
      <w:r w:rsidRPr="00F759E8">
        <w:rPr>
          <w:rFonts w:ascii="Arial" w:hAnsi="Arial" w:cs="Arial"/>
          <w:b/>
          <w:u w:val="single"/>
        </w:rPr>
        <w:t>:</w:t>
      </w:r>
    </w:p>
    <w:p w14:paraId="1E66ACF3" w14:textId="77777777" w:rsidR="00582C14" w:rsidRPr="0031141C" w:rsidRDefault="00582C14" w:rsidP="00F67377">
      <w:pPr>
        <w:rPr>
          <w:rFonts w:ascii="Arial" w:hAnsi="Arial" w:cs="Arial"/>
        </w:rPr>
      </w:pPr>
    </w:p>
    <w:p w14:paraId="6405A777" w14:textId="77777777" w:rsidR="00E977F4" w:rsidRPr="00E977F4" w:rsidRDefault="00E977F4" w:rsidP="00E977F4">
      <w:pPr>
        <w:pStyle w:val="Default"/>
      </w:pPr>
      <w:r w:rsidRPr="00E977F4">
        <w:t xml:space="preserve">In response to Indicated Shippers 03-01(b) Sempra states that safety concerns on customer sites are included within the scope of concerns that the curtailment rules seek to address. </w:t>
      </w:r>
    </w:p>
    <w:p w14:paraId="47F65B1E" w14:textId="77777777" w:rsidR="00E977F4" w:rsidRPr="00E977F4" w:rsidRDefault="00E977F4" w:rsidP="00E977F4">
      <w:pPr>
        <w:pStyle w:val="Default"/>
      </w:pPr>
    </w:p>
    <w:p w14:paraId="51127466" w14:textId="77777777" w:rsidR="00E977F4" w:rsidRPr="00E977F4" w:rsidRDefault="00E977F4" w:rsidP="00E977F4">
      <w:pPr>
        <w:pStyle w:val="Default"/>
      </w:pPr>
      <w:r w:rsidRPr="00E977F4">
        <w:t xml:space="preserve">a. What customer site safety concerns does Sempra consider? </w:t>
      </w:r>
    </w:p>
    <w:p w14:paraId="4C08597A" w14:textId="77777777" w:rsidR="00E977F4" w:rsidRPr="00E977F4" w:rsidRDefault="00E977F4" w:rsidP="00E977F4">
      <w:pPr>
        <w:pStyle w:val="Default"/>
      </w:pPr>
    </w:p>
    <w:p w14:paraId="775D70CA" w14:textId="77777777" w:rsidR="00E977F4" w:rsidRPr="00E977F4" w:rsidRDefault="00E977F4" w:rsidP="00E977F4">
      <w:pPr>
        <w:pStyle w:val="Default"/>
      </w:pPr>
      <w:r w:rsidRPr="00E977F4">
        <w:t xml:space="preserve">b. How did Sempra identify customer site safety concerns? </w:t>
      </w:r>
    </w:p>
    <w:p w14:paraId="56BCDC8F" w14:textId="77777777" w:rsidR="00E977F4" w:rsidRPr="00E977F4" w:rsidRDefault="00E977F4" w:rsidP="00E977F4">
      <w:pPr>
        <w:pStyle w:val="Default"/>
      </w:pPr>
    </w:p>
    <w:p w14:paraId="26663870" w14:textId="77777777" w:rsidR="00E977F4" w:rsidRPr="00E977F4" w:rsidRDefault="00E977F4" w:rsidP="00E977F4">
      <w:pPr>
        <w:pStyle w:val="Default"/>
      </w:pPr>
      <w:r w:rsidRPr="00E977F4">
        <w:t xml:space="preserve">c. Did Sempra utilities consult with any customers to identify customer site safety concerns? </w:t>
      </w:r>
    </w:p>
    <w:p w14:paraId="3A8FD609" w14:textId="77777777" w:rsidR="00E977F4" w:rsidRPr="00E977F4" w:rsidRDefault="00E977F4" w:rsidP="00E977F4">
      <w:pPr>
        <w:pStyle w:val="Default"/>
      </w:pPr>
    </w:p>
    <w:p w14:paraId="3B12FDB2" w14:textId="77777777" w:rsidR="00E977F4" w:rsidRPr="00E977F4" w:rsidRDefault="00E977F4" w:rsidP="00E977F4">
      <w:pPr>
        <w:pStyle w:val="Default"/>
      </w:pPr>
      <w:r w:rsidRPr="00E977F4">
        <w:t>d. If the answer to Question 06-10(c) is yes, what types of customers did Sempra consult with (e.g., core or non-core, industrial, Electric Generator)</w:t>
      </w:r>
      <w:proofErr w:type="gramStart"/>
      <w:r w:rsidRPr="00E977F4">
        <w:t>.</w:t>
      </w:r>
      <w:proofErr w:type="gramEnd"/>
      <w:r w:rsidRPr="00E977F4">
        <w:t xml:space="preserve"> </w:t>
      </w:r>
    </w:p>
    <w:p w14:paraId="629B7B1D" w14:textId="77777777" w:rsidR="00E977F4" w:rsidRPr="00E977F4" w:rsidRDefault="00E977F4" w:rsidP="00E977F4">
      <w:pPr>
        <w:pStyle w:val="Default"/>
      </w:pPr>
    </w:p>
    <w:p w14:paraId="01CF057E" w14:textId="77777777" w:rsidR="00E977F4" w:rsidRPr="00E977F4" w:rsidRDefault="00E977F4" w:rsidP="00E977F4">
      <w:pPr>
        <w:pStyle w:val="Default"/>
      </w:pPr>
      <w:r w:rsidRPr="00E977F4">
        <w:t xml:space="preserve">e. How did the customer site safety concerns identified by Sempra impact the design of the curtailment rules? </w:t>
      </w:r>
    </w:p>
    <w:p w14:paraId="7E127335" w14:textId="77777777" w:rsidR="00F67377" w:rsidRPr="0031141C" w:rsidRDefault="00F67377" w:rsidP="00F67377">
      <w:pPr>
        <w:rPr>
          <w:rFonts w:ascii="Arial" w:hAnsi="Arial" w:cs="Arial"/>
        </w:rPr>
      </w:pPr>
    </w:p>
    <w:p w14:paraId="24DAC08E" w14:textId="77777777" w:rsidR="00E977F4" w:rsidRPr="0031141C" w:rsidRDefault="00E977F4" w:rsidP="00F67377">
      <w:pPr>
        <w:rPr>
          <w:rFonts w:ascii="Arial" w:hAnsi="Arial" w:cs="Arial"/>
        </w:rPr>
      </w:pPr>
    </w:p>
    <w:p w14:paraId="7719BB35"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w:t>
      </w:r>
      <w:r w:rsidRPr="00F759E8">
        <w:rPr>
          <w:rFonts w:ascii="Arial" w:hAnsi="Arial" w:cs="Arial"/>
          <w:b/>
          <w:u w:val="single"/>
        </w:rPr>
        <w:t>1</w:t>
      </w:r>
      <w:r>
        <w:rPr>
          <w:rFonts w:ascii="Arial" w:hAnsi="Arial" w:cs="Arial"/>
          <w:b/>
          <w:u w:val="single"/>
        </w:rPr>
        <w:t>0</w:t>
      </w:r>
      <w:r w:rsidRPr="00F759E8">
        <w:rPr>
          <w:rFonts w:ascii="Arial" w:hAnsi="Arial" w:cs="Arial"/>
          <w:b/>
          <w:u w:val="single"/>
        </w:rPr>
        <w:t>:</w:t>
      </w:r>
    </w:p>
    <w:p w14:paraId="312FE63A" w14:textId="77777777" w:rsidR="00F67377" w:rsidRDefault="00F67377" w:rsidP="005C6E7A">
      <w:pPr>
        <w:rPr>
          <w:rFonts w:ascii="Arial" w:hAnsi="Arial" w:cs="Arial"/>
          <w:sz w:val="28"/>
          <w:szCs w:val="28"/>
        </w:rPr>
      </w:pPr>
    </w:p>
    <w:p w14:paraId="1C2A69D9" w14:textId="7577FBAC" w:rsidR="003A637D" w:rsidRPr="00E977F4" w:rsidRDefault="003A637D" w:rsidP="003A637D">
      <w:pPr>
        <w:pStyle w:val="Default"/>
      </w:pPr>
      <w:r w:rsidRPr="00E977F4">
        <w:t xml:space="preserve">a. </w:t>
      </w:r>
      <w:r>
        <w:t xml:space="preserve">Operating emergencies declared by customers. </w:t>
      </w:r>
      <w:r w:rsidRPr="00E977F4">
        <w:t xml:space="preserve"> </w:t>
      </w:r>
    </w:p>
    <w:p w14:paraId="222B5FEF" w14:textId="77777777" w:rsidR="003A637D" w:rsidRPr="00E977F4" w:rsidRDefault="003A637D" w:rsidP="003A637D">
      <w:pPr>
        <w:pStyle w:val="Default"/>
      </w:pPr>
    </w:p>
    <w:p w14:paraId="750C0CD7" w14:textId="7048E1DB" w:rsidR="003A637D" w:rsidRPr="00E977F4" w:rsidRDefault="003A637D" w:rsidP="003A637D">
      <w:pPr>
        <w:pStyle w:val="Default"/>
      </w:pPr>
      <w:r w:rsidRPr="00E977F4">
        <w:t xml:space="preserve">b. </w:t>
      </w:r>
      <w:r w:rsidR="000F03D5">
        <w:t xml:space="preserve">Customer operating emergencies vary.  Current provisions in SoCalGas Rule 23 and Rule 14 have provided adequate leeway for </w:t>
      </w:r>
      <w:r w:rsidR="00460416">
        <w:t>SoCalGas and SDG&amp;E</w:t>
      </w:r>
      <w:r w:rsidR="000F03D5">
        <w:t xml:space="preserve"> to allow customer</w:t>
      </w:r>
      <w:r w:rsidR="00076CFD">
        <w:t>s</w:t>
      </w:r>
      <w:r w:rsidR="000F03D5">
        <w:t xml:space="preserve"> declaring emergencies to continue using gas service</w:t>
      </w:r>
      <w:r w:rsidR="00076CFD">
        <w:t xml:space="preserve"> or not depending on the immediate situation</w:t>
      </w:r>
      <w:r w:rsidR="000F03D5">
        <w:t>.</w:t>
      </w:r>
      <w:r w:rsidRPr="00E977F4">
        <w:t xml:space="preserve"> </w:t>
      </w:r>
      <w:r w:rsidR="00460416">
        <w:t>The d</w:t>
      </w:r>
      <w:r w:rsidR="000F03D5">
        <w:t xml:space="preserve">ecision was made to retain </w:t>
      </w:r>
      <w:r w:rsidR="00460416">
        <w:t xml:space="preserve">this </w:t>
      </w:r>
      <w:r w:rsidR="000F03D5">
        <w:t>provision.</w:t>
      </w:r>
    </w:p>
    <w:p w14:paraId="6A559D12" w14:textId="77777777" w:rsidR="003A637D" w:rsidRPr="00E977F4" w:rsidRDefault="003A637D" w:rsidP="003A637D">
      <w:pPr>
        <w:pStyle w:val="Default"/>
      </w:pPr>
    </w:p>
    <w:p w14:paraId="7177BD3D" w14:textId="73BDE5E6" w:rsidR="003A637D" w:rsidRPr="00E977F4" w:rsidRDefault="003A637D" w:rsidP="003A637D">
      <w:pPr>
        <w:pStyle w:val="Default"/>
      </w:pPr>
      <w:proofErr w:type="gramStart"/>
      <w:r w:rsidRPr="00E977F4">
        <w:t>c</w:t>
      </w:r>
      <w:proofErr w:type="gramEnd"/>
      <w:r w:rsidRPr="00E977F4">
        <w:t xml:space="preserve">. </w:t>
      </w:r>
      <w:r w:rsidR="000F03D5">
        <w:t xml:space="preserve">No.  Pre-filing customer briefings did not raise any new specific concerns.  </w:t>
      </w:r>
      <w:r w:rsidRPr="00E977F4">
        <w:t xml:space="preserve"> </w:t>
      </w:r>
    </w:p>
    <w:p w14:paraId="19A3B71D" w14:textId="77777777" w:rsidR="003A637D" w:rsidRPr="00E977F4" w:rsidRDefault="003A637D" w:rsidP="003A637D">
      <w:pPr>
        <w:pStyle w:val="Default"/>
      </w:pPr>
    </w:p>
    <w:p w14:paraId="38B480DE" w14:textId="2DC56904" w:rsidR="003A637D" w:rsidRPr="00E977F4" w:rsidRDefault="003A637D" w:rsidP="003A637D">
      <w:pPr>
        <w:pStyle w:val="Default"/>
      </w:pPr>
      <w:r w:rsidRPr="00E977F4">
        <w:t xml:space="preserve">d. </w:t>
      </w:r>
      <w:r w:rsidR="00460416">
        <w:t xml:space="preserve">The proposal was presented at the 2015 </w:t>
      </w:r>
      <w:r w:rsidR="000F03D5">
        <w:t>Annual Customer Forum.</w:t>
      </w:r>
    </w:p>
    <w:p w14:paraId="7FC09A5D" w14:textId="77777777" w:rsidR="003A637D" w:rsidRPr="00E977F4" w:rsidRDefault="003A637D" w:rsidP="003A637D">
      <w:pPr>
        <w:pStyle w:val="Default"/>
      </w:pPr>
    </w:p>
    <w:p w14:paraId="1AEEDA33" w14:textId="4802E518" w:rsidR="003A637D" w:rsidRPr="00E977F4" w:rsidRDefault="003A637D" w:rsidP="003A637D">
      <w:pPr>
        <w:pStyle w:val="Default"/>
      </w:pPr>
      <w:r w:rsidRPr="00E977F4">
        <w:t xml:space="preserve">e. </w:t>
      </w:r>
      <w:r w:rsidR="00F568F0">
        <w:t>See Response 06-10.b</w:t>
      </w:r>
      <w:r w:rsidRPr="00E977F4">
        <w:t xml:space="preserve"> </w:t>
      </w:r>
    </w:p>
    <w:p w14:paraId="389B0352" w14:textId="77777777" w:rsidR="00A85689" w:rsidRDefault="00F67377" w:rsidP="00F67377">
      <w:pPr>
        <w:rPr>
          <w:rFonts w:ascii="Arial" w:hAnsi="Arial" w:cs="Arial"/>
          <w:b/>
          <w:u w:val="single"/>
        </w:rPr>
      </w:pPr>
      <w:r>
        <w:rPr>
          <w:rFonts w:ascii="Arial" w:hAnsi="Arial" w:cs="Arial"/>
          <w:b/>
          <w:u w:val="single"/>
        </w:rPr>
        <w:br w:type="page"/>
      </w:r>
    </w:p>
    <w:p w14:paraId="2DDB2580" w14:textId="77777777" w:rsidR="00C62CAA" w:rsidRDefault="00C62CAA" w:rsidP="00F67377">
      <w:pPr>
        <w:rPr>
          <w:rFonts w:ascii="Arial" w:hAnsi="Arial" w:cs="Arial"/>
          <w:b/>
          <w:u w:val="single"/>
        </w:rPr>
      </w:pPr>
    </w:p>
    <w:p w14:paraId="4B3A68A1" w14:textId="77777777" w:rsidR="00962C18" w:rsidRDefault="00962C18" w:rsidP="00F67377">
      <w:pPr>
        <w:rPr>
          <w:rFonts w:ascii="Arial" w:hAnsi="Arial" w:cs="Arial"/>
          <w:b/>
          <w:u w:val="single"/>
        </w:rPr>
      </w:pPr>
    </w:p>
    <w:p w14:paraId="1ACCCD1F"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w:t>
      </w:r>
      <w:r w:rsidRPr="00F759E8">
        <w:rPr>
          <w:rFonts w:ascii="Arial" w:hAnsi="Arial" w:cs="Arial"/>
          <w:b/>
          <w:u w:val="single"/>
        </w:rPr>
        <w:t>1</w:t>
      </w:r>
      <w:r>
        <w:rPr>
          <w:rFonts w:ascii="Arial" w:hAnsi="Arial" w:cs="Arial"/>
          <w:b/>
          <w:u w:val="single"/>
        </w:rPr>
        <w:t>1</w:t>
      </w:r>
      <w:r w:rsidRPr="00F759E8">
        <w:rPr>
          <w:rFonts w:ascii="Arial" w:hAnsi="Arial" w:cs="Arial"/>
          <w:b/>
          <w:u w:val="single"/>
        </w:rPr>
        <w:t>:</w:t>
      </w:r>
    </w:p>
    <w:p w14:paraId="3DE5CF91" w14:textId="77777777" w:rsidR="00F67377" w:rsidRPr="0031141C" w:rsidRDefault="00F67377" w:rsidP="00F67377">
      <w:pPr>
        <w:rPr>
          <w:rFonts w:ascii="Arial" w:hAnsi="Arial" w:cs="Arial"/>
        </w:rPr>
      </w:pPr>
    </w:p>
    <w:p w14:paraId="3458B515" w14:textId="77777777" w:rsidR="00582C14" w:rsidRPr="00E977F4" w:rsidRDefault="00E977F4" w:rsidP="00F67377">
      <w:pPr>
        <w:rPr>
          <w:rFonts w:ascii="Arial" w:hAnsi="Arial" w:cs="Arial"/>
        </w:rPr>
      </w:pPr>
      <w:r w:rsidRPr="00E977F4">
        <w:rPr>
          <w:rFonts w:ascii="Arial" w:hAnsi="Arial" w:cs="Arial"/>
        </w:rPr>
        <w:t>In response to Indicated Shippers 03-01(d) Sempra states that “[i]f demand is determined to exceed the capability of the system to safely operate, a curtailment is ordered to reduce demand.” Please explain what Sempra means by “safely operate” within the context of this statement.</w:t>
      </w:r>
    </w:p>
    <w:p w14:paraId="4A27C470" w14:textId="77777777" w:rsidR="00F67377" w:rsidRPr="0031141C" w:rsidRDefault="00F67377" w:rsidP="00F67377">
      <w:pPr>
        <w:rPr>
          <w:rFonts w:ascii="Arial" w:hAnsi="Arial" w:cs="Arial"/>
        </w:rPr>
      </w:pPr>
    </w:p>
    <w:p w14:paraId="72A7E669" w14:textId="77777777" w:rsidR="00E977F4" w:rsidRDefault="00E977F4" w:rsidP="00F67377">
      <w:pPr>
        <w:rPr>
          <w:rFonts w:ascii="Arial" w:hAnsi="Arial" w:cs="Arial"/>
          <w:b/>
          <w:u w:val="single"/>
        </w:rPr>
      </w:pPr>
    </w:p>
    <w:p w14:paraId="2E3F2F4D"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w:t>
      </w:r>
      <w:r w:rsidRPr="00F759E8">
        <w:rPr>
          <w:rFonts w:ascii="Arial" w:hAnsi="Arial" w:cs="Arial"/>
          <w:b/>
          <w:u w:val="single"/>
        </w:rPr>
        <w:t>1</w:t>
      </w:r>
      <w:r>
        <w:rPr>
          <w:rFonts w:ascii="Arial" w:hAnsi="Arial" w:cs="Arial"/>
          <w:b/>
          <w:u w:val="single"/>
        </w:rPr>
        <w:t>1</w:t>
      </w:r>
      <w:r w:rsidRPr="00F759E8">
        <w:rPr>
          <w:rFonts w:ascii="Arial" w:hAnsi="Arial" w:cs="Arial"/>
          <w:b/>
          <w:u w:val="single"/>
        </w:rPr>
        <w:t>:</w:t>
      </w:r>
    </w:p>
    <w:p w14:paraId="490658D7" w14:textId="77777777" w:rsidR="00F67377" w:rsidRDefault="00F67377" w:rsidP="005C6E7A">
      <w:pPr>
        <w:rPr>
          <w:rFonts w:ascii="Arial" w:hAnsi="Arial" w:cs="Arial"/>
          <w:sz w:val="28"/>
          <w:szCs w:val="28"/>
        </w:rPr>
      </w:pPr>
    </w:p>
    <w:p w14:paraId="138B0EF8" w14:textId="2F768FCB" w:rsidR="00F67377" w:rsidRPr="00460416" w:rsidRDefault="005E73BF" w:rsidP="005C6E7A">
      <w:pPr>
        <w:rPr>
          <w:rFonts w:ascii="Arial" w:hAnsi="Arial" w:cs="Arial"/>
          <w:szCs w:val="28"/>
        </w:rPr>
      </w:pPr>
      <w:r w:rsidRPr="00460416">
        <w:rPr>
          <w:rFonts w:ascii="Arial" w:hAnsi="Arial" w:cs="Arial"/>
          <w:szCs w:val="28"/>
        </w:rPr>
        <w:t>Safely operate means maintaining pressure</w:t>
      </w:r>
      <w:r w:rsidR="00293CAE" w:rsidRPr="00460416">
        <w:rPr>
          <w:rFonts w:ascii="Arial" w:hAnsi="Arial" w:cs="Arial"/>
          <w:szCs w:val="28"/>
        </w:rPr>
        <w:t xml:space="preserve"> within operating limits</w:t>
      </w:r>
      <w:r w:rsidRPr="00460416">
        <w:rPr>
          <w:rFonts w:ascii="Arial" w:hAnsi="Arial" w:cs="Arial"/>
          <w:szCs w:val="28"/>
        </w:rPr>
        <w:t xml:space="preserve"> and </w:t>
      </w:r>
      <w:r w:rsidR="00293CAE" w:rsidRPr="00460416">
        <w:rPr>
          <w:rFonts w:ascii="Arial" w:hAnsi="Arial" w:cs="Arial"/>
          <w:szCs w:val="28"/>
        </w:rPr>
        <w:t xml:space="preserve">sufficient </w:t>
      </w:r>
      <w:r w:rsidRPr="00460416">
        <w:rPr>
          <w:rFonts w:ascii="Arial" w:hAnsi="Arial" w:cs="Arial"/>
          <w:szCs w:val="28"/>
        </w:rPr>
        <w:t xml:space="preserve">throughput </w:t>
      </w:r>
      <w:r w:rsidR="00076CFD" w:rsidRPr="00460416">
        <w:rPr>
          <w:rFonts w:ascii="Arial" w:hAnsi="Arial" w:cs="Arial"/>
          <w:szCs w:val="28"/>
        </w:rPr>
        <w:t xml:space="preserve">on the system </w:t>
      </w:r>
      <w:r w:rsidRPr="00460416">
        <w:rPr>
          <w:rFonts w:ascii="Arial" w:hAnsi="Arial" w:cs="Arial"/>
          <w:szCs w:val="28"/>
        </w:rPr>
        <w:t>to maintain service to high</w:t>
      </w:r>
      <w:r w:rsidR="00076CFD" w:rsidRPr="00460416">
        <w:rPr>
          <w:rFonts w:ascii="Arial" w:hAnsi="Arial" w:cs="Arial"/>
          <w:szCs w:val="28"/>
        </w:rPr>
        <w:t xml:space="preserve">er </w:t>
      </w:r>
      <w:r w:rsidRPr="00460416">
        <w:rPr>
          <w:rFonts w:ascii="Arial" w:hAnsi="Arial" w:cs="Arial"/>
          <w:szCs w:val="28"/>
        </w:rPr>
        <w:t>priority core customers.</w:t>
      </w:r>
    </w:p>
    <w:p w14:paraId="58C9F1EB" w14:textId="77777777" w:rsidR="00F67377" w:rsidRDefault="00F67377" w:rsidP="00F67377">
      <w:pPr>
        <w:rPr>
          <w:rFonts w:ascii="Arial" w:hAnsi="Arial" w:cs="Arial"/>
          <w:b/>
          <w:u w:val="single"/>
        </w:rPr>
      </w:pPr>
      <w:r>
        <w:rPr>
          <w:rFonts w:ascii="Arial" w:hAnsi="Arial" w:cs="Arial"/>
          <w:b/>
          <w:u w:val="single"/>
        </w:rPr>
        <w:br w:type="page"/>
      </w:r>
    </w:p>
    <w:p w14:paraId="5652BC8E" w14:textId="77777777" w:rsidR="00C62CAA" w:rsidRDefault="00C62CAA" w:rsidP="00F67377">
      <w:pPr>
        <w:rPr>
          <w:rFonts w:ascii="Arial" w:hAnsi="Arial" w:cs="Arial"/>
          <w:b/>
          <w:u w:val="single"/>
        </w:rPr>
      </w:pPr>
    </w:p>
    <w:p w14:paraId="3F187AEA" w14:textId="77777777" w:rsidR="00962C18" w:rsidRDefault="00962C18" w:rsidP="00F67377">
      <w:pPr>
        <w:rPr>
          <w:rFonts w:ascii="Arial" w:hAnsi="Arial" w:cs="Arial"/>
          <w:b/>
          <w:u w:val="single"/>
        </w:rPr>
      </w:pPr>
    </w:p>
    <w:p w14:paraId="293028FE"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w:t>
      </w:r>
      <w:r w:rsidRPr="00F759E8">
        <w:rPr>
          <w:rFonts w:ascii="Arial" w:hAnsi="Arial" w:cs="Arial"/>
          <w:b/>
          <w:u w:val="single"/>
        </w:rPr>
        <w:t>1</w:t>
      </w:r>
      <w:r>
        <w:rPr>
          <w:rFonts w:ascii="Arial" w:hAnsi="Arial" w:cs="Arial"/>
          <w:b/>
          <w:u w:val="single"/>
        </w:rPr>
        <w:t>2</w:t>
      </w:r>
      <w:r w:rsidRPr="00F759E8">
        <w:rPr>
          <w:rFonts w:ascii="Arial" w:hAnsi="Arial" w:cs="Arial"/>
          <w:b/>
          <w:u w:val="single"/>
        </w:rPr>
        <w:t>:</w:t>
      </w:r>
    </w:p>
    <w:p w14:paraId="37A164C7" w14:textId="77777777" w:rsidR="00F67377" w:rsidRPr="0031141C" w:rsidRDefault="00F67377" w:rsidP="00F67377">
      <w:pPr>
        <w:rPr>
          <w:rFonts w:ascii="Arial" w:hAnsi="Arial" w:cs="Arial"/>
        </w:rPr>
      </w:pPr>
    </w:p>
    <w:p w14:paraId="45A3EB3A" w14:textId="77777777" w:rsidR="00E977F4" w:rsidRPr="00E977F4" w:rsidRDefault="00E977F4" w:rsidP="00E977F4">
      <w:pPr>
        <w:pStyle w:val="Default"/>
      </w:pPr>
      <w:r w:rsidRPr="00E977F4">
        <w:t xml:space="preserve">In response to Indicated Shippers 03-04 Sempra highlights the testimony of David Bisi which states “SoCalGas and SDG&amp;E will also propose facility improvements if noncore customer curtailment in a particular zone becomes frequent.” </w:t>
      </w:r>
    </w:p>
    <w:p w14:paraId="3C83EE1B" w14:textId="77777777" w:rsidR="00E977F4" w:rsidRPr="00E977F4" w:rsidRDefault="00E977F4" w:rsidP="00E977F4">
      <w:pPr>
        <w:pStyle w:val="Default"/>
      </w:pPr>
    </w:p>
    <w:p w14:paraId="2C525A13" w14:textId="77777777" w:rsidR="00E977F4" w:rsidRPr="00E977F4" w:rsidRDefault="00E977F4" w:rsidP="00E977F4">
      <w:pPr>
        <w:pStyle w:val="Default"/>
      </w:pPr>
      <w:r w:rsidRPr="00E977F4">
        <w:t xml:space="preserve">a. At what point does customer curtailment in a particular zone become frequent? </w:t>
      </w:r>
    </w:p>
    <w:p w14:paraId="6E5663B1" w14:textId="77777777" w:rsidR="00E977F4" w:rsidRPr="00E977F4" w:rsidRDefault="00E977F4" w:rsidP="00E977F4">
      <w:pPr>
        <w:pStyle w:val="Default"/>
      </w:pPr>
    </w:p>
    <w:p w14:paraId="033B6083" w14:textId="77777777" w:rsidR="00E977F4" w:rsidRPr="00E977F4" w:rsidRDefault="00E977F4" w:rsidP="00E977F4">
      <w:pPr>
        <w:pStyle w:val="Default"/>
      </w:pPr>
      <w:r w:rsidRPr="00E977F4">
        <w:t xml:space="preserve">b. Over what duration of time is curtailment frequency measured (e.g. a month, a year)? </w:t>
      </w:r>
    </w:p>
    <w:p w14:paraId="17F22196" w14:textId="77777777" w:rsidR="00E977F4" w:rsidRPr="00E977F4" w:rsidRDefault="00E977F4" w:rsidP="00E977F4">
      <w:pPr>
        <w:pStyle w:val="Default"/>
      </w:pPr>
    </w:p>
    <w:p w14:paraId="3EFF407A" w14:textId="77777777" w:rsidR="00E977F4" w:rsidRPr="00E977F4" w:rsidRDefault="00E977F4" w:rsidP="00E977F4">
      <w:pPr>
        <w:pStyle w:val="Default"/>
      </w:pPr>
      <w:r w:rsidRPr="00E977F4">
        <w:t xml:space="preserve">c. Would 2 curtailments in the same zone in the same month be considered frequent? </w:t>
      </w:r>
    </w:p>
    <w:p w14:paraId="61594FA6" w14:textId="77777777" w:rsidR="00E977F4" w:rsidRPr="00E977F4" w:rsidRDefault="00E977F4" w:rsidP="00E977F4">
      <w:pPr>
        <w:pStyle w:val="Default"/>
      </w:pPr>
    </w:p>
    <w:p w14:paraId="3A519083" w14:textId="77777777" w:rsidR="00E977F4" w:rsidRPr="00E977F4" w:rsidRDefault="00E977F4" w:rsidP="00E977F4">
      <w:pPr>
        <w:pStyle w:val="Default"/>
      </w:pPr>
      <w:r w:rsidRPr="00E977F4">
        <w:t xml:space="preserve">d. Would 5 curtailments in the same zone in the same month be considered frequent? </w:t>
      </w:r>
    </w:p>
    <w:p w14:paraId="6621B912" w14:textId="77777777" w:rsidR="00E977F4" w:rsidRPr="00E977F4" w:rsidRDefault="00E977F4" w:rsidP="00E977F4">
      <w:pPr>
        <w:pStyle w:val="Default"/>
      </w:pPr>
    </w:p>
    <w:p w14:paraId="36C5CC52" w14:textId="77777777" w:rsidR="00E977F4" w:rsidRPr="00E977F4" w:rsidRDefault="00E977F4" w:rsidP="00E977F4">
      <w:pPr>
        <w:pStyle w:val="Default"/>
      </w:pPr>
      <w:r w:rsidRPr="00E977F4">
        <w:t xml:space="preserve">e. Would 10 curtailments in the same zone in the same month be considered frequent? </w:t>
      </w:r>
    </w:p>
    <w:p w14:paraId="5D3C2507" w14:textId="77777777" w:rsidR="00E977F4" w:rsidRPr="00E977F4" w:rsidRDefault="00E977F4" w:rsidP="00E977F4">
      <w:pPr>
        <w:pStyle w:val="Default"/>
      </w:pPr>
    </w:p>
    <w:p w14:paraId="67656312" w14:textId="77777777" w:rsidR="00E977F4" w:rsidRPr="00E977F4" w:rsidRDefault="00E977F4" w:rsidP="00E977F4">
      <w:pPr>
        <w:pStyle w:val="Default"/>
      </w:pPr>
      <w:r w:rsidRPr="00E977F4">
        <w:t xml:space="preserve">f. Would 2 curtailments in the same zone in the same year be considered frequent? </w:t>
      </w:r>
    </w:p>
    <w:p w14:paraId="37968819" w14:textId="77777777" w:rsidR="00E977F4" w:rsidRPr="00E977F4" w:rsidRDefault="00E977F4" w:rsidP="00E977F4">
      <w:pPr>
        <w:pStyle w:val="Default"/>
      </w:pPr>
    </w:p>
    <w:p w14:paraId="24F009C4" w14:textId="77777777" w:rsidR="00E977F4" w:rsidRPr="00E977F4" w:rsidRDefault="00E977F4" w:rsidP="00E977F4">
      <w:pPr>
        <w:pStyle w:val="Default"/>
      </w:pPr>
      <w:r w:rsidRPr="00E977F4">
        <w:t xml:space="preserve">g. Would 5 curtailments in the same zone in the same year be considered frequent? </w:t>
      </w:r>
    </w:p>
    <w:p w14:paraId="27B36026" w14:textId="77777777" w:rsidR="00E977F4" w:rsidRPr="00E977F4" w:rsidRDefault="00E977F4" w:rsidP="00E977F4">
      <w:pPr>
        <w:pStyle w:val="Default"/>
      </w:pPr>
    </w:p>
    <w:p w14:paraId="277C5145" w14:textId="77777777" w:rsidR="00E977F4" w:rsidRPr="00E977F4" w:rsidRDefault="00E977F4" w:rsidP="00E977F4">
      <w:pPr>
        <w:pStyle w:val="Default"/>
      </w:pPr>
      <w:r w:rsidRPr="00E977F4">
        <w:t xml:space="preserve">h. Would 10 curtailments in the same zone in the same year be considered frequent? </w:t>
      </w:r>
    </w:p>
    <w:p w14:paraId="67469822" w14:textId="77777777" w:rsidR="00E977F4" w:rsidRPr="00E977F4" w:rsidRDefault="00E977F4" w:rsidP="00E977F4">
      <w:pPr>
        <w:pStyle w:val="Default"/>
      </w:pPr>
    </w:p>
    <w:p w14:paraId="1A4748EA" w14:textId="77777777" w:rsidR="00E977F4" w:rsidRPr="00E977F4" w:rsidRDefault="00E977F4" w:rsidP="00E977F4">
      <w:pPr>
        <w:pStyle w:val="Default"/>
      </w:pPr>
      <w:r w:rsidRPr="00E977F4">
        <w:t xml:space="preserve">i. Would 15 curtailments in the same zone in the same year be considered frequent? </w:t>
      </w:r>
    </w:p>
    <w:p w14:paraId="3BC4F673" w14:textId="77777777" w:rsidR="00582C14" w:rsidRPr="0031141C" w:rsidRDefault="00582C14" w:rsidP="00F67377">
      <w:pPr>
        <w:rPr>
          <w:rFonts w:ascii="Arial" w:hAnsi="Arial" w:cs="Arial"/>
        </w:rPr>
      </w:pPr>
    </w:p>
    <w:p w14:paraId="0E2F7186" w14:textId="77777777" w:rsidR="00F67377" w:rsidRPr="0031141C" w:rsidRDefault="00F67377" w:rsidP="00F67377">
      <w:pPr>
        <w:rPr>
          <w:rFonts w:ascii="Arial" w:hAnsi="Arial" w:cs="Arial"/>
        </w:rPr>
      </w:pPr>
    </w:p>
    <w:p w14:paraId="4D22C9B1"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w:t>
      </w:r>
      <w:r w:rsidRPr="00F759E8">
        <w:rPr>
          <w:rFonts w:ascii="Arial" w:hAnsi="Arial" w:cs="Arial"/>
          <w:b/>
          <w:u w:val="single"/>
        </w:rPr>
        <w:t>1</w:t>
      </w:r>
      <w:r>
        <w:rPr>
          <w:rFonts w:ascii="Arial" w:hAnsi="Arial" w:cs="Arial"/>
          <w:b/>
          <w:u w:val="single"/>
        </w:rPr>
        <w:t>2</w:t>
      </w:r>
      <w:r w:rsidRPr="00F759E8">
        <w:rPr>
          <w:rFonts w:ascii="Arial" w:hAnsi="Arial" w:cs="Arial"/>
          <w:b/>
          <w:u w:val="single"/>
        </w:rPr>
        <w:t>:</w:t>
      </w:r>
    </w:p>
    <w:p w14:paraId="4AA064FD" w14:textId="77777777" w:rsidR="00F67377" w:rsidRDefault="00F67377" w:rsidP="005C6E7A">
      <w:pPr>
        <w:rPr>
          <w:rFonts w:ascii="Arial" w:hAnsi="Arial" w:cs="Arial"/>
          <w:sz w:val="28"/>
          <w:szCs w:val="28"/>
        </w:rPr>
      </w:pPr>
    </w:p>
    <w:p w14:paraId="064F2803" w14:textId="77777777" w:rsidR="00CB45DF" w:rsidRPr="0001512A" w:rsidRDefault="00CB45DF" w:rsidP="00CB45DF">
      <w:pPr>
        <w:rPr>
          <w:rFonts w:ascii="Arial" w:hAnsi="Arial" w:cs="Arial"/>
          <w:szCs w:val="28"/>
        </w:rPr>
      </w:pPr>
      <w:r w:rsidRPr="0001512A">
        <w:rPr>
          <w:rFonts w:ascii="Arial" w:hAnsi="Arial" w:cs="Arial"/>
          <w:szCs w:val="28"/>
        </w:rPr>
        <w:t>As stated in the Prepared Direct Testimony of David Bisi, “SoCalGas and SDG&amp;E have not made any determination of what level of curtailment frequency would trigger a proposal for facility improvement in a particular zone, and would look towards the impacted customers to help define that frequency and support facility improvement before the Commission.”</w:t>
      </w:r>
    </w:p>
    <w:p w14:paraId="25BEB65C" w14:textId="77777777" w:rsidR="00F67377" w:rsidRDefault="00F67377" w:rsidP="005C6E7A">
      <w:pPr>
        <w:rPr>
          <w:rFonts w:ascii="Arial" w:hAnsi="Arial" w:cs="Arial"/>
          <w:sz w:val="28"/>
          <w:szCs w:val="28"/>
        </w:rPr>
      </w:pPr>
    </w:p>
    <w:p w14:paraId="2066B4E6" w14:textId="77777777" w:rsidR="00F67377" w:rsidRDefault="00F67377" w:rsidP="00F67377">
      <w:pPr>
        <w:rPr>
          <w:rFonts w:ascii="Arial" w:hAnsi="Arial" w:cs="Arial"/>
          <w:b/>
          <w:u w:val="single"/>
        </w:rPr>
      </w:pPr>
      <w:r>
        <w:rPr>
          <w:rFonts w:ascii="Arial" w:hAnsi="Arial" w:cs="Arial"/>
          <w:b/>
          <w:u w:val="single"/>
        </w:rPr>
        <w:br w:type="page"/>
      </w:r>
    </w:p>
    <w:p w14:paraId="1F36AE5A" w14:textId="77777777" w:rsidR="00C62CAA" w:rsidRDefault="00C62CAA" w:rsidP="00F67377">
      <w:pPr>
        <w:rPr>
          <w:rFonts w:ascii="Arial" w:hAnsi="Arial" w:cs="Arial"/>
          <w:b/>
          <w:u w:val="single"/>
        </w:rPr>
      </w:pPr>
    </w:p>
    <w:p w14:paraId="0FCB8186" w14:textId="77777777" w:rsidR="00962C18" w:rsidRDefault="00962C18" w:rsidP="00F67377">
      <w:pPr>
        <w:rPr>
          <w:rFonts w:ascii="Arial" w:hAnsi="Arial" w:cs="Arial"/>
          <w:b/>
          <w:u w:val="single"/>
        </w:rPr>
      </w:pPr>
    </w:p>
    <w:p w14:paraId="0D34A875"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E977F4">
        <w:rPr>
          <w:rFonts w:ascii="Arial" w:hAnsi="Arial" w:cs="Arial"/>
          <w:b/>
          <w:u w:val="single"/>
        </w:rPr>
        <w:t>06-</w:t>
      </w:r>
      <w:r w:rsidRPr="00F759E8">
        <w:rPr>
          <w:rFonts w:ascii="Arial" w:hAnsi="Arial" w:cs="Arial"/>
          <w:b/>
          <w:u w:val="single"/>
        </w:rPr>
        <w:t>1</w:t>
      </w:r>
      <w:r>
        <w:rPr>
          <w:rFonts w:ascii="Arial" w:hAnsi="Arial" w:cs="Arial"/>
          <w:b/>
          <w:u w:val="single"/>
        </w:rPr>
        <w:t>3</w:t>
      </w:r>
      <w:r w:rsidRPr="00F759E8">
        <w:rPr>
          <w:rFonts w:ascii="Arial" w:hAnsi="Arial" w:cs="Arial"/>
          <w:b/>
          <w:u w:val="single"/>
        </w:rPr>
        <w:t>:</w:t>
      </w:r>
    </w:p>
    <w:p w14:paraId="382F3B83" w14:textId="77777777" w:rsidR="00F67377" w:rsidRPr="0031141C" w:rsidRDefault="00F67377" w:rsidP="00F67377">
      <w:pPr>
        <w:rPr>
          <w:rFonts w:ascii="Arial" w:hAnsi="Arial" w:cs="Arial"/>
        </w:rPr>
      </w:pPr>
    </w:p>
    <w:p w14:paraId="070AF479" w14:textId="77777777" w:rsidR="00E977F4" w:rsidRDefault="00E977F4" w:rsidP="00E977F4">
      <w:pPr>
        <w:pStyle w:val="Default"/>
      </w:pPr>
    </w:p>
    <w:p w14:paraId="4A517E4E" w14:textId="77777777" w:rsidR="00E977F4" w:rsidRPr="00E977F4" w:rsidRDefault="00E977F4" w:rsidP="00E977F4">
      <w:pPr>
        <w:pStyle w:val="Default"/>
        <w:numPr>
          <w:ilvl w:val="0"/>
          <w:numId w:val="22"/>
        </w:numPr>
        <w:ind w:left="270" w:hanging="270"/>
      </w:pPr>
      <w:r w:rsidRPr="00E977F4">
        <w:t xml:space="preserve">How many curtailment watches has Gas Control called in the last two years? </w:t>
      </w:r>
    </w:p>
    <w:p w14:paraId="33674097" w14:textId="77777777" w:rsidR="00E977F4" w:rsidRPr="00E977F4" w:rsidRDefault="00E977F4" w:rsidP="00E977F4">
      <w:pPr>
        <w:pStyle w:val="Default"/>
      </w:pPr>
    </w:p>
    <w:p w14:paraId="1B25BAEC" w14:textId="77777777" w:rsidR="00E977F4" w:rsidRPr="00E977F4" w:rsidRDefault="00E977F4" w:rsidP="00E977F4">
      <w:pPr>
        <w:pStyle w:val="Default"/>
      </w:pPr>
      <w:r w:rsidRPr="00E977F4">
        <w:t xml:space="preserve">b. How many of the curtailment watches issued in the last two years have resulted in a curtailment event? </w:t>
      </w:r>
    </w:p>
    <w:p w14:paraId="1180AFF3" w14:textId="77777777" w:rsidR="00582C14" w:rsidRPr="0031141C" w:rsidRDefault="00582C14" w:rsidP="00F67377">
      <w:pPr>
        <w:rPr>
          <w:rFonts w:ascii="Arial" w:hAnsi="Arial" w:cs="Arial"/>
        </w:rPr>
      </w:pPr>
    </w:p>
    <w:p w14:paraId="10EACA4F" w14:textId="77777777" w:rsidR="00F67377" w:rsidRPr="0031141C" w:rsidRDefault="00F67377" w:rsidP="00F67377">
      <w:pPr>
        <w:rPr>
          <w:rFonts w:ascii="Arial" w:hAnsi="Arial" w:cs="Arial"/>
        </w:rPr>
      </w:pPr>
    </w:p>
    <w:p w14:paraId="1A5FE1B0"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E977F4">
        <w:rPr>
          <w:rFonts w:ascii="Arial" w:hAnsi="Arial" w:cs="Arial"/>
          <w:b/>
          <w:u w:val="single"/>
        </w:rPr>
        <w:t>06-</w:t>
      </w:r>
      <w:r w:rsidRPr="00F759E8">
        <w:rPr>
          <w:rFonts w:ascii="Arial" w:hAnsi="Arial" w:cs="Arial"/>
          <w:b/>
          <w:u w:val="single"/>
        </w:rPr>
        <w:t>1</w:t>
      </w:r>
      <w:r>
        <w:rPr>
          <w:rFonts w:ascii="Arial" w:hAnsi="Arial" w:cs="Arial"/>
          <w:b/>
          <w:u w:val="single"/>
        </w:rPr>
        <w:t>3</w:t>
      </w:r>
      <w:r w:rsidRPr="00F759E8">
        <w:rPr>
          <w:rFonts w:ascii="Arial" w:hAnsi="Arial" w:cs="Arial"/>
          <w:b/>
          <w:u w:val="single"/>
        </w:rPr>
        <w:t>:</w:t>
      </w:r>
    </w:p>
    <w:p w14:paraId="6B61DE1F" w14:textId="77777777" w:rsidR="00F67377" w:rsidRDefault="00F67377" w:rsidP="005C6E7A">
      <w:pPr>
        <w:rPr>
          <w:rFonts w:ascii="Arial" w:hAnsi="Arial" w:cs="Arial"/>
          <w:sz w:val="28"/>
          <w:szCs w:val="28"/>
        </w:rPr>
      </w:pPr>
    </w:p>
    <w:p w14:paraId="24934C84" w14:textId="77777777" w:rsidR="00255300" w:rsidRPr="00255300" w:rsidRDefault="005F636E" w:rsidP="00BA7AE9">
      <w:pPr>
        <w:pStyle w:val="ListParagraph"/>
        <w:numPr>
          <w:ilvl w:val="0"/>
          <w:numId w:val="28"/>
        </w:numPr>
        <w:rPr>
          <w:rFonts w:ascii="Arial" w:hAnsi="Arial" w:cs="Arial"/>
        </w:rPr>
      </w:pPr>
      <w:r>
        <w:rPr>
          <w:rFonts w:ascii="Arial" w:hAnsi="Arial" w:cs="Arial"/>
        </w:rPr>
        <w:t>There were three</w:t>
      </w:r>
      <w:r w:rsidR="00255300" w:rsidRPr="00255300">
        <w:rPr>
          <w:rFonts w:ascii="Arial" w:hAnsi="Arial" w:cs="Arial"/>
        </w:rPr>
        <w:t xml:space="preserve"> curtailment watch</w:t>
      </w:r>
      <w:r>
        <w:rPr>
          <w:rFonts w:ascii="Arial" w:hAnsi="Arial" w:cs="Arial"/>
        </w:rPr>
        <w:t>es</w:t>
      </w:r>
      <w:r w:rsidR="00255300" w:rsidRPr="00255300">
        <w:rPr>
          <w:rFonts w:ascii="Arial" w:hAnsi="Arial" w:cs="Arial"/>
        </w:rPr>
        <w:t xml:space="preserve"> in the last two years</w:t>
      </w:r>
      <w:r>
        <w:rPr>
          <w:rFonts w:ascii="Arial" w:hAnsi="Arial" w:cs="Arial"/>
        </w:rPr>
        <w:t>.</w:t>
      </w:r>
    </w:p>
    <w:p w14:paraId="41EB242B" w14:textId="77777777" w:rsidR="00A85689" w:rsidRPr="00BA7AE9" w:rsidRDefault="005F636E" w:rsidP="00BA7AE9">
      <w:pPr>
        <w:pStyle w:val="ListParagraph"/>
        <w:numPr>
          <w:ilvl w:val="0"/>
          <w:numId w:val="28"/>
        </w:numPr>
        <w:rPr>
          <w:rFonts w:ascii="Arial" w:hAnsi="Arial" w:cs="Arial"/>
          <w:b/>
          <w:u w:val="single"/>
        </w:rPr>
      </w:pPr>
      <w:r>
        <w:rPr>
          <w:rFonts w:ascii="Arial" w:hAnsi="Arial" w:cs="Arial"/>
        </w:rPr>
        <w:t xml:space="preserve">One of those curtailment watches </w:t>
      </w:r>
      <w:r w:rsidR="00255300" w:rsidRPr="00255300">
        <w:rPr>
          <w:rFonts w:ascii="Arial" w:hAnsi="Arial" w:cs="Arial"/>
        </w:rPr>
        <w:t>result</w:t>
      </w:r>
      <w:r>
        <w:rPr>
          <w:rFonts w:ascii="Arial" w:hAnsi="Arial" w:cs="Arial"/>
        </w:rPr>
        <w:t>ed</w:t>
      </w:r>
      <w:r w:rsidR="00255300" w:rsidRPr="00255300">
        <w:rPr>
          <w:rFonts w:ascii="Arial" w:hAnsi="Arial" w:cs="Arial"/>
        </w:rPr>
        <w:t xml:space="preserve"> in a curtailment</w:t>
      </w:r>
      <w:r>
        <w:rPr>
          <w:rFonts w:ascii="Arial" w:hAnsi="Arial" w:cs="Arial"/>
        </w:rPr>
        <w:t xml:space="preserve"> event.</w:t>
      </w:r>
      <w:r w:rsidR="00F67377" w:rsidRPr="00BA7AE9">
        <w:rPr>
          <w:rFonts w:ascii="Arial" w:hAnsi="Arial" w:cs="Arial"/>
          <w:b/>
          <w:u w:val="single"/>
        </w:rPr>
        <w:br w:type="page"/>
      </w:r>
    </w:p>
    <w:p w14:paraId="74D752A5" w14:textId="77777777" w:rsidR="00C62CAA" w:rsidRDefault="00C62CAA" w:rsidP="00F67377">
      <w:pPr>
        <w:rPr>
          <w:rFonts w:ascii="Arial" w:hAnsi="Arial" w:cs="Arial"/>
          <w:b/>
          <w:u w:val="single"/>
        </w:rPr>
      </w:pPr>
    </w:p>
    <w:p w14:paraId="038A79A8" w14:textId="77777777" w:rsidR="00962C18" w:rsidRDefault="00962C18" w:rsidP="00F67377">
      <w:pPr>
        <w:rPr>
          <w:rFonts w:ascii="Arial" w:hAnsi="Arial" w:cs="Arial"/>
          <w:b/>
          <w:u w:val="single"/>
        </w:rPr>
      </w:pPr>
    </w:p>
    <w:p w14:paraId="7269E34B"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42347D">
        <w:rPr>
          <w:rFonts w:ascii="Arial" w:hAnsi="Arial" w:cs="Arial"/>
          <w:b/>
          <w:u w:val="single"/>
        </w:rPr>
        <w:t>06-</w:t>
      </w:r>
      <w:r w:rsidRPr="00F759E8">
        <w:rPr>
          <w:rFonts w:ascii="Arial" w:hAnsi="Arial" w:cs="Arial"/>
          <w:b/>
          <w:u w:val="single"/>
        </w:rPr>
        <w:t>1</w:t>
      </w:r>
      <w:r>
        <w:rPr>
          <w:rFonts w:ascii="Arial" w:hAnsi="Arial" w:cs="Arial"/>
          <w:b/>
          <w:u w:val="single"/>
        </w:rPr>
        <w:t>4</w:t>
      </w:r>
      <w:r w:rsidRPr="00F759E8">
        <w:rPr>
          <w:rFonts w:ascii="Arial" w:hAnsi="Arial" w:cs="Arial"/>
          <w:b/>
          <w:u w:val="single"/>
        </w:rPr>
        <w:t>:</w:t>
      </w:r>
    </w:p>
    <w:p w14:paraId="6341961A" w14:textId="77777777" w:rsidR="00582C14" w:rsidRPr="0031141C" w:rsidRDefault="00582C14" w:rsidP="00F67377">
      <w:pPr>
        <w:rPr>
          <w:rFonts w:ascii="Arial" w:hAnsi="Arial" w:cs="Arial"/>
        </w:rPr>
      </w:pPr>
    </w:p>
    <w:p w14:paraId="662845F9" w14:textId="77777777" w:rsidR="0042347D" w:rsidRPr="0042347D" w:rsidRDefault="0042347D" w:rsidP="0042347D">
      <w:pPr>
        <w:pStyle w:val="Default"/>
      </w:pPr>
      <w:r w:rsidRPr="0042347D">
        <w:t xml:space="preserve">The following questions follow up on the response to Indicated Shippers Data Request 04-03 regarding the proposed local curtailment zones. </w:t>
      </w:r>
    </w:p>
    <w:p w14:paraId="32115C31" w14:textId="77777777" w:rsidR="0042347D" w:rsidRPr="0042347D" w:rsidRDefault="0042347D" w:rsidP="0042347D">
      <w:pPr>
        <w:pStyle w:val="Default"/>
      </w:pPr>
    </w:p>
    <w:p w14:paraId="5F0A8B81" w14:textId="77777777" w:rsidR="0042347D" w:rsidRPr="0042347D" w:rsidRDefault="0042347D" w:rsidP="0042347D">
      <w:pPr>
        <w:pStyle w:val="Default"/>
        <w:spacing w:after="260"/>
      </w:pPr>
      <w:r w:rsidRPr="0042347D">
        <w:t xml:space="preserve">a. What SoCalGas department originally developed the zones? </w:t>
      </w:r>
    </w:p>
    <w:p w14:paraId="3296CD8C" w14:textId="77777777" w:rsidR="0042347D" w:rsidRPr="0042347D" w:rsidRDefault="0042347D" w:rsidP="0042347D">
      <w:pPr>
        <w:pStyle w:val="Default"/>
        <w:spacing w:after="260"/>
      </w:pPr>
      <w:r w:rsidRPr="0042347D">
        <w:t xml:space="preserve">b. Did Sempra management specifically review the local curtailment zones when reviewing this application? </w:t>
      </w:r>
    </w:p>
    <w:p w14:paraId="5E584D19" w14:textId="77777777" w:rsidR="0042347D" w:rsidRPr="0042347D" w:rsidRDefault="0042347D" w:rsidP="0042347D">
      <w:pPr>
        <w:pStyle w:val="Default"/>
        <w:spacing w:after="260"/>
      </w:pPr>
      <w:r w:rsidRPr="0042347D">
        <w:t xml:space="preserve">c. Have the local zones changed in size or physical attributes since first developed and used within the Sempra organization? </w:t>
      </w:r>
    </w:p>
    <w:p w14:paraId="7C929EBB" w14:textId="77777777" w:rsidR="0042347D" w:rsidRPr="0042347D" w:rsidRDefault="0042347D" w:rsidP="0042347D">
      <w:pPr>
        <w:pStyle w:val="Default"/>
        <w:spacing w:after="260"/>
      </w:pPr>
      <w:r w:rsidRPr="0042347D">
        <w:t xml:space="preserve">d. Since the zones were first developed, have zones been created or eliminated? </w:t>
      </w:r>
    </w:p>
    <w:p w14:paraId="1FE0664B" w14:textId="77777777" w:rsidR="0042347D" w:rsidRPr="0042347D" w:rsidRDefault="0042347D" w:rsidP="0042347D">
      <w:pPr>
        <w:pStyle w:val="Default"/>
      </w:pPr>
      <w:r w:rsidRPr="0042347D">
        <w:t xml:space="preserve">e. Were any changes made to the size or physical attributes of the zones in the development of this proposal? </w:t>
      </w:r>
    </w:p>
    <w:p w14:paraId="7EC1168C" w14:textId="77777777" w:rsidR="0042347D" w:rsidRPr="0042347D" w:rsidRDefault="0042347D" w:rsidP="0042347D">
      <w:pPr>
        <w:pStyle w:val="Default"/>
      </w:pPr>
    </w:p>
    <w:p w14:paraId="508AE7C1" w14:textId="77777777" w:rsidR="0042347D" w:rsidRPr="0042347D" w:rsidRDefault="0042347D" w:rsidP="0042347D">
      <w:pPr>
        <w:pStyle w:val="Default"/>
      </w:pPr>
      <w:r w:rsidRPr="0042347D">
        <w:t xml:space="preserve">f. If the answer to Question 06-14(e) is yes, what changes were made? </w:t>
      </w:r>
    </w:p>
    <w:p w14:paraId="7BE9AA5B" w14:textId="77777777" w:rsidR="00F67377" w:rsidRPr="0042347D" w:rsidRDefault="00F67377" w:rsidP="00F67377">
      <w:pPr>
        <w:rPr>
          <w:rFonts w:ascii="Arial" w:hAnsi="Arial" w:cs="Arial"/>
        </w:rPr>
      </w:pPr>
    </w:p>
    <w:p w14:paraId="4E395DB1" w14:textId="77777777" w:rsidR="00F67377" w:rsidRPr="0031141C" w:rsidRDefault="00F67377" w:rsidP="00F67377">
      <w:pPr>
        <w:rPr>
          <w:rFonts w:ascii="Arial" w:hAnsi="Arial" w:cs="Arial"/>
        </w:rPr>
      </w:pPr>
    </w:p>
    <w:p w14:paraId="09CC3A3A"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42347D">
        <w:rPr>
          <w:rFonts w:ascii="Arial" w:hAnsi="Arial" w:cs="Arial"/>
          <w:b/>
          <w:u w:val="single"/>
        </w:rPr>
        <w:t>06-</w:t>
      </w:r>
      <w:r w:rsidRPr="00F759E8">
        <w:rPr>
          <w:rFonts w:ascii="Arial" w:hAnsi="Arial" w:cs="Arial"/>
          <w:b/>
          <w:u w:val="single"/>
        </w:rPr>
        <w:t>1</w:t>
      </w:r>
      <w:r>
        <w:rPr>
          <w:rFonts w:ascii="Arial" w:hAnsi="Arial" w:cs="Arial"/>
          <w:b/>
          <w:u w:val="single"/>
        </w:rPr>
        <w:t>4</w:t>
      </w:r>
      <w:r w:rsidRPr="00F759E8">
        <w:rPr>
          <w:rFonts w:ascii="Arial" w:hAnsi="Arial" w:cs="Arial"/>
          <w:b/>
          <w:u w:val="single"/>
        </w:rPr>
        <w:t>:</w:t>
      </w:r>
    </w:p>
    <w:p w14:paraId="7AE27E43" w14:textId="77777777" w:rsidR="00F67377" w:rsidRDefault="00F67377" w:rsidP="005C6E7A">
      <w:pPr>
        <w:rPr>
          <w:rFonts w:ascii="Arial" w:hAnsi="Arial" w:cs="Arial"/>
          <w:sz w:val="28"/>
          <w:szCs w:val="28"/>
        </w:rPr>
      </w:pPr>
    </w:p>
    <w:p w14:paraId="5E12BD36" w14:textId="77777777" w:rsidR="00B36CCE" w:rsidRPr="0001512A" w:rsidRDefault="00B36CCE" w:rsidP="00B36CCE">
      <w:pPr>
        <w:rPr>
          <w:rFonts w:ascii="Arial" w:hAnsi="Arial" w:cs="Arial"/>
          <w:szCs w:val="28"/>
        </w:rPr>
      </w:pPr>
      <w:r>
        <w:rPr>
          <w:rFonts w:ascii="Arial" w:hAnsi="Arial" w:cs="Arial"/>
          <w:szCs w:val="28"/>
        </w:rPr>
        <w:t>All of these questions are answered in Response 04-03.</w:t>
      </w:r>
    </w:p>
    <w:p w14:paraId="0FF1979D" w14:textId="77777777" w:rsidR="00A85689" w:rsidRDefault="00F67377" w:rsidP="00F67377">
      <w:pPr>
        <w:rPr>
          <w:rFonts w:ascii="Arial" w:hAnsi="Arial" w:cs="Arial"/>
          <w:b/>
          <w:u w:val="single"/>
        </w:rPr>
      </w:pPr>
      <w:r>
        <w:rPr>
          <w:rFonts w:ascii="Arial" w:hAnsi="Arial" w:cs="Arial"/>
          <w:b/>
          <w:u w:val="single"/>
        </w:rPr>
        <w:br w:type="page"/>
      </w:r>
    </w:p>
    <w:p w14:paraId="42521117" w14:textId="77777777" w:rsidR="00C62CAA" w:rsidRDefault="00C62CAA" w:rsidP="00F67377">
      <w:pPr>
        <w:rPr>
          <w:rFonts w:ascii="Arial" w:hAnsi="Arial" w:cs="Arial"/>
          <w:b/>
          <w:u w:val="single"/>
        </w:rPr>
      </w:pPr>
    </w:p>
    <w:p w14:paraId="61667BE4" w14:textId="77777777" w:rsidR="00962C18" w:rsidRDefault="00962C18" w:rsidP="00F67377">
      <w:pPr>
        <w:rPr>
          <w:rFonts w:ascii="Arial" w:hAnsi="Arial" w:cs="Arial"/>
          <w:b/>
          <w:u w:val="single"/>
        </w:rPr>
      </w:pPr>
    </w:p>
    <w:p w14:paraId="33ABC02E"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42347D">
        <w:rPr>
          <w:rFonts w:ascii="Arial" w:hAnsi="Arial" w:cs="Arial"/>
          <w:b/>
          <w:u w:val="single"/>
        </w:rPr>
        <w:t>06-</w:t>
      </w:r>
      <w:r w:rsidRPr="00F759E8">
        <w:rPr>
          <w:rFonts w:ascii="Arial" w:hAnsi="Arial" w:cs="Arial"/>
          <w:b/>
          <w:u w:val="single"/>
        </w:rPr>
        <w:t>1</w:t>
      </w:r>
      <w:r>
        <w:rPr>
          <w:rFonts w:ascii="Arial" w:hAnsi="Arial" w:cs="Arial"/>
          <w:b/>
          <w:u w:val="single"/>
        </w:rPr>
        <w:t>5</w:t>
      </w:r>
      <w:r w:rsidRPr="00F759E8">
        <w:rPr>
          <w:rFonts w:ascii="Arial" w:hAnsi="Arial" w:cs="Arial"/>
          <w:b/>
          <w:u w:val="single"/>
        </w:rPr>
        <w:t>:</w:t>
      </w:r>
    </w:p>
    <w:p w14:paraId="5EF88332" w14:textId="77777777" w:rsidR="00F67377" w:rsidRDefault="00F67377" w:rsidP="00F67377">
      <w:pPr>
        <w:rPr>
          <w:rFonts w:ascii="Arial" w:hAnsi="Arial" w:cs="Arial"/>
        </w:rPr>
      </w:pPr>
    </w:p>
    <w:p w14:paraId="7ECDF0DF" w14:textId="77777777" w:rsidR="0042347D" w:rsidRPr="0042347D" w:rsidRDefault="0042347D" w:rsidP="0042347D">
      <w:pPr>
        <w:pStyle w:val="Default"/>
      </w:pPr>
      <w:r w:rsidRPr="0042347D">
        <w:t xml:space="preserve">In response to Indicated Shippers 05-03 (a), Sempra states that “SoCalGas account representatives work with customers when possible to determine a mutually convenient time for the curtailment.” </w:t>
      </w:r>
    </w:p>
    <w:p w14:paraId="3D9EA7CD" w14:textId="77777777" w:rsidR="0042347D" w:rsidRPr="0042347D" w:rsidRDefault="0042347D" w:rsidP="0042347D">
      <w:pPr>
        <w:pStyle w:val="Default"/>
      </w:pPr>
    </w:p>
    <w:p w14:paraId="0A984901" w14:textId="77777777" w:rsidR="0042347D" w:rsidRPr="0042347D" w:rsidRDefault="0042347D" w:rsidP="0042347D">
      <w:pPr>
        <w:pStyle w:val="Default"/>
      </w:pPr>
      <w:r w:rsidRPr="0042347D">
        <w:t>a. Does SoCalGas have a formal process for coordinat</w:t>
      </w:r>
      <w:r w:rsidR="00A62C1E">
        <w:t>ing curtailment with customers?</w:t>
      </w:r>
    </w:p>
    <w:p w14:paraId="0F356390" w14:textId="77777777" w:rsidR="0042347D" w:rsidRPr="0042347D" w:rsidRDefault="0042347D" w:rsidP="0042347D">
      <w:pPr>
        <w:pStyle w:val="Default"/>
      </w:pPr>
    </w:p>
    <w:p w14:paraId="0E3947A2" w14:textId="77777777" w:rsidR="0042347D" w:rsidRPr="0042347D" w:rsidRDefault="0042347D" w:rsidP="0042347D">
      <w:pPr>
        <w:pStyle w:val="Default"/>
      </w:pPr>
      <w:r w:rsidRPr="0042347D">
        <w:t xml:space="preserve">b. What percentage of the time do account representatives have the opportunity to work with customers to determine a mutually convenient time for a curtailment? </w:t>
      </w:r>
      <w:r w:rsidR="00F26377">
        <w:t>We do not track this data</w:t>
      </w:r>
    </w:p>
    <w:p w14:paraId="467DCDCB" w14:textId="77777777" w:rsidR="00582C14" w:rsidRPr="0042347D" w:rsidRDefault="00582C14" w:rsidP="00F67377">
      <w:pPr>
        <w:rPr>
          <w:rFonts w:ascii="Arial" w:hAnsi="Arial" w:cs="Arial"/>
        </w:rPr>
      </w:pPr>
    </w:p>
    <w:p w14:paraId="634CCA92" w14:textId="77777777" w:rsidR="00F67377" w:rsidRPr="0031141C" w:rsidRDefault="00F67377" w:rsidP="00F67377">
      <w:pPr>
        <w:rPr>
          <w:rFonts w:ascii="Arial" w:hAnsi="Arial" w:cs="Arial"/>
        </w:rPr>
      </w:pPr>
    </w:p>
    <w:p w14:paraId="14043D7A" w14:textId="77777777"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42347D">
        <w:rPr>
          <w:rFonts w:ascii="Arial" w:hAnsi="Arial" w:cs="Arial"/>
          <w:b/>
          <w:u w:val="single"/>
        </w:rPr>
        <w:t>06-</w:t>
      </w:r>
      <w:r w:rsidRPr="00F759E8">
        <w:rPr>
          <w:rFonts w:ascii="Arial" w:hAnsi="Arial" w:cs="Arial"/>
          <w:b/>
          <w:u w:val="single"/>
        </w:rPr>
        <w:t>1</w:t>
      </w:r>
      <w:r>
        <w:rPr>
          <w:rFonts w:ascii="Arial" w:hAnsi="Arial" w:cs="Arial"/>
          <w:b/>
          <w:u w:val="single"/>
        </w:rPr>
        <w:t>5</w:t>
      </w:r>
      <w:r w:rsidRPr="00F759E8">
        <w:rPr>
          <w:rFonts w:ascii="Arial" w:hAnsi="Arial" w:cs="Arial"/>
          <w:b/>
          <w:u w:val="single"/>
        </w:rPr>
        <w:t>:</w:t>
      </w:r>
    </w:p>
    <w:p w14:paraId="01B71D28" w14:textId="77777777" w:rsidR="00F67377" w:rsidRDefault="00F67377" w:rsidP="005C6E7A">
      <w:pPr>
        <w:rPr>
          <w:rFonts w:ascii="Arial" w:hAnsi="Arial" w:cs="Arial"/>
          <w:sz w:val="28"/>
          <w:szCs w:val="28"/>
        </w:rPr>
      </w:pPr>
    </w:p>
    <w:p w14:paraId="68E644F8" w14:textId="46C4F4FB" w:rsidR="007006DA" w:rsidRDefault="007006DA" w:rsidP="007006DA">
      <w:pPr>
        <w:pStyle w:val="Default"/>
        <w:numPr>
          <w:ilvl w:val="0"/>
          <w:numId w:val="25"/>
        </w:numPr>
      </w:pPr>
      <w:r>
        <w:t xml:space="preserve"> Customers to be curtailed are alerted by their account representatives prior to </w:t>
      </w:r>
      <w:proofErr w:type="gramStart"/>
      <w:r>
        <w:t>planned</w:t>
      </w:r>
      <w:proofErr w:type="gramEnd"/>
      <w:r>
        <w:t xml:space="preserve"> maintenance curtailments.  Each event is handled on a case</w:t>
      </w:r>
      <w:r w:rsidR="00AB43CF">
        <w:t>-</w:t>
      </w:r>
      <w:r>
        <w:t>by</w:t>
      </w:r>
      <w:r w:rsidR="00AB43CF">
        <w:t>-</w:t>
      </w:r>
      <w:r>
        <w:t>case basis</w:t>
      </w:r>
    </w:p>
    <w:p w14:paraId="64F0DC33" w14:textId="77777777" w:rsidR="00B13FA6" w:rsidRDefault="00B13FA6" w:rsidP="00B13FA6">
      <w:pPr>
        <w:pStyle w:val="Default"/>
        <w:ind w:left="720"/>
      </w:pPr>
    </w:p>
    <w:p w14:paraId="073C75E9" w14:textId="010ACD61" w:rsidR="007006DA" w:rsidRPr="0042347D" w:rsidRDefault="00B13FA6" w:rsidP="007006DA">
      <w:pPr>
        <w:pStyle w:val="Default"/>
        <w:numPr>
          <w:ilvl w:val="0"/>
          <w:numId w:val="25"/>
        </w:numPr>
      </w:pPr>
      <w:r>
        <w:t>Account</w:t>
      </w:r>
      <w:r w:rsidR="00575DCC">
        <w:t xml:space="preserve"> representati</w:t>
      </w:r>
      <w:r>
        <w:t xml:space="preserve">ves work with customers </w:t>
      </w:r>
      <w:r w:rsidR="008C4769">
        <w:t xml:space="preserve">on almost all PSEP and </w:t>
      </w:r>
      <w:r w:rsidR="00AB43CF">
        <w:t>pipeline integrity</w:t>
      </w:r>
      <w:r w:rsidR="008C4769">
        <w:t xml:space="preserve"> projects </w:t>
      </w:r>
      <w:r w:rsidR="00575DCC">
        <w:t xml:space="preserve">to </w:t>
      </w:r>
      <w:r w:rsidR="00AB43CF">
        <w:t xml:space="preserve">try </w:t>
      </w:r>
      <w:r w:rsidR="00575DCC">
        <w:t xml:space="preserve">find a mutually convenient time to </w:t>
      </w:r>
      <w:r w:rsidR="00AB43CF">
        <w:t>conduct maintenance-related curtailments</w:t>
      </w:r>
      <w:r w:rsidR="00575DCC">
        <w:t>.</w:t>
      </w:r>
    </w:p>
    <w:p w14:paraId="358415E8" w14:textId="77777777" w:rsidR="00F67377" w:rsidRDefault="00F67377" w:rsidP="00F67377">
      <w:pPr>
        <w:rPr>
          <w:rFonts w:ascii="Arial" w:hAnsi="Arial" w:cs="Arial"/>
          <w:b/>
          <w:u w:val="single"/>
        </w:rPr>
      </w:pPr>
      <w:r>
        <w:rPr>
          <w:rFonts w:ascii="Arial" w:hAnsi="Arial" w:cs="Arial"/>
          <w:b/>
          <w:u w:val="single"/>
        </w:rPr>
        <w:br w:type="page"/>
      </w:r>
    </w:p>
    <w:p w14:paraId="274929D8" w14:textId="77777777" w:rsidR="00C62CAA" w:rsidRDefault="00C62CAA" w:rsidP="00F67377">
      <w:pPr>
        <w:rPr>
          <w:rFonts w:ascii="Arial" w:hAnsi="Arial" w:cs="Arial"/>
          <w:b/>
          <w:u w:val="single"/>
        </w:rPr>
      </w:pPr>
    </w:p>
    <w:p w14:paraId="3CD6FEAA" w14:textId="77777777" w:rsidR="00962C18" w:rsidRDefault="00962C18" w:rsidP="00F67377">
      <w:pPr>
        <w:rPr>
          <w:rFonts w:ascii="Arial" w:hAnsi="Arial" w:cs="Arial"/>
          <w:b/>
          <w:u w:val="single"/>
        </w:rPr>
      </w:pPr>
    </w:p>
    <w:p w14:paraId="1EF48645" w14:textId="77777777" w:rsidR="00F67377" w:rsidRPr="0031141C" w:rsidRDefault="00F67377" w:rsidP="00F67377">
      <w:pPr>
        <w:rPr>
          <w:rFonts w:ascii="Arial" w:hAnsi="Arial" w:cs="Arial"/>
        </w:rPr>
      </w:pPr>
      <w:r w:rsidRPr="00F759E8">
        <w:rPr>
          <w:rFonts w:ascii="Arial" w:hAnsi="Arial" w:cs="Arial"/>
          <w:b/>
          <w:u w:val="single"/>
        </w:rPr>
        <w:t xml:space="preserve">QUESTION </w:t>
      </w:r>
      <w:r w:rsidR="0042347D">
        <w:rPr>
          <w:rFonts w:ascii="Arial" w:hAnsi="Arial" w:cs="Arial"/>
          <w:b/>
          <w:u w:val="single"/>
        </w:rPr>
        <w:t>06-</w:t>
      </w:r>
      <w:r w:rsidRPr="00F759E8">
        <w:rPr>
          <w:rFonts w:ascii="Arial" w:hAnsi="Arial" w:cs="Arial"/>
          <w:b/>
          <w:u w:val="single"/>
        </w:rPr>
        <w:t>1</w:t>
      </w:r>
      <w:r>
        <w:rPr>
          <w:rFonts w:ascii="Arial" w:hAnsi="Arial" w:cs="Arial"/>
          <w:b/>
          <w:u w:val="single"/>
        </w:rPr>
        <w:t>6</w:t>
      </w:r>
      <w:r w:rsidRPr="00F759E8">
        <w:rPr>
          <w:rFonts w:ascii="Arial" w:hAnsi="Arial" w:cs="Arial"/>
          <w:b/>
          <w:u w:val="single"/>
        </w:rPr>
        <w:t>:</w:t>
      </w:r>
    </w:p>
    <w:p w14:paraId="25CFB59F" w14:textId="77777777" w:rsidR="00F67377" w:rsidRPr="0031141C" w:rsidRDefault="00F67377" w:rsidP="00F67377">
      <w:pPr>
        <w:rPr>
          <w:rFonts w:ascii="Arial" w:hAnsi="Arial" w:cs="Arial"/>
        </w:rPr>
      </w:pPr>
    </w:p>
    <w:p w14:paraId="2C776337" w14:textId="77777777" w:rsidR="0042347D" w:rsidRPr="0042347D" w:rsidRDefault="0042347D" w:rsidP="0042347D">
      <w:pPr>
        <w:pStyle w:val="Default"/>
      </w:pPr>
      <w:r w:rsidRPr="0042347D">
        <w:t xml:space="preserve">Please provide (in the format presented in Attachment 06-16) the following information for the “Local Zones” shown on page 2 of Witness Nguyen direct testimony in Table 1: </w:t>
      </w:r>
    </w:p>
    <w:p w14:paraId="7B25EF45" w14:textId="77777777" w:rsidR="0042347D" w:rsidRPr="0042347D" w:rsidRDefault="0042347D" w:rsidP="0042347D">
      <w:pPr>
        <w:pStyle w:val="Default"/>
      </w:pPr>
    </w:p>
    <w:p w14:paraId="79593667" w14:textId="77777777" w:rsidR="0042347D" w:rsidRPr="0042347D" w:rsidRDefault="0042347D" w:rsidP="0042347D">
      <w:pPr>
        <w:pStyle w:val="Default"/>
      </w:pPr>
      <w:r w:rsidRPr="0042347D">
        <w:t xml:space="preserve">a. The “Sum of Summer Peaks” enumerated by individual NAICS six digit code; and </w:t>
      </w:r>
    </w:p>
    <w:p w14:paraId="6E8915DC" w14:textId="77777777" w:rsidR="0042347D" w:rsidRPr="0042347D" w:rsidRDefault="0042347D" w:rsidP="0042347D">
      <w:pPr>
        <w:pStyle w:val="Default"/>
      </w:pPr>
    </w:p>
    <w:p w14:paraId="1C189049" w14:textId="77777777" w:rsidR="0042347D" w:rsidRPr="0042347D" w:rsidRDefault="0042347D" w:rsidP="0042347D">
      <w:pPr>
        <w:pStyle w:val="Default"/>
      </w:pPr>
      <w:r w:rsidRPr="0042347D">
        <w:t xml:space="preserve">b. The “Sum of Winter Peaks” enumerated by individual NAICS six digit </w:t>
      </w:r>
      <w:proofErr w:type="gramStart"/>
      <w:r w:rsidRPr="0042347D">
        <w:t>code</w:t>
      </w:r>
      <w:proofErr w:type="gramEnd"/>
      <w:r w:rsidRPr="0042347D">
        <w:t xml:space="preserve">. </w:t>
      </w:r>
    </w:p>
    <w:p w14:paraId="756401A1" w14:textId="77777777" w:rsidR="00F67377" w:rsidRDefault="00F67377" w:rsidP="00F67377">
      <w:pPr>
        <w:rPr>
          <w:rFonts w:ascii="Arial" w:hAnsi="Arial" w:cs="Arial"/>
        </w:rPr>
      </w:pPr>
    </w:p>
    <w:p w14:paraId="189F77C6" w14:textId="77777777" w:rsidR="00B5721E" w:rsidRDefault="008C4769" w:rsidP="00F67377">
      <w:pPr>
        <w:rPr>
          <w:rFonts w:ascii="Arial" w:hAnsi="Arial" w:cs="Arial"/>
        </w:rPr>
      </w:pPr>
      <w:r>
        <w:rPr>
          <w:rFonts w:ascii="Arial" w:hAnsi="Arial" w:cs="Arial"/>
        </w:rPr>
        <w:object w:dxaOrig="2040" w:dyaOrig="1320" w14:anchorId="3738F756">
          <v:shape id="_x0000_i1027" type="#_x0000_t75" style="width:102pt;height:66pt" o:ole="">
            <v:imagedata r:id="rId12" o:title=""/>
          </v:shape>
          <o:OLEObject Type="Embed" ProgID="Acrobat.Document.11" ShapeID="_x0000_i1027" DrawAspect="Icon" ObjectID="_1518263784" r:id="rId13"/>
        </w:object>
      </w:r>
    </w:p>
    <w:p w14:paraId="38C2AB31" w14:textId="77777777" w:rsidR="00B5721E" w:rsidRPr="0031141C" w:rsidRDefault="00B5721E" w:rsidP="00F67377">
      <w:pPr>
        <w:rPr>
          <w:rFonts w:ascii="Arial" w:hAnsi="Arial" w:cs="Arial"/>
        </w:rPr>
      </w:pPr>
    </w:p>
    <w:p w14:paraId="1F2E3C7D" w14:textId="77777777" w:rsidR="00B5721E" w:rsidRDefault="00B5721E" w:rsidP="00F67377">
      <w:pPr>
        <w:rPr>
          <w:rFonts w:ascii="Arial" w:hAnsi="Arial" w:cs="Arial"/>
          <w:b/>
          <w:u w:val="single"/>
        </w:rPr>
      </w:pPr>
    </w:p>
    <w:p w14:paraId="4BD3380A" w14:textId="77777777" w:rsidR="00F67377" w:rsidRDefault="00F67377" w:rsidP="00F67377">
      <w:pPr>
        <w:rPr>
          <w:rFonts w:ascii="Arial" w:hAnsi="Arial" w:cs="Arial"/>
          <w:b/>
          <w:u w:val="single"/>
        </w:rPr>
      </w:pPr>
      <w:r w:rsidRPr="00F759E8">
        <w:rPr>
          <w:rFonts w:ascii="Arial" w:hAnsi="Arial" w:cs="Arial"/>
          <w:b/>
          <w:u w:val="single"/>
        </w:rPr>
        <w:t xml:space="preserve">RESPONSE </w:t>
      </w:r>
      <w:r w:rsidR="0042347D">
        <w:rPr>
          <w:rFonts w:ascii="Arial" w:hAnsi="Arial" w:cs="Arial"/>
          <w:b/>
          <w:u w:val="single"/>
        </w:rPr>
        <w:t>06-</w:t>
      </w:r>
      <w:r w:rsidRPr="00F759E8">
        <w:rPr>
          <w:rFonts w:ascii="Arial" w:hAnsi="Arial" w:cs="Arial"/>
          <w:b/>
          <w:u w:val="single"/>
        </w:rPr>
        <w:t>1</w:t>
      </w:r>
      <w:r>
        <w:rPr>
          <w:rFonts w:ascii="Arial" w:hAnsi="Arial" w:cs="Arial"/>
          <w:b/>
          <w:u w:val="single"/>
        </w:rPr>
        <w:t>6</w:t>
      </w:r>
      <w:r w:rsidRPr="00F759E8">
        <w:rPr>
          <w:rFonts w:ascii="Arial" w:hAnsi="Arial" w:cs="Arial"/>
          <w:b/>
          <w:u w:val="single"/>
        </w:rPr>
        <w:t>:</w:t>
      </w:r>
    </w:p>
    <w:p w14:paraId="0119AD0E" w14:textId="77777777" w:rsidR="00A62C1E" w:rsidRDefault="00A62C1E" w:rsidP="00F67377">
      <w:pPr>
        <w:rPr>
          <w:rFonts w:ascii="Arial" w:hAnsi="Arial" w:cs="Arial"/>
          <w:b/>
          <w:u w:val="single"/>
        </w:rPr>
      </w:pPr>
    </w:p>
    <w:p w14:paraId="5110A842" w14:textId="3BC92AAA" w:rsidR="00A62C1E" w:rsidRDefault="00A62C1E" w:rsidP="00F67377">
      <w:pPr>
        <w:rPr>
          <w:rFonts w:ascii="Arial" w:hAnsi="Arial" w:cs="Arial"/>
        </w:rPr>
      </w:pPr>
      <w:r>
        <w:rPr>
          <w:rFonts w:ascii="Arial" w:hAnsi="Arial" w:cs="Arial"/>
        </w:rPr>
        <w:t xml:space="preserve">SoCalGas and SDG&amp;E object to this </w:t>
      </w:r>
      <w:r w:rsidR="00CB45DF">
        <w:rPr>
          <w:rFonts w:ascii="Arial" w:hAnsi="Arial" w:cs="Arial"/>
        </w:rPr>
        <w:t>request on the grounds that it</w:t>
      </w:r>
      <w:r>
        <w:rPr>
          <w:rFonts w:ascii="Arial" w:hAnsi="Arial" w:cs="Arial"/>
        </w:rPr>
        <w:t xml:space="preserve"> seeks c</w:t>
      </w:r>
      <w:r w:rsidR="00CB45DF">
        <w:rPr>
          <w:rFonts w:ascii="Arial" w:hAnsi="Arial" w:cs="Arial"/>
        </w:rPr>
        <w:t xml:space="preserve">onfidential customer </w:t>
      </w:r>
      <w:r w:rsidR="00AB43CF">
        <w:rPr>
          <w:rFonts w:ascii="Arial" w:hAnsi="Arial" w:cs="Arial"/>
        </w:rPr>
        <w:t>information</w:t>
      </w:r>
      <w:r>
        <w:rPr>
          <w:rFonts w:ascii="Arial" w:hAnsi="Arial" w:cs="Arial"/>
        </w:rPr>
        <w:t xml:space="preserve">.  Data by NAICS code and by zone is not sufficiently aggregated.  Without waving </w:t>
      </w:r>
      <w:proofErr w:type="spellStart"/>
      <w:r w:rsidR="00AB43CF">
        <w:rPr>
          <w:rFonts w:ascii="Arial" w:hAnsi="Arial" w:cs="Arial"/>
        </w:rPr>
        <w:t>this</w:t>
      </w:r>
      <w:r>
        <w:rPr>
          <w:rFonts w:ascii="Arial" w:hAnsi="Arial" w:cs="Arial"/>
        </w:rPr>
        <w:t>r</w:t>
      </w:r>
      <w:proofErr w:type="spellEnd"/>
      <w:r>
        <w:rPr>
          <w:rFonts w:ascii="Arial" w:hAnsi="Arial" w:cs="Arial"/>
        </w:rPr>
        <w:t xml:space="preserve"> objection and subject thereto, SoCalGas and SDG&amp;E respond as follow:</w:t>
      </w:r>
    </w:p>
    <w:p w14:paraId="0713D255" w14:textId="77777777" w:rsidR="00A62C1E" w:rsidRDefault="00A62C1E" w:rsidP="00F67377">
      <w:pPr>
        <w:rPr>
          <w:rFonts w:ascii="Arial" w:hAnsi="Arial" w:cs="Arial"/>
        </w:rPr>
      </w:pPr>
    </w:p>
    <w:p w14:paraId="1E78CA77" w14:textId="77777777" w:rsidR="00A62C1E" w:rsidRPr="00A62C1E" w:rsidRDefault="00A62C1E" w:rsidP="00F67377">
      <w:pPr>
        <w:rPr>
          <w:rFonts w:ascii="Arial" w:hAnsi="Arial" w:cs="Arial"/>
        </w:rPr>
      </w:pPr>
      <w:r>
        <w:rPr>
          <w:rFonts w:ascii="Arial" w:hAnsi="Arial" w:cs="Arial"/>
        </w:rPr>
        <w:t>Please see the following table for a listing of summer and winter peaks for t</w:t>
      </w:r>
      <w:r w:rsidR="008C4769">
        <w:rPr>
          <w:rFonts w:ascii="Arial" w:hAnsi="Arial" w:cs="Arial"/>
        </w:rPr>
        <w:t>hose NAICS codes that are sufficiently aggregated</w:t>
      </w:r>
      <w:r>
        <w:rPr>
          <w:rFonts w:ascii="Arial" w:hAnsi="Arial" w:cs="Arial"/>
        </w:rPr>
        <w:t>.</w:t>
      </w:r>
    </w:p>
    <w:p w14:paraId="1AFC0AEE" w14:textId="77777777" w:rsidR="00F67377" w:rsidRDefault="00F67377" w:rsidP="005C6E7A">
      <w:pPr>
        <w:rPr>
          <w:rFonts w:ascii="Arial" w:hAnsi="Arial" w:cs="Arial"/>
          <w:sz w:val="28"/>
          <w:szCs w:val="28"/>
        </w:rPr>
      </w:pPr>
    </w:p>
    <w:tbl>
      <w:tblPr>
        <w:tblW w:w="8205" w:type="dxa"/>
        <w:tblInd w:w="93" w:type="dxa"/>
        <w:tblLook w:val="04A0" w:firstRow="1" w:lastRow="0" w:firstColumn="1" w:lastColumn="0" w:noHBand="0" w:noVBand="1"/>
      </w:tblPr>
      <w:tblGrid>
        <w:gridCol w:w="4785"/>
        <w:gridCol w:w="1890"/>
        <w:gridCol w:w="1530"/>
      </w:tblGrid>
      <w:tr w:rsidR="005F636E" w14:paraId="6603C656" w14:textId="77777777" w:rsidTr="008C4769">
        <w:trPr>
          <w:trHeight w:val="288"/>
        </w:trPr>
        <w:tc>
          <w:tcPr>
            <w:tcW w:w="4785" w:type="dxa"/>
            <w:tcBorders>
              <w:top w:val="single" w:sz="8" w:space="0" w:color="auto"/>
              <w:left w:val="single" w:sz="8" w:space="0" w:color="auto"/>
              <w:bottom w:val="nil"/>
              <w:right w:val="nil"/>
            </w:tcBorders>
            <w:shd w:val="clear" w:color="auto" w:fill="auto"/>
            <w:noWrap/>
            <w:vAlign w:val="bottom"/>
            <w:hideMark/>
          </w:tcPr>
          <w:p w14:paraId="523BFBD1" w14:textId="77777777" w:rsidR="005F636E" w:rsidRDefault="005F636E">
            <w:pPr>
              <w:rPr>
                <w:rFonts w:ascii="Calibri" w:hAnsi="Calibri"/>
                <w:color w:val="000000"/>
                <w:sz w:val="22"/>
                <w:szCs w:val="22"/>
              </w:rPr>
            </w:pPr>
            <w:r>
              <w:rPr>
                <w:rFonts w:ascii="Calibri" w:hAnsi="Calibri"/>
                <w:color w:val="000000"/>
                <w:sz w:val="22"/>
                <w:szCs w:val="22"/>
              </w:rPr>
              <w:t> </w:t>
            </w:r>
          </w:p>
        </w:tc>
        <w:tc>
          <w:tcPr>
            <w:tcW w:w="189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23852F8" w14:textId="77777777" w:rsidR="005F636E" w:rsidRDefault="005F636E" w:rsidP="008C4769">
            <w:pPr>
              <w:jc w:val="center"/>
              <w:rPr>
                <w:rFonts w:ascii="Calibri" w:hAnsi="Calibri"/>
                <w:color w:val="000000"/>
                <w:sz w:val="22"/>
                <w:szCs w:val="22"/>
              </w:rPr>
            </w:pPr>
            <w:r>
              <w:rPr>
                <w:rFonts w:ascii="Calibri" w:hAnsi="Calibri"/>
                <w:color w:val="000000"/>
                <w:sz w:val="22"/>
                <w:szCs w:val="22"/>
              </w:rPr>
              <w:t>Sum of Summer Peak</w:t>
            </w:r>
          </w:p>
          <w:p w14:paraId="25D3F054" w14:textId="77777777" w:rsidR="008C4769" w:rsidRDefault="008C4769" w:rsidP="008C4769">
            <w:pPr>
              <w:jc w:val="center"/>
              <w:rPr>
                <w:rFonts w:ascii="Calibri" w:hAnsi="Calibri"/>
                <w:color w:val="000000"/>
                <w:sz w:val="22"/>
                <w:szCs w:val="22"/>
              </w:rPr>
            </w:pPr>
            <w:r>
              <w:rPr>
                <w:rFonts w:ascii="Calibri" w:hAnsi="Calibri"/>
                <w:color w:val="000000"/>
                <w:sz w:val="22"/>
                <w:szCs w:val="22"/>
              </w:rPr>
              <w:t>MMcfd</w:t>
            </w:r>
          </w:p>
        </w:tc>
        <w:tc>
          <w:tcPr>
            <w:tcW w:w="1530" w:type="dxa"/>
            <w:tcBorders>
              <w:top w:val="single" w:sz="8" w:space="0" w:color="auto"/>
              <w:left w:val="nil"/>
              <w:bottom w:val="single" w:sz="4" w:space="0" w:color="auto"/>
              <w:right w:val="single" w:sz="8" w:space="0" w:color="auto"/>
            </w:tcBorders>
            <w:shd w:val="clear" w:color="auto" w:fill="auto"/>
            <w:noWrap/>
            <w:vAlign w:val="bottom"/>
            <w:hideMark/>
          </w:tcPr>
          <w:p w14:paraId="4EB78023" w14:textId="77777777" w:rsidR="005F636E" w:rsidRDefault="005F636E" w:rsidP="008C4769">
            <w:pPr>
              <w:jc w:val="center"/>
              <w:rPr>
                <w:rFonts w:ascii="Calibri" w:hAnsi="Calibri"/>
                <w:color w:val="000000"/>
                <w:sz w:val="22"/>
                <w:szCs w:val="22"/>
              </w:rPr>
            </w:pPr>
            <w:r>
              <w:rPr>
                <w:rFonts w:ascii="Calibri" w:hAnsi="Calibri"/>
                <w:color w:val="000000"/>
                <w:sz w:val="22"/>
                <w:szCs w:val="22"/>
              </w:rPr>
              <w:t>Sum of Winter Peak</w:t>
            </w:r>
          </w:p>
          <w:p w14:paraId="70BB8C57" w14:textId="77777777" w:rsidR="008C4769" w:rsidRDefault="008C4769" w:rsidP="008C4769">
            <w:pPr>
              <w:jc w:val="center"/>
              <w:rPr>
                <w:rFonts w:ascii="Calibri" w:hAnsi="Calibri"/>
                <w:color w:val="000000"/>
                <w:sz w:val="22"/>
                <w:szCs w:val="22"/>
              </w:rPr>
            </w:pPr>
            <w:r>
              <w:rPr>
                <w:rFonts w:ascii="Calibri" w:hAnsi="Calibri"/>
                <w:color w:val="000000"/>
                <w:sz w:val="22"/>
                <w:szCs w:val="22"/>
              </w:rPr>
              <w:t>MMcfd</w:t>
            </w:r>
          </w:p>
        </w:tc>
      </w:tr>
      <w:tr w:rsidR="005F636E" w14:paraId="27C42EEC"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39DCBE43" w14:textId="77777777" w:rsidR="005F636E" w:rsidRDefault="005F636E">
            <w:pPr>
              <w:rPr>
                <w:rFonts w:ascii="Calibri" w:hAnsi="Calibri"/>
                <w:b/>
                <w:bCs/>
                <w:color w:val="000000"/>
                <w:sz w:val="22"/>
                <w:szCs w:val="22"/>
              </w:rPr>
            </w:pPr>
            <w:r>
              <w:rPr>
                <w:rFonts w:ascii="Calibri" w:hAnsi="Calibri"/>
                <w:b/>
                <w:bCs/>
                <w:color w:val="000000"/>
                <w:sz w:val="22"/>
                <w:szCs w:val="22"/>
              </w:rPr>
              <w:t>North LA Basin</w:t>
            </w:r>
          </w:p>
        </w:tc>
        <w:tc>
          <w:tcPr>
            <w:tcW w:w="1890" w:type="dxa"/>
            <w:tcBorders>
              <w:top w:val="nil"/>
              <w:left w:val="single" w:sz="4" w:space="0" w:color="auto"/>
              <w:bottom w:val="nil"/>
              <w:right w:val="single" w:sz="4" w:space="0" w:color="auto"/>
            </w:tcBorders>
            <w:shd w:val="clear" w:color="auto" w:fill="auto"/>
            <w:noWrap/>
            <w:vAlign w:val="bottom"/>
          </w:tcPr>
          <w:p w14:paraId="647BF531"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027A4560" w14:textId="77777777" w:rsidR="005F636E" w:rsidRDefault="005F636E" w:rsidP="008C4769">
            <w:pPr>
              <w:jc w:val="center"/>
              <w:rPr>
                <w:rFonts w:ascii="Calibri" w:hAnsi="Calibri"/>
                <w:color w:val="000000"/>
                <w:sz w:val="22"/>
                <w:szCs w:val="22"/>
              </w:rPr>
            </w:pPr>
          </w:p>
        </w:tc>
      </w:tr>
      <w:tr w:rsidR="005F636E" w14:paraId="677399E0"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2C48CC4F" w14:textId="77777777" w:rsidR="005F636E" w:rsidRDefault="005F636E">
            <w:pPr>
              <w:rPr>
                <w:rFonts w:ascii="Calibri" w:hAnsi="Calibri"/>
                <w:color w:val="000000"/>
                <w:sz w:val="22"/>
                <w:szCs w:val="22"/>
              </w:rPr>
            </w:pPr>
            <w:r>
              <w:rPr>
                <w:rFonts w:ascii="Calibri" w:hAnsi="Calibri"/>
                <w:color w:val="000000"/>
                <w:sz w:val="22"/>
                <w:szCs w:val="22"/>
              </w:rPr>
              <w:t xml:space="preserve">General Medical and Surgical Hospitals                                          </w:t>
            </w:r>
          </w:p>
        </w:tc>
        <w:tc>
          <w:tcPr>
            <w:tcW w:w="1890" w:type="dxa"/>
            <w:tcBorders>
              <w:top w:val="nil"/>
              <w:left w:val="single" w:sz="4" w:space="0" w:color="auto"/>
              <w:bottom w:val="nil"/>
              <w:right w:val="single" w:sz="4" w:space="0" w:color="auto"/>
            </w:tcBorders>
            <w:shd w:val="clear" w:color="auto" w:fill="auto"/>
            <w:noWrap/>
            <w:vAlign w:val="bottom"/>
          </w:tcPr>
          <w:p w14:paraId="7FD2C27F"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537C6D22" w14:textId="77777777" w:rsidR="005F636E" w:rsidRDefault="005F636E" w:rsidP="008C4769">
            <w:pPr>
              <w:jc w:val="center"/>
              <w:rPr>
                <w:rFonts w:ascii="Calibri" w:hAnsi="Calibri"/>
                <w:color w:val="000000"/>
                <w:sz w:val="22"/>
                <w:szCs w:val="22"/>
              </w:rPr>
            </w:pPr>
          </w:p>
        </w:tc>
      </w:tr>
      <w:tr w:rsidR="005F636E" w14:paraId="3C6E8D07"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58E30F20" w14:textId="77777777" w:rsidR="005F636E" w:rsidRDefault="005F636E">
            <w:pPr>
              <w:jc w:val="right"/>
              <w:rPr>
                <w:rFonts w:ascii="Calibri" w:hAnsi="Calibri"/>
                <w:color w:val="000000"/>
                <w:sz w:val="22"/>
                <w:szCs w:val="22"/>
              </w:rPr>
            </w:pPr>
            <w:r>
              <w:rPr>
                <w:rFonts w:ascii="Calibri" w:hAnsi="Calibri"/>
                <w:color w:val="000000"/>
                <w:sz w:val="22"/>
                <w:szCs w:val="22"/>
              </w:rPr>
              <w:t>622110</w:t>
            </w:r>
          </w:p>
        </w:tc>
        <w:tc>
          <w:tcPr>
            <w:tcW w:w="1890" w:type="dxa"/>
            <w:tcBorders>
              <w:top w:val="nil"/>
              <w:left w:val="single" w:sz="4" w:space="0" w:color="auto"/>
              <w:bottom w:val="nil"/>
              <w:right w:val="single" w:sz="4" w:space="0" w:color="auto"/>
            </w:tcBorders>
            <w:shd w:val="clear" w:color="auto" w:fill="auto"/>
            <w:noWrap/>
            <w:vAlign w:val="bottom"/>
            <w:hideMark/>
          </w:tcPr>
          <w:p w14:paraId="19C815EB" w14:textId="77777777" w:rsidR="005F636E" w:rsidRDefault="005F636E" w:rsidP="008C4769">
            <w:pPr>
              <w:jc w:val="center"/>
              <w:rPr>
                <w:rFonts w:ascii="Calibri" w:hAnsi="Calibri"/>
                <w:color w:val="000000"/>
                <w:sz w:val="22"/>
                <w:szCs w:val="22"/>
              </w:rPr>
            </w:pPr>
            <w:r>
              <w:rPr>
                <w:rFonts w:ascii="Calibri" w:hAnsi="Calibri"/>
                <w:color w:val="000000"/>
                <w:sz w:val="22"/>
                <w:szCs w:val="22"/>
              </w:rPr>
              <w:t>12.7929</w:t>
            </w:r>
          </w:p>
        </w:tc>
        <w:tc>
          <w:tcPr>
            <w:tcW w:w="1530" w:type="dxa"/>
            <w:tcBorders>
              <w:top w:val="nil"/>
              <w:left w:val="nil"/>
              <w:bottom w:val="nil"/>
              <w:right w:val="single" w:sz="8" w:space="0" w:color="auto"/>
            </w:tcBorders>
            <w:shd w:val="clear" w:color="auto" w:fill="auto"/>
            <w:noWrap/>
            <w:vAlign w:val="bottom"/>
            <w:hideMark/>
          </w:tcPr>
          <w:p w14:paraId="2BFDA34D" w14:textId="77777777" w:rsidR="005F636E" w:rsidRDefault="005F636E" w:rsidP="008C4769">
            <w:pPr>
              <w:jc w:val="center"/>
              <w:rPr>
                <w:rFonts w:ascii="Calibri" w:hAnsi="Calibri"/>
                <w:color w:val="000000"/>
                <w:sz w:val="22"/>
                <w:szCs w:val="22"/>
              </w:rPr>
            </w:pPr>
            <w:r>
              <w:rPr>
                <w:rFonts w:ascii="Calibri" w:hAnsi="Calibri"/>
                <w:color w:val="000000"/>
                <w:sz w:val="22"/>
                <w:szCs w:val="22"/>
              </w:rPr>
              <w:t>14.4049</w:t>
            </w:r>
          </w:p>
        </w:tc>
      </w:tr>
      <w:tr w:rsidR="005F636E" w14:paraId="7552767C"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78250707" w14:textId="77777777" w:rsidR="005F636E" w:rsidRDefault="005F636E">
            <w:pPr>
              <w:rPr>
                <w:rFonts w:ascii="Calibri" w:hAnsi="Calibri"/>
                <w:b/>
                <w:bCs/>
                <w:color w:val="000000"/>
                <w:sz w:val="22"/>
                <w:szCs w:val="22"/>
              </w:rPr>
            </w:pPr>
            <w:r>
              <w:rPr>
                <w:rFonts w:ascii="Calibri" w:hAnsi="Calibri"/>
                <w:b/>
                <w:bCs/>
                <w:color w:val="000000"/>
                <w:sz w:val="22"/>
                <w:szCs w:val="22"/>
              </w:rPr>
              <w:t>South LA Basin</w:t>
            </w:r>
          </w:p>
        </w:tc>
        <w:tc>
          <w:tcPr>
            <w:tcW w:w="1890" w:type="dxa"/>
            <w:tcBorders>
              <w:top w:val="nil"/>
              <w:left w:val="single" w:sz="4" w:space="0" w:color="auto"/>
              <w:bottom w:val="nil"/>
              <w:right w:val="single" w:sz="4" w:space="0" w:color="auto"/>
            </w:tcBorders>
            <w:shd w:val="clear" w:color="auto" w:fill="auto"/>
            <w:noWrap/>
            <w:vAlign w:val="bottom"/>
          </w:tcPr>
          <w:p w14:paraId="3F8B8E4E"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67DF1C6D" w14:textId="77777777" w:rsidR="005F636E" w:rsidRDefault="005F636E" w:rsidP="008C4769">
            <w:pPr>
              <w:jc w:val="center"/>
              <w:rPr>
                <w:rFonts w:ascii="Calibri" w:hAnsi="Calibri"/>
                <w:color w:val="000000"/>
                <w:sz w:val="22"/>
                <w:szCs w:val="22"/>
              </w:rPr>
            </w:pPr>
          </w:p>
        </w:tc>
      </w:tr>
      <w:tr w:rsidR="005F636E" w14:paraId="7874031A"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77985AAB" w14:textId="77777777" w:rsidR="005F636E" w:rsidRDefault="005F636E">
            <w:pPr>
              <w:rPr>
                <w:rFonts w:ascii="Calibri" w:hAnsi="Calibri"/>
                <w:color w:val="000000"/>
                <w:sz w:val="22"/>
                <w:szCs w:val="22"/>
              </w:rPr>
            </w:pPr>
            <w:r>
              <w:rPr>
                <w:rFonts w:ascii="Calibri" w:hAnsi="Calibri"/>
                <w:color w:val="000000"/>
                <w:sz w:val="22"/>
                <w:szCs w:val="22"/>
              </w:rPr>
              <w:t xml:space="preserve">General Medical and Surgical Hospitals                                          </w:t>
            </w:r>
          </w:p>
        </w:tc>
        <w:tc>
          <w:tcPr>
            <w:tcW w:w="1890" w:type="dxa"/>
            <w:tcBorders>
              <w:top w:val="nil"/>
              <w:left w:val="single" w:sz="4" w:space="0" w:color="auto"/>
              <w:bottom w:val="nil"/>
              <w:right w:val="single" w:sz="4" w:space="0" w:color="auto"/>
            </w:tcBorders>
            <w:shd w:val="clear" w:color="auto" w:fill="auto"/>
            <w:noWrap/>
            <w:vAlign w:val="bottom"/>
          </w:tcPr>
          <w:p w14:paraId="2ADB5A6B"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3C287DEF" w14:textId="77777777" w:rsidR="005F636E" w:rsidRDefault="005F636E" w:rsidP="008C4769">
            <w:pPr>
              <w:jc w:val="center"/>
              <w:rPr>
                <w:rFonts w:ascii="Calibri" w:hAnsi="Calibri"/>
                <w:color w:val="000000"/>
                <w:sz w:val="22"/>
                <w:szCs w:val="22"/>
              </w:rPr>
            </w:pPr>
          </w:p>
        </w:tc>
      </w:tr>
      <w:tr w:rsidR="005F636E" w14:paraId="1AAE3FD5"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15A7EF03" w14:textId="77777777" w:rsidR="005F636E" w:rsidRDefault="005F636E">
            <w:pPr>
              <w:jc w:val="right"/>
              <w:rPr>
                <w:rFonts w:ascii="Calibri" w:hAnsi="Calibri"/>
                <w:color w:val="000000"/>
                <w:sz w:val="22"/>
                <w:szCs w:val="22"/>
              </w:rPr>
            </w:pPr>
            <w:r>
              <w:rPr>
                <w:rFonts w:ascii="Calibri" w:hAnsi="Calibri"/>
                <w:color w:val="000000"/>
                <w:sz w:val="22"/>
                <w:szCs w:val="22"/>
              </w:rPr>
              <w:t>622110</w:t>
            </w:r>
          </w:p>
        </w:tc>
        <w:tc>
          <w:tcPr>
            <w:tcW w:w="1890" w:type="dxa"/>
            <w:tcBorders>
              <w:top w:val="nil"/>
              <w:left w:val="single" w:sz="4" w:space="0" w:color="auto"/>
              <w:bottom w:val="nil"/>
              <w:right w:val="single" w:sz="4" w:space="0" w:color="auto"/>
            </w:tcBorders>
            <w:shd w:val="clear" w:color="auto" w:fill="auto"/>
            <w:noWrap/>
            <w:vAlign w:val="bottom"/>
            <w:hideMark/>
          </w:tcPr>
          <w:p w14:paraId="66891596" w14:textId="77777777" w:rsidR="005F636E" w:rsidRDefault="005F636E" w:rsidP="008C4769">
            <w:pPr>
              <w:jc w:val="center"/>
              <w:rPr>
                <w:rFonts w:ascii="Calibri" w:hAnsi="Calibri"/>
                <w:color w:val="000000"/>
                <w:sz w:val="22"/>
                <w:szCs w:val="22"/>
              </w:rPr>
            </w:pPr>
            <w:r>
              <w:rPr>
                <w:rFonts w:ascii="Calibri" w:hAnsi="Calibri"/>
                <w:color w:val="000000"/>
                <w:sz w:val="22"/>
                <w:szCs w:val="22"/>
              </w:rPr>
              <w:t>6.4815</w:t>
            </w:r>
          </w:p>
        </w:tc>
        <w:tc>
          <w:tcPr>
            <w:tcW w:w="1530" w:type="dxa"/>
            <w:tcBorders>
              <w:top w:val="nil"/>
              <w:left w:val="nil"/>
              <w:bottom w:val="nil"/>
              <w:right w:val="single" w:sz="8" w:space="0" w:color="auto"/>
            </w:tcBorders>
            <w:shd w:val="clear" w:color="auto" w:fill="auto"/>
            <w:noWrap/>
            <w:vAlign w:val="bottom"/>
            <w:hideMark/>
          </w:tcPr>
          <w:p w14:paraId="340E10FB" w14:textId="77777777" w:rsidR="005F636E" w:rsidRDefault="005F636E" w:rsidP="008C4769">
            <w:pPr>
              <w:jc w:val="center"/>
              <w:rPr>
                <w:rFonts w:ascii="Calibri" w:hAnsi="Calibri"/>
                <w:color w:val="000000"/>
                <w:sz w:val="22"/>
                <w:szCs w:val="22"/>
              </w:rPr>
            </w:pPr>
            <w:r>
              <w:rPr>
                <w:rFonts w:ascii="Calibri" w:hAnsi="Calibri"/>
                <w:color w:val="000000"/>
                <w:sz w:val="22"/>
                <w:szCs w:val="22"/>
              </w:rPr>
              <w:t>7.3842</w:t>
            </w:r>
          </w:p>
        </w:tc>
      </w:tr>
      <w:tr w:rsidR="005F636E" w14:paraId="7E9EF12B"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29D38F45" w14:textId="77777777" w:rsidR="005F636E" w:rsidRDefault="005F636E">
            <w:pPr>
              <w:rPr>
                <w:rFonts w:ascii="Calibri" w:hAnsi="Calibri"/>
                <w:b/>
                <w:bCs/>
                <w:color w:val="000000"/>
                <w:sz w:val="22"/>
                <w:szCs w:val="22"/>
              </w:rPr>
            </w:pPr>
            <w:r>
              <w:rPr>
                <w:rFonts w:ascii="Calibri" w:hAnsi="Calibri"/>
                <w:b/>
                <w:bCs/>
                <w:color w:val="000000"/>
                <w:sz w:val="22"/>
                <w:szCs w:val="22"/>
              </w:rPr>
              <w:t>Valley</w:t>
            </w:r>
          </w:p>
        </w:tc>
        <w:tc>
          <w:tcPr>
            <w:tcW w:w="1890" w:type="dxa"/>
            <w:tcBorders>
              <w:top w:val="nil"/>
              <w:left w:val="single" w:sz="4" w:space="0" w:color="auto"/>
              <w:bottom w:val="nil"/>
              <w:right w:val="single" w:sz="4" w:space="0" w:color="auto"/>
            </w:tcBorders>
            <w:shd w:val="clear" w:color="auto" w:fill="auto"/>
            <w:noWrap/>
            <w:vAlign w:val="bottom"/>
          </w:tcPr>
          <w:p w14:paraId="342C0915"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18653B41" w14:textId="77777777" w:rsidR="005F636E" w:rsidRDefault="005F636E" w:rsidP="008C4769">
            <w:pPr>
              <w:jc w:val="center"/>
              <w:rPr>
                <w:rFonts w:ascii="Calibri" w:hAnsi="Calibri"/>
                <w:color w:val="000000"/>
                <w:sz w:val="22"/>
                <w:szCs w:val="22"/>
              </w:rPr>
            </w:pPr>
          </w:p>
        </w:tc>
      </w:tr>
      <w:tr w:rsidR="005F636E" w14:paraId="665F2663" w14:textId="77777777" w:rsidTr="008C4769">
        <w:trPr>
          <w:trHeight w:val="288"/>
        </w:trPr>
        <w:tc>
          <w:tcPr>
            <w:tcW w:w="4785" w:type="dxa"/>
            <w:tcBorders>
              <w:top w:val="nil"/>
              <w:left w:val="single" w:sz="8" w:space="0" w:color="auto"/>
              <w:bottom w:val="nil"/>
              <w:right w:val="nil"/>
            </w:tcBorders>
            <w:shd w:val="clear" w:color="auto" w:fill="auto"/>
            <w:noWrap/>
            <w:vAlign w:val="bottom"/>
            <w:hideMark/>
          </w:tcPr>
          <w:p w14:paraId="3297068B" w14:textId="77777777" w:rsidR="005F636E" w:rsidRDefault="005F636E">
            <w:pPr>
              <w:rPr>
                <w:rFonts w:ascii="Calibri" w:hAnsi="Calibri"/>
                <w:color w:val="000000"/>
                <w:sz w:val="22"/>
                <w:szCs w:val="22"/>
              </w:rPr>
            </w:pPr>
            <w:r>
              <w:rPr>
                <w:rFonts w:ascii="Calibri" w:hAnsi="Calibri"/>
                <w:color w:val="000000"/>
                <w:sz w:val="22"/>
                <w:szCs w:val="22"/>
              </w:rPr>
              <w:t xml:space="preserve">Crude Petroleum and Natural Gas Extraction                                      </w:t>
            </w:r>
          </w:p>
        </w:tc>
        <w:tc>
          <w:tcPr>
            <w:tcW w:w="1890" w:type="dxa"/>
            <w:tcBorders>
              <w:top w:val="nil"/>
              <w:left w:val="single" w:sz="4" w:space="0" w:color="auto"/>
              <w:bottom w:val="nil"/>
              <w:right w:val="single" w:sz="4" w:space="0" w:color="auto"/>
            </w:tcBorders>
            <w:shd w:val="clear" w:color="auto" w:fill="auto"/>
            <w:noWrap/>
            <w:vAlign w:val="bottom"/>
          </w:tcPr>
          <w:p w14:paraId="66E2C927" w14:textId="77777777" w:rsidR="005F636E" w:rsidRDefault="005F636E" w:rsidP="008C4769">
            <w:pPr>
              <w:jc w:val="center"/>
              <w:rPr>
                <w:rFonts w:ascii="Calibri" w:hAnsi="Calibri"/>
                <w:color w:val="000000"/>
                <w:sz w:val="22"/>
                <w:szCs w:val="22"/>
              </w:rPr>
            </w:pPr>
          </w:p>
        </w:tc>
        <w:tc>
          <w:tcPr>
            <w:tcW w:w="1530" w:type="dxa"/>
            <w:tcBorders>
              <w:top w:val="nil"/>
              <w:left w:val="nil"/>
              <w:bottom w:val="nil"/>
              <w:right w:val="single" w:sz="8" w:space="0" w:color="auto"/>
            </w:tcBorders>
            <w:shd w:val="clear" w:color="auto" w:fill="auto"/>
            <w:noWrap/>
            <w:vAlign w:val="bottom"/>
          </w:tcPr>
          <w:p w14:paraId="254BC206" w14:textId="77777777" w:rsidR="005F636E" w:rsidRDefault="005F636E" w:rsidP="008C4769">
            <w:pPr>
              <w:jc w:val="center"/>
              <w:rPr>
                <w:rFonts w:ascii="Calibri" w:hAnsi="Calibri"/>
                <w:color w:val="000000"/>
                <w:sz w:val="22"/>
                <w:szCs w:val="22"/>
              </w:rPr>
            </w:pPr>
          </w:p>
        </w:tc>
      </w:tr>
      <w:tr w:rsidR="005F636E" w14:paraId="76F124F8" w14:textId="77777777" w:rsidTr="008C4769">
        <w:trPr>
          <w:trHeight w:val="300"/>
        </w:trPr>
        <w:tc>
          <w:tcPr>
            <w:tcW w:w="4785" w:type="dxa"/>
            <w:tcBorders>
              <w:top w:val="nil"/>
              <w:left w:val="single" w:sz="8" w:space="0" w:color="auto"/>
              <w:bottom w:val="single" w:sz="8" w:space="0" w:color="auto"/>
              <w:right w:val="nil"/>
            </w:tcBorders>
            <w:shd w:val="clear" w:color="auto" w:fill="auto"/>
            <w:noWrap/>
            <w:vAlign w:val="bottom"/>
            <w:hideMark/>
          </w:tcPr>
          <w:p w14:paraId="6B50855F" w14:textId="77777777" w:rsidR="005F636E" w:rsidRDefault="005F636E">
            <w:pPr>
              <w:jc w:val="right"/>
              <w:rPr>
                <w:rFonts w:ascii="Calibri" w:hAnsi="Calibri"/>
                <w:color w:val="000000"/>
                <w:sz w:val="22"/>
                <w:szCs w:val="22"/>
              </w:rPr>
            </w:pPr>
            <w:r>
              <w:rPr>
                <w:rFonts w:ascii="Calibri" w:hAnsi="Calibri"/>
                <w:color w:val="000000"/>
                <w:sz w:val="22"/>
                <w:szCs w:val="22"/>
              </w:rPr>
              <w:t>211111</w:t>
            </w:r>
          </w:p>
        </w:tc>
        <w:tc>
          <w:tcPr>
            <w:tcW w:w="1890" w:type="dxa"/>
            <w:tcBorders>
              <w:top w:val="nil"/>
              <w:left w:val="single" w:sz="4" w:space="0" w:color="auto"/>
              <w:bottom w:val="single" w:sz="8" w:space="0" w:color="auto"/>
              <w:right w:val="single" w:sz="4" w:space="0" w:color="auto"/>
            </w:tcBorders>
            <w:shd w:val="clear" w:color="auto" w:fill="auto"/>
            <w:noWrap/>
            <w:vAlign w:val="bottom"/>
            <w:hideMark/>
          </w:tcPr>
          <w:p w14:paraId="0B196C73" w14:textId="77777777" w:rsidR="005F636E" w:rsidRDefault="005F636E" w:rsidP="008C4769">
            <w:pPr>
              <w:jc w:val="center"/>
              <w:rPr>
                <w:rFonts w:ascii="Calibri" w:hAnsi="Calibri"/>
                <w:color w:val="000000"/>
                <w:sz w:val="22"/>
                <w:szCs w:val="22"/>
              </w:rPr>
            </w:pPr>
            <w:r>
              <w:rPr>
                <w:rFonts w:ascii="Calibri" w:hAnsi="Calibri"/>
                <w:color w:val="000000"/>
                <w:sz w:val="22"/>
                <w:szCs w:val="22"/>
              </w:rPr>
              <w:t>55.8704</w:t>
            </w:r>
          </w:p>
        </w:tc>
        <w:tc>
          <w:tcPr>
            <w:tcW w:w="1530" w:type="dxa"/>
            <w:tcBorders>
              <w:top w:val="nil"/>
              <w:left w:val="nil"/>
              <w:bottom w:val="single" w:sz="8" w:space="0" w:color="auto"/>
              <w:right w:val="single" w:sz="8" w:space="0" w:color="auto"/>
            </w:tcBorders>
            <w:shd w:val="clear" w:color="auto" w:fill="auto"/>
            <w:noWrap/>
            <w:vAlign w:val="bottom"/>
            <w:hideMark/>
          </w:tcPr>
          <w:p w14:paraId="696230A5" w14:textId="77777777" w:rsidR="005F636E" w:rsidRDefault="005F636E" w:rsidP="008C4769">
            <w:pPr>
              <w:jc w:val="center"/>
              <w:rPr>
                <w:rFonts w:ascii="Calibri" w:hAnsi="Calibri"/>
                <w:color w:val="000000"/>
                <w:sz w:val="22"/>
                <w:szCs w:val="22"/>
              </w:rPr>
            </w:pPr>
            <w:r>
              <w:rPr>
                <w:rFonts w:ascii="Calibri" w:hAnsi="Calibri"/>
                <w:color w:val="000000"/>
                <w:sz w:val="22"/>
                <w:szCs w:val="22"/>
              </w:rPr>
              <w:t>46.4221</w:t>
            </w:r>
          </w:p>
        </w:tc>
      </w:tr>
    </w:tbl>
    <w:p w14:paraId="1C24480A" w14:textId="77777777" w:rsidR="005F636E" w:rsidRDefault="005F636E" w:rsidP="005C6E7A">
      <w:pPr>
        <w:rPr>
          <w:rFonts w:ascii="Arial" w:hAnsi="Arial" w:cs="Arial"/>
          <w:sz w:val="28"/>
          <w:szCs w:val="28"/>
        </w:rPr>
      </w:pPr>
    </w:p>
    <w:sectPr w:rsidR="005F636E" w:rsidSect="006641FE">
      <w:headerReference w:type="default" r:id="rId14"/>
      <w:footerReference w:type="default" r:id="rId15"/>
      <w:pgSz w:w="12240" w:h="15840" w:code="1"/>
      <w:pgMar w:top="576" w:right="1008" w:bottom="576"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973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2A30" w14:textId="77777777" w:rsidR="00D3005B" w:rsidRDefault="00D3005B">
      <w:r>
        <w:separator/>
      </w:r>
    </w:p>
  </w:endnote>
  <w:endnote w:type="continuationSeparator" w:id="0">
    <w:p w14:paraId="78D0388D" w14:textId="77777777" w:rsidR="00D3005B" w:rsidRDefault="00D3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2ADA9" w14:textId="77777777"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460416">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C0E28" w14:textId="77777777" w:rsidR="00D3005B" w:rsidRDefault="00D3005B">
      <w:r>
        <w:separator/>
      </w:r>
    </w:p>
  </w:footnote>
  <w:footnote w:type="continuationSeparator" w:id="0">
    <w:p w14:paraId="5380A760" w14:textId="77777777" w:rsidR="00D3005B" w:rsidRDefault="00D30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7CA0" w14:textId="77777777" w:rsidR="00ED571B" w:rsidRDefault="00962C18" w:rsidP="00F9456E">
    <w:pPr>
      <w:pStyle w:val="Header"/>
      <w:jc w:val="center"/>
      <w:rPr>
        <w:rFonts w:ascii="Arial" w:hAnsi="Arial" w:cs="Arial"/>
        <w:b/>
      </w:rPr>
    </w:pPr>
    <w:r>
      <w:rPr>
        <w:rFonts w:ascii="Arial" w:hAnsi="Arial" w:cs="Arial"/>
        <w:b/>
      </w:rPr>
      <w:t>SAN DIEGO GAS &amp; ELECTRIC COMPANY</w:t>
    </w:r>
  </w:p>
  <w:p w14:paraId="372CE92E" w14:textId="77777777" w:rsidR="00967F6A" w:rsidRDefault="005F1AAE" w:rsidP="00F9456E">
    <w:pPr>
      <w:pStyle w:val="Header"/>
      <w:jc w:val="center"/>
      <w:rPr>
        <w:rFonts w:ascii="Arial" w:hAnsi="Arial" w:cs="Arial"/>
        <w:b/>
      </w:rPr>
    </w:pPr>
    <w:r>
      <w:rPr>
        <w:rFonts w:ascii="Arial" w:hAnsi="Arial" w:cs="Arial"/>
        <w:b/>
      </w:rPr>
      <w:t>SOUTHERN CALIFORNIA GAS COMPANY</w:t>
    </w:r>
  </w:p>
  <w:p w14:paraId="50FA687F" w14:textId="77777777" w:rsidR="0025292E" w:rsidRPr="0025292E" w:rsidRDefault="0025292E" w:rsidP="00F9456E">
    <w:pPr>
      <w:pStyle w:val="Header"/>
      <w:jc w:val="center"/>
      <w:rPr>
        <w:rFonts w:ascii="Arial" w:hAnsi="Arial" w:cs="Arial"/>
        <w:b/>
        <w:sz w:val="8"/>
        <w:szCs w:val="8"/>
      </w:rPr>
    </w:pPr>
  </w:p>
  <w:p w14:paraId="3187A15C" w14:textId="77777777" w:rsidR="00ED571B" w:rsidRPr="00ED571B" w:rsidRDefault="00ED571B" w:rsidP="00F9456E">
    <w:pPr>
      <w:pStyle w:val="Header"/>
      <w:jc w:val="center"/>
      <w:rPr>
        <w:rFonts w:ascii="Arial" w:hAnsi="Arial" w:cs="Arial"/>
        <w:b/>
        <w:sz w:val="8"/>
        <w:szCs w:val="8"/>
      </w:rPr>
    </w:pPr>
  </w:p>
  <w:p w14:paraId="3B461C5E" w14:textId="77777777" w:rsidR="003D5514" w:rsidRDefault="003D5514" w:rsidP="00F9456E">
    <w:pPr>
      <w:pStyle w:val="Header"/>
      <w:jc w:val="center"/>
      <w:rPr>
        <w:rFonts w:ascii="Arial" w:hAnsi="Arial" w:cs="Arial"/>
        <w:b/>
      </w:rPr>
    </w:pPr>
    <w:r>
      <w:rPr>
        <w:rFonts w:ascii="Arial" w:hAnsi="Arial" w:cs="Arial"/>
        <w:b/>
      </w:rPr>
      <w:t xml:space="preserve">APPLICATION FOR AUTHORITY TO </w:t>
    </w:r>
  </w:p>
  <w:p w14:paraId="0BBB02BD" w14:textId="77777777"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14:paraId="2064D62B" w14:textId="77777777" w:rsidR="003D5514" w:rsidRPr="003D5514" w:rsidRDefault="003D5514" w:rsidP="00F9456E">
    <w:pPr>
      <w:pStyle w:val="Header"/>
      <w:jc w:val="center"/>
      <w:rPr>
        <w:rFonts w:ascii="Arial" w:hAnsi="Arial" w:cs="Arial"/>
        <w:b/>
        <w:sz w:val="10"/>
        <w:szCs w:val="10"/>
      </w:rPr>
    </w:pPr>
  </w:p>
  <w:p w14:paraId="5778EA5D" w14:textId="77777777"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14:paraId="54C3DB35" w14:textId="77777777" w:rsidR="00967F6A" w:rsidRPr="00C178B5" w:rsidRDefault="00967F6A" w:rsidP="00F9456E">
    <w:pPr>
      <w:pStyle w:val="Header"/>
      <w:jc w:val="center"/>
      <w:rPr>
        <w:rFonts w:ascii="Arial" w:hAnsi="Arial" w:cs="Arial"/>
        <w:b/>
        <w:sz w:val="8"/>
        <w:szCs w:val="8"/>
      </w:rPr>
    </w:pPr>
  </w:p>
  <w:p w14:paraId="6845BE8F" w14:textId="67A3567F" w:rsidR="0022229B" w:rsidRPr="00507F24" w:rsidRDefault="00AF3427" w:rsidP="00460416">
    <w:pPr>
      <w:pStyle w:val="Header"/>
      <w:jc w:val="center"/>
      <w:rPr>
        <w:rFonts w:ascii="Arial" w:hAnsi="Arial" w:cs="Arial"/>
        <w:b/>
      </w:rPr>
    </w:pPr>
    <w:r>
      <w:rPr>
        <w:rFonts w:ascii="Arial" w:hAnsi="Arial" w:cs="Arial"/>
        <w:b/>
      </w:rPr>
      <w:t>(</w:t>
    </w:r>
    <w:r w:rsidR="00E977F4">
      <w:rPr>
        <w:rFonts w:ascii="Arial" w:hAnsi="Arial" w:cs="Arial"/>
        <w:b/>
      </w:rPr>
      <w:t>6</w:t>
    </w:r>
    <w:r w:rsidR="00460EE8" w:rsidRPr="00460EE8">
      <w:rPr>
        <w:rFonts w:ascii="Arial" w:hAnsi="Arial" w:cs="Arial"/>
        <w:b/>
        <w:vertAlign w:val="superscript"/>
      </w:rPr>
      <w:t>TH</w:t>
    </w:r>
    <w:r w:rsidR="00460EE8">
      <w:rPr>
        <w:rFonts w:ascii="Arial" w:hAnsi="Arial" w:cs="Arial"/>
        <w:b/>
      </w:rPr>
      <w:t xml:space="preserve"> DATA REQUEST FROM </w:t>
    </w:r>
    <w:r w:rsidR="00E977F4">
      <w:rPr>
        <w:rFonts w:ascii="Arial" w:hAnsi="Arial" w:cs="Arial"/>
        <w:b/>
      </w:rPr>
      <w:t>THE INDICATED SHIPPERS</w:t>
    </w:r>
    <w:r>
      <w:rPr>
        <w:rFonts w:ascii="Arial" w:hAnsi="Arial" w:cs="Arial"/>
        <w:b/>
      </w:rPr>
      <w:t>)</w:t>
    </w:r>
  </w:p>
  <w:p w14:paraId="56AC5B33" w14:textId="77777777" w:rsidR="00F9456E" w:rsidRDefault="00F9456E" w:rsidP="00F9456E">
    <w:pPr>
      <w:pStyle w:val="Header"/>
      <w:jc w:val="center"/>
      <w:rPr>
        <w:rFonts w:ascii="Arial" w:hAnsi="Arial" w:cs="Arial"/>
        <w:b/>
      </w:rPr>
    </w:pPr>
    <w:r>
      <w:rPr>
        <w:rFonts w:ascii="Arial" w:hAnsi="Arial" w:cs="Arial"/>
        <w:b/>
      </w:rPr>
      <w:t>____________________________________</w:t>
    </w:r>
    <w:r w:rsidR="008A4AA4">
      <w:rPr>
        <w:rFonts w:ascii="Arial" w:hAnsi="Arial" w:cs="Arial"/>
        <w:b/>
      </w:rPr>
      <w:t>______</w:t>
    </w:r>
    <w:r>
      <w:rPr>
        <w:rFonts w:ascii="Arial" w:hAnsi="Arial" w:cs="Arial"/>
        <w:b/>
      </w:rPr>
      <w:t>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61C"/>
    <w:multiLevelType w:val="hybridMultilevel"/>
    <w:tmpl w:val="D2DE4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D64D3B"/>
    <w:multiLevelType w:val="hybridMultilevel"/>
    <w:tmpl w:val="FA345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9C2D2D"/>
    <w:multiLevelType w:val="hybridMultilevel"/>
    <w:tmpl w:val="6CE62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6C1CBD"/>
    <w:multiLevelType w:val="hybridMultilevel"/>
    <w:tmpl w:val="0846B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58512A"/>
    <w:multiLevelType w:val="hybridMultilevel"/>
    <w:tmpl w:val="51E055DE"/>
    <w:lvl w:ilvl="0" w:tplc="98A44B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20F98"/>
    <w:multiLevelType w:val="hybridMultilevel"/>
    <w:tmpl w:val="46081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nsid w:val="301D1753"/>
    <w:multiLevelType w:val="hybridMultilevel"/>
    <w:tmpl w:val="1CCC011E"/>
    <w:lvl w:ilvl="0" w:tplc="D64A6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7">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DB03C2"/>
    <w:multiLevelType w:val="hybridMultilevel"/>
    <w:tmpl w:val="C826D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924D8"/>
    <w:multiLevelType w:val="hybridMultilevel"/>
    <w:tmpl w:val="96501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1020431"/>
    <w:multiLevelType w:val="hybridMultilevel"/>
    <w:tmpl w:val="0B1C9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EB1351"/>
    <w:multiLevelType w:val="hybridMultilevel"/>
    <w:tmpl w:val="1916C7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0"/>
  </w:num>
  <w:num w:numId="3">
    <w:abstractNumId w:val="9"/>
  </w:num>
  <w:num w:numId="4">
    <w:abstractNumId w:val="28"/>
  </w:num>
  <w:num w:numId="5">
    <w:abstractNumId w:val="21"/>
  </w:num>
  <w:num w:numId="6">
    <w:abstractNumId w:val="27"/>
  </w:num>
  <w:num w:numId="7">
    <w:abstractNumId w:val="17"/>
  </w:num>
  <w:num w:numId="8">
    <w:abstractNumId w:val="29"/>
  </w:num>
  <w:num w:numId="9">
    <w:abstractNumId w:val="25"/>
  </w:num>
  <w:num w:numId="10">
    <w:abstractNumId w:val="11"/>
  </w:num>
  <w:num w:numId="11">
    <w:abstractNumId w:val="7"/>
  </w:num>
  <w:num w:numId="12">
    <w:abstractNumId w:val="5"/>
  </w:num>
  <w:num w:numId="13">
    <w:abstractNumId w:val="4"/>
  </w:num>
  <w:num w:numId="14">
    <w:abstractNumId w:val="23"/>
  </w:num>
  <w:num w:numId="15">
    <w:abstractNumId w:val="24"/>
  </w:num>
  <w:num w:numId="16">
    <w:abstractNumId w:val="18"/>
  </w:num>
  <w:num w:numId="17">
    <w:abstractNumId w:val="3"/>
  </w:num>
  <w:num w:numId="18">
    <w:abstractNumId w:val="14"/>
  </w:num>
  <w:num w:numId="19">
    <w:abstractNumId w:val="6"/>
  </w:num>
  <w:num w:numId="20">
    <w:abstractNumId w:val="16"/>
  </w:num>
  <w:num w:numId="21">
    <w:abstractNumId w:val="8"/>
  </w:num>
  <w:num w:numId="22">
    <w:abstractNumId w:val="0"/>
  </w:num>
  <w:num w:numId="23">
    <w:abstractNumId w:val="20"/>
  </w:num>
  <w:num w:numId="24">
    <w:abstractNumId w:val="26"/>
  </w:num>
  <w:num w:numId="25">
    <w:abstractNumId w:val="10"/>
  </w:num>
  <w:num w:numId="26">
    <w:abstractNumId w:val="2"/>
  </w:num>
  <w:num w:numId="27">
    <w:abstractNumId w:val="15"/>
  </w:num>
  <w:num w:numId="28">
    <w:abstractNumId w:val="12"/>
  </w:num>
  <w:num w:numId="29">
    <w:abstractNumId w:val="13"/>
  </w:num>
  <w:num w:numId="30">
    <w:abstractNumId w:val="19"/>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rp, Michael R.">
    <w15:presenceInfo w15:providerId="AD" w15:userId="S-1-5-21-1343024091-1078145449-682003330-12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3626F"/>
    <w:rsid w:val="000445AE"/>
    <w:rsid w:val="000446FA"/>
    <w:rsid w:val="00050DEA"/>
    <w:rsid w:val="00054200"/>
    <w:rsid w:val="00060C62"/>
    <w:rsid w:val="00062FD1"/>
    <w:rsid w:val="00066F6D"/>
    <w:rsid w:val="00076CFD"/>
    <w:rsid w:val="00093841"/>
    <w:rsid w:val="000973D6"/>
    <w:rsid w:val="000B5850"/>
    <w:rsid w:val="000C0E9E"/>
    <w:rsid w:val="000D5EF6"/>
    <w:rsid w:val="000E2012"/>
    <w:rsid w:val="000E32F6"/>
    <w:rsid w:val="000E5737"/>
    <w:rsid w:val="000F03D5"/>
    <w:rsid w:val="000F0C29"/>
    <w:rsid w:val="001000F7"/>
    <w:rsid w:val="00130F5D"/>
    <w:rsid w:val="00171E47"/>
    <w:rsid w:val="00171F7F"/>
    <w:rsid w:val="00174CE3"/>
    <w:rsid w:val="001754B0"/>
    <w:rsid w:val="00180444"/>
    <w:rsid w:val="001B2C3E"/>
    <w:rsid w:val="001D4131"/>
    <w:rsid w:val="001E4A11"/>
    <w:rsid w:val="001F22D6"/>
    <w:rsid w:val="001F2F28"/>
    <w:rsid w:val="002021F9"/>
    <w:rsid w:val="00214711"/>
    <w:rsid w:val="00215B6F"/>
    <w:rsid w:val="00217318"/>
    <w:rsid w:val="0022229B"/>
    <w:rsid w:val="0024147C"/>
    <w:rsid w:val="002447CF"/>
    <w:rsid w:val="0025292E"/>
    <w:rsid w:val="00255300"/>
    <w:rsid w:val="002749B8"/>
    <w:rsid w:val="00293CAE"/>
    <w:rsid w:val="002C432D"/>
    <w:rsid w:val="002D7E7D"/>
    <w:rsid w:val="002E095B"/>
    <w:rsid w:val="0031070C"/>
    <w:rsid w:val="0031141C"/>
    <w:rsid w:val="00335AB8"/>
    <w:rsid w:val="003405A5"/>
    <w:rsid w:val="00342A7A"/>
    <w:rsid w:val="00347ECE"/>
    <w:rsid w:val="00367398"/>
    <w:rsid w:val="003A3232"/>
    <w:rsid w:val="003A637D"/>
    <w:rsid w:val="003C64AC"/>
    <w:rsid w:val="003D5514"/>
    <w:rsid w:val="00405FCB"/>
    <w:rsid w:val="0042347D"/>
    <w:rsid w:val="00440D93"/>
    <w:rsid w:val="00442D6C"/>
    <w:rsid w:val="00443AB5"/>
    <w:rsid w:val="00460416"/>
    <w:rsid w:val="00460EE8"/>
    <w:rsid w:val="004628EB"/>
    <w:rsid w:val="004710C7"/>
    <w:rsid w:val="004A0D90"/>
    <w:rsid w:val="004A11B8"/>
    <w:rsid w:val="004B00F4"/>
    <w:rsid w:val="004B1982"/>
    <w:rsid w:val="004D1DD7"/>
    <w:rsid w:val="004E361C"/>
    <w:rsid w:val="004E77EF"/>
    <w:rsid w:val="00507F24"/>
    <w:rsid w:val="00515A78"/>
    <w:rsid w:val="005476B2"/>
    <w:rsid w:val="005757EF"/>
    <w:rsid w:val="00575DCC"/>
    <w:rsid w:val="00581DF1"/>
    <w:rsid w:val="00582C14"/>
    <w:rsid w:val="00586657"/>
    <w:rsid w:val="005945FF"/>
    <w:rsid w:val="00596E15"/>
    <w:rsid w:val="00596EB7"/>
    <w:rsid w:val="005A54EE"/>
    <w:rsid w:val="005C452D"/>
    <w:rsid w:val="005C5391"/>
    <w:rsid w:val="005C6E7A"/>
    <w:rsid w:val="005E73BF"/>
    <w:rsid w:val="005F1AAE"/>
    <w:rsid w:val="005F4287"/>
    <w:rsid w:val="005F636E"/>
    <w:rsid w:val="006036A3"/>
    <w:rsid w:val="00617664"/>
    <w:rsid w:val="006177F4"/>
    <w:rsid w:val="0063481C"/>
    <w:rsid w:val="00636BCF"/>
    <w:rsid w:val="0064053C"/>
    <w:rsid w:val="00652F94"/>
    <w:rsid w:val="0065774B"/>
    <w:rsid w:val="00657A12"/>
    <w:rsid w:val="00657ADE"/>
    <w:rsid w:val="006641FE"/>
    <w:rsid w:val="0067709F"/>
    <w:rsid w:val="00685B80"/>
    <w:rsid w:val="00686DC5"/>
    <w:rsid w:val="00687D80"/>
    <w:rsid w:val="00693014"/>
    <w:rsid w:val="006B0927"/>
    <w:rsid w:val="006B49A6"/>
    <w:rsid w:val="006B5580"/>
    <w:rsid w:val="006E3403"/>
    <w:rsid w:val="006E6D13"/>
    <w:rsid w:val="006F0BC0"/>
    <w:rsid w:val="006F2E37"/>
    <w:rsid w:val="007006DA"/>
    <w:rsid w:val="007022E5"/>
    <w:rsid w:val="00717106"/>
    <w:rsid w:val="007236CB"/>
    <w:rsid w:val="00724B83"/>
    <w:rsid w:val="00726B5A"/>
    <w:rsid w:val="00751C4C"/>
    <w:rsid w:val="007603F9"/>
    <w:rsid w:val="00764EE6"/>
    <w:rsid w:val="007758C7"/>
    <w:rsid w:val="0078048B"/>
    <w:rsid w:val="00792FC7"/>
    <w:rsid w:val="00794553"/>
    <w:rsid w:val="00797B94"/>
    <w:rsid w:val="007B59E1"/>
    <w:rsid w:val="007D04A7"/>
    <w:rsid w:val="007E1BBA"/>
    <w:rsid w:val="0080163C"/>
    <w:rsid w:val="0081001C"/>
    <w:rsid w:val="00846D35"/>
    <w:rsid w:val="00854D38"/>
    <w:rsid w:val="008A0C1E"/>
    <w:rsid w:val="008A3929"/>
    <w:rsid w:val="008A4AA4"/>
    <w:rsid w:val="008A5B5F"/>
    <w:rsid w:val="008B0407"/>
    <w:rsid w:val="008B29B7"/>
    <w:rsid w:val="008B45FF"/>
    <w:rsid w:val="008C089A"/>
    <w:rsid w:val="008C43F7"/>
    <w:rsid w:val="008C4769"/>
    <w:rsid w:val="008C558B"/>
    <w:rsid w:val="008D0EA8"/>
    <w:rsid w:val="008F2A13"/>
    <w:rsid w:val="009014E2"/>
    <w:rsid w:val="0091281C"/>
    <w:rsid w:val="00924832"/>
    <w:rsid w:val="00927C7F"/>
    <w:rsid w:val="009308B2"/>
    <w:rsid w:val="009353A5"/>
    <w:rsid w:val="00962C18"/>
    <w:rsid w:val="00967F6A"/>
    <w:rsid w:val="009742EE"/>
    <w:rsid w:val="00994689"/>
    <w:rsid w:val="00996B85"/>
    <w:rsid w:val="009E04A7"/>
    <w:rsid w:val="009E2A12"/>
    <w:rsid w:val="009E6BC2"/>
    <w:rsid w:val="00A14ECF"/>
    <w:rsid w:val="00A17B4A"/>
    <w:rsid w:val="00A208D0"/>
    <w:rsid w:val="00A21C4E"/>
    <w:rsid w:val="00A4024D"/>
    <w:rsid w:val="00A540FF"/>
    <w:rsid w:val="00A558C1"/>
    <w:rsid w:val="00A62C1E"/>
    <w:rsid w:val="00A65A2F"/>
    <w:rsid w:val="00A67A4C"/>
    <w:rsid w:val="00A76001"/>
    <w:rsid w:val="00A85689"/>
    <w:rsid w:val="00A86CB0"/>
    <w:rsid w:val="00A8757F"/>
    <w:rsid w:val="00AA7D9B"/>
    <w:rsid w:val="00AB43CF"/>
    <w:rsid w:val="00AC0900"/>
    <w:rsid w:val="00AC2563"/>
    <w:rsid w:val="00AC3331"/>
    <w:rsid w:val="00AE603A"/>
    <w:rsid w:val="00AF1AE8"/>
    <w:rsid w:val="00AF1F6D"/>
    <w:rsid w:val="00AF1FFF"/>
    <w:rsid w:val="00AF3427"/>
    <w:rsid w:val="00AF70D5"/>
    <w:rsid w:val="00B13FA6"/>
    <w:rsid w:val="00B1595B"/>
    <w:rsid w:val="00B177D4"/>
    <w:rsid w:val="00B23DF8"/>
    <w:rsid w:val="00B30845"/>
    <w:rsid w:val="00B32CAC"/>
    <w:rsid w:val="00B36CCE"/>
    <w:rsid w:val="00B41033"/>
    <w:rsid w:val="00B50348"/>
    <w:rsid w:val="00B5721E"/>
    <w:rsid w:val="00B5750A"/>
    <w:rsid w:val="00B6054F"/>
    <w:rsid w:val="00BA7AE9"/>
    <w:rsid w:val="00BB2092"/>
    <w:rsid w:val="00BC556D"/>
    <w:rsid w:val="00BD1AC1"/>
    <w:rsid w:val="00BD3336"/>
    <w:rsid w:val="00BD3B6E"/>
    <w:rsid w:val="00BE54FA"/>
    <w:rsid w:val="00C00BF1"/>
    <w:rsid w:val="00C141A5"/>
    <w:rsid w:val="00C17FAE"/>
    <w:rsid w:val="00C32A6F"/>
    <w:rsid w:val="00C41825"/>
    <w:rsid w:val="00C4302A"/>
    <w:rsid w:val="00C44CE1"/>
    <w:rsid w:val="00C478AC"/>
    <w:rsid w:val="00C50AFA"/>
    <w:rsid w:val="00C6106E"/>
    <w:rsid w:val="00C62CAA"/>
    <w:rsid w:val="00CA4325"/>
    <w:rsid w:val="00CB1F14"/>
    <w:rsid w:val="00CB3FD9"/>
    <w:rsid w:val="00CB45DF"/>
    <w:rsid w:val="00CD2A4C"/>
    <w:rsid w:val="00CD3A2B"/>
    <w:rsid w:val="00D00E73"/>
    <w:rsid w:val="00D14DA0"/>
    <w:rsid w:val="00D27711"/>
    <w:rsid w:val="00D3005B"/>
    <w:rsid w:val="00D42A9F"/>
    <w:rsid w:val="00D51BAE"/>
    <w:rsid w:val="00D66C29"/>
    <w:rsid w:val="00DA135A"/>
    <w:rsid w:val="00DB3DF1"/>
    <w:rsid w:val="00E00708"/>
    <w:rsid w:val="00E20C6D"/>
    <w:rsid w:val="00E20F09"/>
    <w:rsid w:val="00E25E1B"/>
    <w:rsid w:val="00E35DA7"/>
    <w:rsid w:val="00E42C0C"/>
    <w:rsid w:val="00E44F2B"/>
    <w:rsid w:val="00E54E2E"/>
    <w:rsid w:val="00E67064"/>
    <w:rsid w:val="00E77426"/>
    <w:rsid w:val="00E802E5"/>
    <w:rsid w:val="00E82FDE"/>
    <w:rsid w:val="00E86619"/>
    <w:rsid w:val="00E977F4"/>
    <w:rsid w:val="00EA0F7A"/>
    <w:rsid w:val="00EA480B"/>
    <w:rsid w:val="00EC3224"/>
    <w:rsid w:val="00EC408C"/>
    <w:rsid w:val="00EC4C69"/>
    <w:rsid w:val="00EC666E"/>
    <w:rsid w:val="00ED0B44"/>
    <w:rsid w:val="00ED0D66"/>
    <w:rsid w:val="00ED571B"/>
    <w:rsid w:val="00EF0C48"/>
    <w:rsid w:val="00F01063"/>
    <w:rsid w:val="00F033B8"/>
    <w:rsid w:val="00F26377"/>
    <w:rsid w:val="00F3113C"/>
    <w:rsid w:val="00F33F7E"/>
    <w:rsid w:val="00F438E8"/>
    <w:rsid w:val="00F47E8C"/>
    <w:rsid w:val="00F505A9"/>
    <w:rsid w:val="00F568F0"/>
    <w:rsid w:val="00F66FE5"/>
    <w:rsid w:val="00F67377"/>
    <w:rsid w:val="00F759E8"/>
    <w:rsid w:val="00F86603"/>
    <w:rsid w:val="00F918F2"/>
    <w:rsid w:val="00F9456E"/>
    <w:rsid w:val="00FB1C4C"/>
    <w:rsid w:val="00FB2385"/>
    <w:rsid w:val="00FD6BCD"/>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customStyle="1" w:styleId="Default">
    <w:name w:val="Default"/>
    <w:rsid w:val="00E977F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5DCC"/>
    <w:pPr>
      <w:ind w:left="720"/>
      <w:contextualSpacing/>
    </w:pPr>
  </w:style>
  <w:style w:type="character" w:styleId="CommentReference">
    <w:name w:val="annotation reference"/>
    <w:basedOn w:val="DefaultParagraphFont"/>
    <w:uiPriority w:val="99"/>
    <w:semiHidden/>
    <w:unhideWhenUsed/>
    <w:rsid w:val="008D0EA8"/>
    <w:rPr>
      <w:sz w:val="16"/>
      <w:szCs w:val="16"/>
    </w:rPr>
  </w:style>
  <w:style w:type="paragraph" w:styleId="CommentText">
    <w:name w:val="annotation text"/>
    <w:basedOn w:val="Normal"/>
    <w:link w:val="CommentTextChar"/>
    <w:uiPriority w:val="99"/>
    <w:semiHidden/>
    <w:unhideWhenUsed/>
    <w:rsid w:val="008D0EA8"/>
    <w:rPr>
      <w:sz w:val="20"/>
      <w:szCs w:val="20"/>
    </w:rPr>
  </w:style>
  <w:style w:type="character" w:customStyle="1" w:styleId="CommentTextChar">
    <w:name w:val="Comment Text Char"/>
    <w:basedOn w:val="DefaultParagraphFont"/>
    <w:link w:val="CommentText"/>
    <w:uiPriority w:val="99"/>
    <w:semiHidden/>
    <w:rsid w:val="008D0EA8"/>
  </w:style>
  <w:style w:type="paragraph" w:styleId="CommentSubject">
    <w:name w:val="annotation subject"/>
    <w:basedOn w:val="CommentText"/>
    <w:next w:val="CommentText"/>
    <w:link w:val="CommentSubjectChar"/>
    <w:uiPriority w:val="99"/>
    <w:semiHidden/>
    <w:unhideWhenUsed/>
    <w:rsid w:val="008D0EA8"/>
    <w:rPr>
      <w:b/>
      <w:bCs/>
    </w:rPr>
  </w:style>
  <w:style w:type="character" w:customStyle="1" w:styleId="CommentSubjectChar">
    <w:name w:val="Comment Subject Char"/>
    <w:basedOn w:val="CommentTextChar"/>
    <w:link w:val="CommentSubject"/>
    <w:uiPriority w:val="99"/>
    <w:semiHidden/>
    <w:rsid w:val="008D0EA8"/>
    <w:rPr>
      <w:b/>
      <w:bCs/>
    </w:rPr>
  </w:style>
  <w:style w:type="character" w:customStyle="1" w:styleId="HeaderChar">
    <w:name w:val="Header Char"/>
    <w:link w:val="Header"/>
    <w:uiPriority w:val="99"/>
    <w:rsid w:val="002222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customStyle="1" w:styleId="Default">
    <w:name w:val="Default"/>
    <w:rsid w:val="00E977F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5DCC"/>
    <w:pPr>
      <w:ind w:left="720"/>
      <w:contextualSpacing/>
    </w:pPr>
  </w:style>
  <w:style w:type="character" w:styleId="CommentReference">
    <w:name w:val="annotation reference"/>
    <w:basedOn w:val="DefaultParagraphFont"/>
    <w:uiPriority w:val="99"/>
    <w:semiHidden/>
    <w:unhideWhenUsed/>
    <w:rsid w:val="008D0EA8"/>
    <w:rPr>
      <w:sz w:val="16"/>
      <w:szCs w:val="16"/>
    </w:rPr>
  </w:style>
  <w:style w:type="paragraph" w:styleId="CommentText">
    <w:name w:val="annotation text"/>
    <w:basedOn w:val="Normal"/>
    <w:link w:val="CommentTextChar"/>
    <w:uiPriority w:val="99"/>
    <w:semiHidden/>
    <w:unhideWhenUsed/>
    <w:rsid w:val="008D0EA8"/>
    <w:rPr>
      <w:sz w:val="20"/>
      <w:szCs w:val="20"/>
    </w:rPr>
  </w:style>
  <w:style w:type="character" w:customStyle="1" w:styleId="CommentTextChar">
    <w:name w:val="Comment Text Char"/>
    <w:basedOn w:val="DefaultParagraphFont"/>
    <w:link w:val="CommentText"/>
    <w:uiPriority w:val="99"/>
    <w:semiHidden/>
    <w:rsid w:val="008D0EA8"/>
  </w:style>
  <w:style w:type="paragraph" w:styleId="CommentSubject">
    <w:name w:val="annotation subject"/>
    <w:basedOn w:val="CommentText"/>
    <w:next w:val="CommentText"/>
    <w:link w:val="CommentSubjectChar"/>
    <w:uiPriority w:val="99"/>
    <w:semiHidden/>
    <w:unhideWhenUsed/>
    <w:rsid w:val="008D0EA8"/>
    <w:rPr>
      <w:b/>
      <w:bCs/>
    </w:rPr>
  </w:style>
  <w:style w:type="character" w:customStyle="1" w:styleId="CommentSubjectChar">
    <w:name w:val="Comment Subject Char"/>
    <w:basedOn w:val="CommentTextChar"/>
    <w:link w:val="CommentSubject"/>
    <w:uiPriority w:val="99"/>
    <w:semiHidden/>
    <w:rsid w:val="008D0EA8"/>
    <w:rPr>
      <w:b/>
      <w:bCs/>
    </w:rPr>
  </w:style>
  <w:style w:type="character" w:customStyle="1" w:styleId="HeaderChar">
    <w:name w:val="Header Char"/>
    <w:link w:val="Header"/>
    <w:uiPriority w:val="99"/>
    <w:rsid w:val="00222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2233</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2016-02-29T14:02:00Z</dcterms:created>
  <dcterms:modified xsi:type="dcterms:W3CDTF">2016-02-29T23:10:00Z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