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689" w:rsidRDefault="00A85689" w:rsidP="005C6E7A">
      <w:pPr>
        <w:rPr>
          <w:rFonts w:ascii="Arial" w:hAnsi="Arial" w:cs="Arial"/>
        </w:rPr>
      </w:pPr>
    </w:p>
    <w:p w:rsidR="00962C18" w:rsidRDefault="00962C18" w:rsidP="005C6E7A">
      <w:pPr>
        <w:rPr>
          <w:rFonts w:ascii="Arial" w:hAnsi="Arial" w:cs="Arial"/>
          <w:b/>
          <w:u w:val="single"/>
        </w:rPr>
      </w:pPr>
    </w:p>
    <w:p w:rsidR="00F37E58" w:rsidRDefault="00F37E58" w:rsidP="005C6E7A">
      <w:pPr>
        <w:rPr>
          <w:rFonts w:ascii="Arial" w:hAnsi="Arial" w:cs="Arial"/>
          <w:b/>
          <w:u w:val="single"/>
        </w:rPr>
      </w:pPr>
    </w:p>
    <w:p w:rsidR="00F759E8" w:rsidRPr="00F759E8" w:rsidRDefault="00F759E8" w:rsidP="005C6E7A">
      <w:pPr>
        <w:rPr>
          <w:rFonts w:ascii="Arial" w:hAnsi="Arial" w:cs="Arial"/>
          <w:b/>
          <w:u w:val="single"/>
        </w:rPr>
      </w:pPr>
      <w:r w:rsidRPr="00F759E8">
        <w:rPr>
          <w:rFonts w:ascii="Arial" w:hAnsi="Arial" w:cs="Arial"/>
          <w:b/>
          <w:u w:val="single"/>
        </w:rPr>
        <w:t xml:space="preserve">QUESTION </w:t>
      </w:r>
      <w:r w:rsidR="00F37E58">
        <w:rPr>
          <w:rFonts w:ascii="Arial" w:hAnsi="Arial" w:cs="Arial"/>
          <w:b/>
          <w:u w:val="single"/>
        </w:rPr>
        <w:t>04-01</w:t>
      </w:r>
      <w:r w:rsidRPr="00F759E8">
        <w:rPr>
          <w:rFonts w:ascii="Arial" w:hAnsi="Arial" w:cs="Arial"/>
          <w:b/>
          <w:u w:val="single"/>
        </w:rPr>
        <w:t>:</w:t>
      </w:r>
    </w:p>
    <w:p w:rsidR="005F4287" w:rsidRPr="0031141C" w:rsidRDefault="005F4287" w:rsidP="005C6E7A">
      <w:pPr>
        <w:rPr>
          <w:rFonts w:ascii="Arial" w:hAnsi="Arial" w:cs="Arial"/>
        </w:rPr>
      </w:pPr>
    </w:p>
    <w:p w:rsidR="00F37E58" w:rsidRPr="005B7690" w:rsidRDefault="00F37E58" w:rsidP="00F37E58">
      <w:pPr>
        <w:autoSpaceDE w:val="0"/>
        <w:autoSpaceDN w:val="0"/>
        <w:adjustRightInd w:val="0"/>
        <w:rPr>
          <w:rFonts w:ascii="Arial" w:hAnsi="Arial" w:cs="Arial"/>
        </w:rPr>
      </w:pPr>
      <w:r w:rsidRPr="005B7690">
        <w:rPr>
          <w:rFonts w:ascii="Arial" w:hAnsi="Arial" w:cs="Arial"/>
        </w:rPr>
        <w:t>The Sempra Utilities objected to Indicated Shippers Question 02-01 on “the grounds</w:t>
      </w:r>
      <w:r w:rsidR="002A46D2" w:rsidRPr="005B7690">
        <w:rPr>
          <w:rFonts w:ascii="Arial" w:hAnsi="Arial" w:cs="Arial"/>
        </w:rPr>
        <w:t xml:space="preserve"> </w:t>
      </w:r>
      <w:r w:rsidRPr="005B7690">
        <w:rPr>
          <w:rFonts w:ascii="Arial" w:hAnsi="Arial" w:cs="Arial"/>
        </w:rPr>
        <w:t>that it seeks confidential customer data. Information by zones is not sufficiently aggregated for the EG market segment and some of the noncore cogeneration segment.”</w:t>
      </w:r>
    </w:p>
    <w:p w:rsidR="00F37E58" w:rsidRPr="005B7690" w:rsidRDefault="00F37E58" w:rsidP="00F37E58">
      <w:pPr>
        <w:autoSpaceDE w:val="0"/>
        <w:autoSpaceDN w:val="0"/>
        <w:adjustRightInd w:val="0"/>
        <w:rPr>
          <w:rFonts w:ascii="Arial" w:hAnsi="Arial" w:cs="Arial"/>
        </w:rPr>
      </w:pPr>
    </w:p>
    <w:p w:rsidR="00F37E58" w:rsidRPr="005B7690" w:rsidRDefault="00F37E58" w:rsidP="00F37E58">
      <w:pPr>
        <w:autoSpaceDE w:val="0"/>
        <w:autoSpaceDN w:val="0"/>
        <w:adjustRightInd w:val="0"/>
        <w:rPr>
          <w:rFonts w:ascii="Arial" w:hAnsi="Arial" w:cs="Arial"/>
        </w:rPr>
      </w:pPr>
      <w:r w:rsidRPr="005B7690">
        <w:rPr>
          <w:rFonts w:ascii="Arial" w:hAnsi="Arial" w:cs="Arial"/>
        </w:rPr>
        <w:t>Please provide further justification for this objection.</w:t>
      </w:r>
    </w:p>
    <w:p w:rsidR="00F37E58" w:rsidRPr="005B7690" w:rsidRDefault="00F37E58" w:rsidP="00F37E58">
      <w:pPr>
        <w:autoSpaceDE w:val="0"/>
        <w:autoSpaceDN w:val="0"/>
        <w:adjustRightInd w:val="0"/>
        <w:rPr>
          <w:rFonts w:ascii="Arial" w:hAnsi="Arial" w:cs="Arial"/>
        </w:rPr>
      </w:pPr>
    </w:p>
    <w:p w:rsidR="00F37E58" w:rsidRPr="005B7690" w:rsidRDefault="00F37E58" w:rsidP="00F37E58">
      <w:pPr>
        <w:autoSpaceDE w:val="0"/>
        <w:autoSpaceDN w:val="0"/>
        <w:adjustRightInd w:val="0"/>
        <w:rPr>
          <w:rFonts w:ascii="Arial" w:hAnsi="Arial" w:cs="Arial"/>
        </w:rPr>
      </w:pPr>
      <w:r w:rsidRPr="005B7690">
        <w:rPr>
          <w:rFonts w:ascii="Arial" w:hAnsi="Arial" w:cs="Arial"/>
        </w:rPr>
        <w:t>(a) How many EGs operate in each zone?</w:t>
      </w:r>
    </w:p>
    <w:p w:rsidR="00F37E58" w:rsidRPr="005B7690" w:rsidRDefault="00F37E58" w:rsidP="00F37E58">
      <w:pPr>
        <w:autoSpaceDE w:val="0"/>
        <w:autoSpaceDN w:val="0"/>
        <w:adjustRightInd w:val="0"/>
        <w:rPr>
          <w:rFonts w:ascii="Arial" w:hAnsi="Arial" w:cs="Arial"/>
        </w:rPr>
      </w:pPr>
    </w:p>
    <w:p w:rsidR="00F37E58" w:rsidRPr="005B7690" w:rsidRDefault="00F37E58" w:rsidP="00F37E58">
      <w:pPr>
        <w:autoSpaceDE w:val="0"/>
        <w:autoSpaceDN w:val="0"/>
        <w:adjustRightInd w:val="0"/>
        <w:rPr>
          <w:rFonts w:ascii="Arial" w:hAnsi="Arial" w:cs="Arial"/>
        </w:rPr>
      </w:pPr>
      <w:r w:rsidRPr="005B7690">
        <w:rPr>
          <w:rFonts w:ascii="Arial" w:hAnsi="Arial" w:cs="Arial"/>
        </w:rPr>
        <w:t>(b) How many noncore cogeneration facilities operate in each zone?</w:t>
      </w:r>
    </w:p>
    <w:p w:rsidR="00F37E58" w:rsidRPr="005B7690" w:rsidRDefault="00F37E58" w:rsidP="00F37E58">
      <w:pPr>
        <w:autoSpaceDE w:val="0"/>
        <w:autoSpaceDN w:val="0"/>
        <w:adjustRightInd w:val="0"/>
        <w:rPr>
          <w:rFonts w:ascii="Arial" w:hAnsi="Arial" w:cs="Arial"/>
        </w:rPr>
      </w:pPr>
    </w:p>
    <w:p w:rsidR="00F37E58" w:rsidRPr="005B7690" w:rsidRDefault="00F37E58" w:rsidP="002A46D2">
      <w:pPr>
        <w:autoSpaceDE w:val="0"/>
        <w:autoSpaceDN w:val="0"/>
        <w:adjustRightInd w:val="0"/>
        <w:rPr>
          <w:rFonts w:ascii="Arial" w:hAnsi="Arial" w:cs="Arial"/>
        </w:rPr>
      </w:pPr>
      <w:r w:rsidRPr="005B7690">
        <w:rPr>
          <w:rFonts w:ascii="Arial" w:hAnsi="Arial" w:cs="Arial"/>
        </w:rPr>
        <w:t>(c) What number of facilities needs to be sited in a particular zone before that zone</w:t>
      </w:r>
      <w:r w:rsidR="002A46D2" w:rsidRPr="005B7690">
        <w:rPr>
          <w:rFonts w:ascii="Arial" w:hAnsi="Arial" w:cs="Arial"/>
        </w:rPr>
        <w:t xml:space="preserve"> </w:t>
      </w:r>
      <w:r w:rsidRPr="005B7690">
        <w:rPr>
          <w:rFonts w:ascii="Arial" w:hAnsi="Arial" w:cs="Arial"/>
        </w:rPr>
        <w:t>is considered “sufficiently aggregated?”</w:t>
      </w:r>
    </w:p>
    <w:p w:rsidR="00F37E58" w:rsidRPr="005B7690" w:rsidRDefault="00F37E58" w:rsidP="00F37E58">
      <w:pPr>
        <w:autoSpaceDE w:val="0"/>
        <w:autoSpaceDN w:val="0"/>
        <w:adjustRightInd w:val="0"/>
        <w:rPr>
          <w:rFonts w:ascii="Arial" w:hAnsi="Arial" w:cs="Arial"/>
        </w:rPr>
      </w:pPr>
    </w:p>
    <w:p w:rsidR="00F37E58" w:rsidRPr="005B7690" w:rsidRDefault="00F37E58" w:rsidP="00F37E58">
      <w:pPr>
        <w:autoSpaceDE w:val="0"/>
        <w:autoSpaceDN w:val="0"/>
        <w:adjustRightInd w:val="0"/>
        <w:rPr>
          <w:rFonts w:ascii="Arial" w:hAnsi="Arial" w:cs="Arial"/>
        </w:rPr>
      </w:pPr>
      <w:r w:rsidRPr="005B7690">
        <w:rPr>
          <w:rFonts w:ascii="Arial" w:hAnsi="Arial" w:cs="Arial"/>
        </w:rPr>
        <w:t>(d) Please state the basis for the explanation provided in (c).</w:t>
      </w:r>
    </w:p>
    <w:p w:rsidR="00F37E58" w:rsidRPr="005B7690" w:rsidRDefault="00F37E58" w:rsidP="00F37E58">
      <w:pPr>
        <w:autoSpaceDE w:val="0"/>
        <w:autoSpaceDN w:val="0"/>
        <w:adjustRightInd w:val="0"/>
        <w:rPr>
          <w:rFonts w:ascii="Arial" w:hAnsi="Arial" w:cs="Arial"/>
        </w:rPr>
      </w:pPr>
    </w:p>
    <w:p w:rsidR="00924832" w:rsidRPr="005B7690" w:rsidRDefault="00F37E58" w:rsidP="002A46D2">
      <w:pPr>
        <w:autoSpaceDE w:val="0"/>
        <w:autoSpaceDN w:val="0"/>
        <w:adjustRightInd w:val="0"/>
        <w:rPr>
          <w:rFonts w:ascii="Arial" w:hAnsi="Arial" w:cs="Arial"/>
        </w:rPr>
      </w:pPr>
      <w:r w:rsidRPr="005B7690">
        <w:rPr>
          <w:rFonts w:ascii="Arial" w:hAnsi="Arial" w:cs="Arial"/>
        </w:rPr>
        <w:t>(e) To the extent any EG data for any zone is sufficiently aggregated, please</w:t>
      </w:r>
      <w:r w:rsidR="002A46D2" w:rsidRPr="005B7690">
        <w:rPr>
          <w:rFonts w:ascii="Arial" w:hAnsi="Arial" w:cs="Arial"/>
        </w:rPr>
        <w:t xml:space="preserve"> </w:t>
      </w:r>
      <w:r w:rsidRPr="005B7690">
        <w:rPr>
          <w:rFonts w:ascii="Arial" w:hAnsi="Arial" w:cs="Arial"/>
        </w:rPr>
        <w:t>respond to Question 02-01.</w:t>
      </w:r>
    </w:p>
    <w:p w:rsidR="0031141C" w:rsidRDefault="0031141C" w:rsidP="005C6E7A">
      <w:pPr>
        <w:rPr>
          <w:rFonts w:ascii="Arial" w:hAnsi="Arial" w:cs="Arial"/>
          <w:b/>
          <w:u w:val="single"/>
        </w:rPr>
      </w:pPr>
    </w:p>
    <w:p w:rsidR="00F759E8" w:rsidRPr="00F759E8" w:rsidRDefault="00F759E8" w:rsidP="005C6E7A">
      <w:pPr>
        <w:rPr>
          <w:rFonts w:ascii="Arial" w:hAnsi="Arial" w:cs="Arial"/>
          <w:b/>
          <w:u w:val="single"/>
        </w:rPr>
      </w:pPr>
      <w:r w:rsidRPr="00F759E8">
        <w:rPr>
          <w:rFonts w:ascii="Arial" w:hAnsi="Arial" w:cs="Arial"/>
          <w:b/>
          <w:u w:val="single"/>
        </w:rPr>
        <w:t xml:space="preserve">RESPONSE </w:t>
      </w:r>
      <w:r w:rsidR="00F37E58">
        <w:rPr>
          <w:rFonts w:ascii="Arial" w:hAnsi="Arial" w:cs="Arial"/>
          <w:b/>
          <w:u w:val="single"/>
        </w:rPr>
        <w:t>04-0</w:t>
      </w:r>
      <w:r w:rsidRPr="00F759E8">
        <w:rPr>
          <w:rFonts w:ascii="Arial" w:hAnsi="Arial" w:cs="Arial"/>
          <w:b/>
          <w:u w:val="single"/>
        </w:rPr>
        <w:t>1:</w:t>
      </w:r>
    </w:p>
    <w:p w:rsidR="006B5580" w:rsidRDefault="006B5580" w:rsidP="005C6E7A">
      <w:pPr>
        <w:rPr>
          <w:rFonts w:ascii="Arial" w:hAnsi="Arial" w:cs="Arial"/>
          <w:sz w:val="28"/>
          <w:szCs w:val="28"/>
        </w:rPr>
      </w:pPr>
    </w:p>
    <w:p w:rsidR="002E084B" w:rsidRDefault="002E084B" w:rsidP="002E084B">
      <w:pPr>
        <w:pStyle w:val="ListParagraph"/>
        <w:numPr>
          <w:ilvl w:val="0"/>
          <w:numId w:val="23"/>
        </w:numPr>
        <w:rPr>
          <w:rFonts w:ascii="Arial" w:hAnsi="Arial" w:cs="Arial"/>
        </w:rPr>
      </w:pPr>
      <w:r>
        <w:rPr>
          <w:rFonts w:ascii="Arial" w:hAnsi="Arial" w:cs="Arial"/>
        </w:rPr>
        <w:t>Please refer to Response 4 of IS Data Request 1.  This information was provided in both the attached spreadsheets ‘IS DR1.4’ and ‘SCGC DR 2.1.’</w:t>
      </w:r>
    </w:p>
    <w:p w:rsidR="002E084B" w:rsidRDefault="002E084B" w:rsidP="002E084B">
      <w:pPr>
        <w:pStyle w:val="ListParagraph"/>
        <w:rPr>
          <w:rFonts w:ascii="Arial" w:hAnsi="Arial" w:cs="Arial"/>
        </w:rPr>
      </w:pPr>
    </w:p>
    <w:p w:rsidR="002E084B" w:rsidRDefault="002E084B" w:rsidP="002E084B">
      <w:pPr>
        <w:pStyle w:val="ListParagraph"/>
        <w:numPr>
          <w:ilvl w:val="0"/>
          <w:numId w:val="23"/>
        </w:numPr>
        <w:rPr>
          <w:rFonts w:ascii="Arial" w:hAnsi="Arial" w:cs="Arial"/>
        </w:rPr>
      </w:pPr>
      <w:r>
        <w:rPr>
          <w:rFonts w:ascii="Arial" w:hAnsi="Arial" w:cs="Arial"/>
        </w:rPr>
        <w:t>Please refer to Response 4 of IS Data Request 1.  This information was provided in the attached spreadsheet ‘SCGC DR 2.1.’</w:t>
      </w:r>
    </w:p>
    <w:p w:rsidR="002E084B" w:rsidRPr="009E101E" w:rsidRDefault="002E084B" w:rsidP="002E084B">
      <w:pPr>
        <w:rPr>
          <w:rFonts w:ascii="Arial" w:hAnsi="Arial" w:cs="Arial"/>
        </w:rPr>
      </w:pPr>
    </w:p>
    <w:p w:rsidR="002E084B" w:rsidRDefault="002E084B" w:rsidP="002E084B">
      <w:pPr>
        <w:pStyle w:val="ListParagraph"/>
        <w:numPr>
          <w:ilvl w:val="0"/>
          <w:numId w:val="23"/>
        </w:numPr>
        <w:rPr>
          <w:rFonts w:ascii="Arial" w:hAnsi="Arial" w:cs="Arial"/>
        </w:rPr>
      </w:pPr>
      <w:r>
        <w:rPr>
          <w:rFonts w:ascii="Arial" w:hAnsi="Arial" w:cs="Arial"/>
        </w:rPr>
        <w:t>15, or if there are less than 15 customers, then no single customer may account for more than 15% of the total load.</w:t>
      </w:r>
    </w:p>
    <w:p w:rsidR="00F67377" w:rsidRDefault="00F67377" w:rsidP="00F67377">
      <w:pPr>
        <w:rPr>
          <w:rFonts w:ascii="Arial" w:hAnsi="Arial" w:cs="Arial"/>
          <w:b/>
          <w:u w:val="single"/>
        </w:rPr>
      </w:pPr>
    </w:p>
    <w:p w:rsidR="002E084B" w:rsidRDefault="002E084B" w:rsidP="002E084B">
      <w:pPr>
        <w:pStyle w:val="ListParagraph"/>
        <w:numPr>
          <w:ilvl w:val="0"/>
          <w:numId w:val="23"/>
        </w:numPr>
        <w:rPr>
          <w:rFonts w:ascii="Arial" w:hAnsi="Arial" w:cs="Arial"/>
        </w:rPr>
      </w:pPr>
      <w:r>
        <w:rPr>
          <w:rFonts w:ascii="Arial" w:hAnsi="Arial" w:cs="Arial"/>
        </w:rPr>
        <w:t>SoCalGas and SDG&amp;E believe that this is appropriate criteria to maintain customer confidentiality, and consistently apply this standard across both utilities.</w:t>
      </w:r>
    </w:p>
    <w:p w:rsidR="002E084B" w:rsidRDefault="002E084B" w:rsidP="00F67377">
      <w:pPr>
        <w:rPr>
          <w:rFonts w:ascii="Arial" w:hAnsi="Arial" w:cs="Arial"/>
          <w:b/>
          <w:u w:val="single"/>
        </w:rPr>
      </w:pPr>
    </w:p>
    <w:p w:rsidR="002E084B" w:rsidRPr="00AE1AF2" w:rsidRDefault="002E084B" w:rsidP="002E084B">
      <w:pPr>
        <w:pStyle w:val="ListParagraph"/>
        <w:numPr>
          <w:ilvl w:val="0"/>
          <w:numId w:val="23"/>
        </w:numPr>
        <w:rPr>
          <w:rFonts w:ascii="Arial" w:hAnsi="Arial" w:cs="Arial"/>
        </w:rPr>
      </w:pPr>
      <w:r>
        <w:rPr>
          <w:rFonts w:ascii="Arial" w:hAnsi="Arial" w:cs="Arial"/>
        </w:rPr>
        <w:t>No zone has sufficiently aggregated EG customers.  The Southern System – South of Moreno consists of 16 EG customers on the SDG&amp;E system, but only 1 customer on the SoCalGas system, and therefore the customers are not sufficiently aggregated.</w:t>
      </w:r>
    </w:p>
    <w:p w:rsidR="002E084B" w:rsidRDefault="002E084B" w:rsidP="00F67377">
      <w:pPr>
        <w:rPr>
          <w:rFonts w:ascii="Arial" w:hAnsi="Arial" w:cs="Arial"/>
          <w:b/>
          <w:u w:val="single"/>
        </w:rPr>
      </w:pPr>
    </w:p>
    <w:p w:rsidR="00A85689" w:rsidRDefault="00F67377" w:rsidP="00440D93">
      <w:pPr>
        <w:rPr>
          <w:rFonts w:ascii="Arial" w:hAnsi="Arial" w:cs="Arial"/>
          <w:b/>
          <w:u w:val="single"/>
        </w:rPr>
      </w:pPr>
      <w:r>
        <w:rPr>
          <w:rFonts w:ascii="Arial" w:hAnsi="Arial" w:cs="Arial"/>
          <w:b/>
          <w:u w:val="single"/>
        </w:rPr>
        <w:br w:type="page"/>
      </w:r>
    </w:p>
    <w:p w:rsidR="00C62CAA" w:rsidRDefault="00C62CAA" w:rsidP="00F67377">
      <w:pPr>
        <w:rPr>
          <w:rFonts w:ascii="Arial" w:hAnsi="Arial" w:cs="Arial"/>
          <w:b/>
          <w:u w:val="single"/>
        </w:rPr>
      </w:pPr>
    </w:p>
    <w:p w:rsidR="00962C18" w:rsidRDefault="00962C18" w:rsidP="00F67377">
      <w:pPr>
        <w:rPr>
          <w:rFonts w:ascii="Arial" w:hAnsi="Arial" w:cs="Arial"/>
          <w:b/>
          <w:u w:val="single"/>
        </w:rPr>
      </w:pPr>
    </w:p>
    <w:p w:rsidR="00F37E58" w:rsidRDefault="00F37E58" w:rsidP="00F67377">
      <w:pPr>
        <w:rPr>
          <w:rFonts w:ascii="Arial" w:hAnsi="Arial" w:cs="Arial"/>
          <w:b/>
          <w:u w:val="single"/>
        </w:rPr>
      </w:pPr>
    </w:p>
    <w:p w:rsidR="00F67377" w:rsidRPr="00F759E8" w:rsidRDefault="00F67377" w:rsidP="00F67377">
      <w:pPr>
        <w:rPr>
          <w:rFonts w:ascii="Arial" w:hAnsi="Arial" w:cs="Arial"/>
          <w:b/>
          <w:u w:val="single"/>
        </w:rPr>
      </w:pPr>
      <w:r w:rsidRPr="00F759E8">
        <w:rPr>
          <w:rFonts w:ascii="Arial" w:hAnsi="Arial" w:cs="Arial"/>
          <w:b/>
          <w:u w:val="single"/>
        </w:rPr>
        <w:t xml:space="preserve">QUESTION </w:t>
      </w:r>
      <w:r w:rsidR="00F37E58">
        <w:rPr>
          <w:rFonts w:ascii="Arial" w:hAnsi="Arial" w:cs="Arial"/>
          <w:b/>
          <w:u w:val="single"/>
        </w:rPr>
        <w:t>04-0</w:t>
      </w:r>
      <w:r>
        <w:rPr>
          <w:rFonts w:ascii="Arial" w:hAnsi="Arial" w:cs="Arial"/>
          <w:b/>
          <w:u w:val="single"/>
        </w:rPr>
        <w:t>2</w:t>
      </w:r>
      <w:r w:rsidRPr="00F759E8">
        <w:rPr>
          <w:rFonts w:ascii="Arial" w:hAnsi="Arial" w:cs="Arial"/>
          <w:b/>
          <w:u w:val="single"/>
        </w:rPr>
        <w:t>:</w:t>
      </w:r>
    </w:p>
    <w:p w:rsidR="005F4287" w:rsidRDefault="005F4287" w:rsidP="00F67377">
      <w:pPr>
        <w:rPr>
          <w:rFonts w:ascii="Arial" w:hAnsi="Arial" w:cs="Arial"/>
        </w:rPr>
      </w:pPr>
    </w:p>
    <w:p w:rsidR="00F37E58" w:rsidRPr="005B7690" w:rsidRDefault="00F37E58" w:rsidP="00F37E58">
      <w:pPr>
        <w:autoSpaceDE w:val="0"/>
        <w:autoSpaceDN w:val="0"/>
        <w:adjustRightInd w:val="0"/>
        <w:rPr>
          <w:rFonts w:ascii="Arial" w:hAnsi="Arial" w:cs="Arial"/>
        </w:rPr>
      </w:pPr>
      <w:r w:rsidRPr="005B7690">
        <w:rPr>
          <w:rFonts w:ascii="Arial" w:hAnsi="Arial" w:cs="Arial"/>
        </w:rPr>
        <w:t>In response to IS DR 02-01(c) and (d), the Sempra Utilities stated that “hourly usage</w:t>
      </w:r>
      <w:r w:rsidR="002A46D2" w:rsidRPr="005B7690">
        <w:rPr>
          <w:rFonts w:ascii="Arial" w:hAnsi="Arial" w:cs="Arial"/>
        </w:rPr>
        <w:t xml:space="preserve"> </w:t>
      </w:r>
      <w:r w:rsidRPr="005B7690">
        <w:rPr>
          <w:rFonts w:ascii="Arial" w:hAnsi="Arial" w:cs="Arial"/>
        </w:rPr>
        <w:t>data is not available” for noncore cogeneration usage and noncore non-cogeneration</w:t>
      </w:r>
      <w:r w:rsidR="002A46D2" w:rsidRPr="005B7690">
        <w:rPr>
          <w:rFonts w:ascii="Arial" w:hAnsi="Arial" w:cs="Arial"/>
        </w:rPr>
        <w:t xml:space="preserve"> </w:t>
      </w:r>
      <w:r w:rsidRPr="005B7690">
        <w:rPr>
          <w:rFonts w:ascii="Arial" w:hAnsi="Arial" w:cs="Arial"/>
        </w:rPr>
        <w:t>usage.</w:t>
      </w:r>
    </w:p>
    <w:p w:rsidR="00F37E58" w:rsidRPr="005B7690" w:rsidRDefault="00F37E58" w:rsidP="00F37E58">
      <w:pPr>
        <w:autoSpaceDE w:val="0"/>
        <w:autoSpaceDN w:val="0"/>
        <w:adjustRightInd w:val="0"/>
        <w:rPr>
          <w:rFonts w:ascii="Arial" w:hAnsi="Arial" w:cs="Arial"/>
        </w:rPr>
      </w:pPr>
    </w:p>
    <w:p w:rsidR="00F37E58" w:rsidRPr="005B7690" w:rsidRDefault="00F37E58" w:rsidP="00F37E58">
      <w:pPr>
        <w:autoSpaceDE w:val="0"/>
        <w:autoSpaceDN w:val="0"/>
        <w:adjustRightInd w:val="0"/>
        <w:rPr>
          <w:rFonts w:ascii="Arial" w:hAnsi="Arial" w:cs="Arial"/>
        </w:rPr>
      </w:pPr>
      <w:r w:rsidRPr="005B7690">
        <w:rPr>
          <w:rFonts w:ascii="Arial" w:hAnsi="Arial" w:cs="Arial"/>
        </w:rPr>
        <w:t>(a) Do the Sempra Utilities typically collect hourly usage data for their customers?</w:t>
      </w:r>
    </w:p>
    <w:p w:rsidR="00F37E58" w:rsidRPr="005B7690" w:rsidRDefault="00F37E58" w:rsidP="00F37E58">
      <w:pPr>
        <w:autoSpaceDE w:val="0"/>
        <w:autoSpaceDN w:val="0"/>
        <w:adjustRightInd w:val="0"/>
        <w:rPr>
          <w:rFonts w:ascii="Arial" w:hAnsi="Arial" w:cs="Arial"/>
        </w:rPr>
      </w:pPr>
    </w:p>
    <w:p w:rsidR="00F37E58" w:rsidRPr="005B7690" w:rsidRDefault="00F37E58" w:rsidP="002A46D2">
      <w:pPr>
        <w:autoSpaceDE w:val="0"/>
        <w:autoSpaceDN w:val="0"/>
        <w:adjustRightInd w:val="0"/>
        <w:rPr>
          <w:rFonts w:ascii="Arial" w:hAnsi="Arial" w:cs="Arial"/>
        </w:rPr>
      </w:pPr>
      <w:r w:rsidRPr="005B7690">
        <w:rPr>
          <w:rFonts w:ascii="Arial" w:hAnsi="Arial" w:cs="Arial"/>
        </w:rPr>
        <w:t>(b) If the answer to Question 04-02(a) is yes, why is this data not available for these</w:t>
      </w:r>
      <w:r w:rsidR="002A46D2" w:rsidRPr="005B7690">
        <w:rPr>
          <w:rFonts w:ascii="Arial" w:hAnsi="Arial" w:cs="Arial"/>
        </w:rPr>
        <w:t xml:space="preserve"> </w:t>
      </w:r>
      <w:r w:rsidRPr="005B7690">
        <w:rPr>
          <w:rFonts w:ascii="Arial" w:hAnsi="Arial" w:cs="Arial"/>
        </w:rPr>
        <w:t>categories of customers?</w:t>
      </w:r>
    </w:p>
    <w:p w:rsidR="00F37E58" w:rsidRPr="005B7690" w:rsidRDefault="00F37E58" w:rsidP="00F37E58">
      <w:pPr>
        <w:autoSpaceDE w:val="0"/>
        <w:autoSpaceDN w:val="0"/>
        <w:adjustRightInd w:val="0"/>
        <w:rPr>
          <w:rFonts w:ascii="Arial" w:hAnsi="Arial" w:cs="Arial"/>
        </w:rPr>
      </w:pPr>
    </w:p>
    <w:p w:rsidR="00F37E58" w:rsidRPr="005B7690" w:rsidRDefault="00F37E58" w:rsidP="002A46D2">
      <w:pPr>
        <w:autoSpaceDE w:val="0"/>
        <w:autoSpaceDN w:val="0"/>
        <w:adjustRightInd w:val="0"/>
        <w:rPr>
          <w:rFonts w:ascii="Arial" w:hAnsi="Arial" w:cs="Arial"/>
        </w:rPr>
      </w:pPr>
      <w:r w:rsidRPr="005B7690">
        <w:rPr>
          <w:rFonts w:ascii="Arial" w:hAnsi="Arial" w:cs="Arial"/>
        </w:rPr>
        <w:t>(c) To the extent that the Sempra Utilities do not collect hourly usage data for noncore</w:t>
      </w:r>
      <w:r w:rsidR="002A46D2" w:rsidRPr="005B7690">
        <w:rPr>
          <w:rFonts w:ascii="Arial" w:hAnsi="Arial" w:cs="Arial"/>
        </w:rPr>
        <w:t xml:space="preserve"> </w:t>
      </w:r>
      <w:r w:rsidRPr="005B7690">
        <w:rPr>
          <w:rFonts w:ascii="Arial" w:hAnsi="Arial" w:cs="Arial"/>
        </w:rPr>
        <w:t>cogeneration and non-core non-cogeneration customers, why are these</w:t>
      </w:r>
      <w:r w:rsidR="002A46D2" w:rsidRPr="005B7690">
        <w:rPr>
          <w:rFonts w:ascii="Arial" w:hAnsi="Arial" w:cs="Arial"/>
        </w:rPr>
        <w:t xml:space="preserve"> </w:t>
      </w:r>
      <w:r w:rsidRPr="005B7690">
        <w:rPr>
          <w:rFonts w:ascii="Arial" w:hAnsi="Arial" w:cs="Arial"/>
        </w:rPr>
        <w:t>data not collected?</w:t>
      </w:r>
    </w:p>
    <w:p w:rsidR="00F37E58" w:rsidRPr="005B7690" w:rsidRDefault="00F37E58" w:rsidP="00F37E58">
      <w:pPr>
        <w:autoSpaceDE w:val="0"/>
        <w:autoSpaceDN w:val="0"/>
        <w:adjustRightInd w:val="0"/>
        <w:rPr>
          <w:rFonts w:ascii="Arial" w:hAnsi="Arial" w:cs="Arial"/>
        </w:rPr>
      </w:pPr>
    </w:p>
    <w:p w:rsidR="005F4287" w:rsidRPr="005B7690" w:rsidRDefault="00F37E58" w:rsidP="002A46D2">
      <w:pPr>
        <w:autoSpaceDE w:val="0"/>
        <w:autoSpaceDN w:val="0"/>
        <w:adjustRightInd w:val="0"/>
        <w:rPr>
          <w:rFonts w:ascii="Arial" w:hAnsi="Arial" w:cs="Arial"/>
        </w:rPr>
      </w:pPr>
      <w:r w:rsidRPr="005B7690">
        <w:rPr>
          <w:rFonts w:ascii="Arial" w:hAnsi="Arial" w:cs="Arial"/>
        </w:rPr>
        <w:t xml:space="preserve">(d) If usage data are not collected for EG or noncore </w:t>
      </w:r>
      <w:proofErr w:type="gramStart"/>
      <w:r w:rsidRPr="005B7690">
        <w:rPr>
          <w:rFonts w:ascii="Arial" w:hAnsi="Arial" w:cs="Arial"/>
        </w:rPr>
        <w:t>customers,</w:t>
      </w:r>
      <w:proofErr w:type="gramEnd"/>
      <w:r w:rsidRPr="005B7690">
        <w:rPr>
          <w:rFonts w:ascii="Arial" w:hAnsi="Arial" w:cs="Arial"/>
        </w:rPr>
        <w:t xml:space="preserve"> how can the</w:t>
      </w:r>
      <w:r w:rsidR="002A46D2" w:rsidRPr="005B7690">
        <w:rPr>
          <w:rFonts w:ascii="Arial" w:hAnsi="Arial" w:cs="Arial"/>
        </w:rPr>
        <w:t xml:space="preserve"> </w:t>
      </w:r>
      <w:r w:rsidRPr="005B7690">
        <w:rPr>
          <w:rFonts w:ascii="Arial" w:hAnsi="Arial" w:cs="Arial"/>
        </w:rPr>
        <w:t>Sempra Utilities effectuate a curtailment based on hourly flow rates?</w:t>
      </w:r>
    </w:p>
    <w:p w:rsidR="00582C14" w:rsidRPr="0031141C" w:rsidRDefault="00582C14" w:rsidP="00F67377">
      <w:pPr>
        <w:rPr>
          <w:rFonts w:ascii="Arial" w:hAnsi="Arial" w:cs="Arial"/>
          <w:b/>
        </w:rPr>
      </w:pPr>
    </w:p>
    <w:p w:rsidR="00F37E58" w:rsidRDefault="00F37E58" w:rsidP="00F67377">
      <w:pPr>
        <w:rPr>
          <w:rFonts w:ascii="Arial" w:hAnsi="Arial" w:cs="Arial"/>
          <w:b/>
          <w:u w:val="single"/>
        </w:rPr>
      </w:pPr>
    </w:p>
    <w:p w:rsidR="00F67377" w:rsidRPr="00F759E8" w:rsidRDefault="00F67377" w:rsidP="00F67377">
      <w:pPr>
        <w:rPr>
          <w:rFonts w:ascii="Arial" w:hAnsi="Arial" w:cs="Arial"/>
          <w:b/>
          <w:u w:val="single"/>
        </w:rPr>
      </w:pPr>
      <w:r w:rsidRPr="00F759E8">
        <w:rPr>
          <w:rFonts w:ascii="Arial" w:hAnsi="Arial" w:cs="Arial"/>
          <w:b/>
          <w:u w:val="single"/>
        </w:rPr>
        <w:t xml:space="preserve">RESPONSE </w:t>
      </w:r>
      <w:r w:rsidR="00F37E58">
        <w:rPr>
          <w:rFonts w:ascii="Arial" w:hAnsi="Arial" w:cs="Arial"/>
          <w:b/>
          <w:u w:val="single"/>
        </w:rPr>
        <w:t>04-0</w:t>
      </w:r>
      <w:r>
        <w:rPr>
          <w:rFonts w:ascii="Arial" w:hAnsi="Arial" w:cs="Arial"/>
          <w:b/>
          <w:u w:val="single"/>
        </w:rPr>
        <w:t>2</w:t>
      </w:r>
      <w:r w:rsidRPr="00F759E8">
        <w:rPr>
          <w:rFonts w:ascii="Arial" w:hAnsi="Arial" w:cs="Arial"/>
          <w:b/>
          <w:u w:val="single"/>
        </w:rPr>
        <w:t>:</w:t>
      </w:r>
    </w:p>
    <w:p w:rsidR="00F67377" w:rsidRDefault="00F67377" w:rsidP="005C6E7A">
      <w:pPr>
        <w:rPr>
          <w:rFonts w:ascii="Arial" w:hAnsi="Arial" w:cs="Arial"/>
          <w:sz w:val="28"/>
          <w:szCs w:val="28"/>
        </w:rPr>
      </w:pPr>
    </w:p>
    <w:p w:rsidR="002E084B" w:rsidRDefault="002E084B" w:rsidP="002E084B">
      <w:pPr>
        <w:pStyle w:val="ListParagraph"/>
        <w:numPr>
          <w:ilvl w:val="0"/>
          <w:numId w:val="24"/>
        </w:numPr>
        <w:rPr>
          <w:rFonts w:ascii="Arial" w:hAnsi="Arial" w:cs="Arial"/>
          <w:szCs w:val="28"/>
        </w:rPr>
      </w:pPr>
      <w:r>
        <w:rPr>
          <w:rFonts w:ascii="Arial" w:hAnsi="Arial" w:cs="Arial"/>
          <w:szCs w:val="28"/>
        </w:rPr>
        <w:t>SoCalGas and SDG&amp;E collect hourly usage data for some but not all noncore customers.</w:t>
      </w:r>
    </w:p>
    <w:p w:rsidR="002E084B" w:rsidRDefault="002E084B" w:rsidP="002E084B">
      <w:pPr>
        <w:pStyle w:val="ListParagraph"/>
        <w:rPr>
          <w:rFonts w:ascii="Arial" w:hAnsi="Arial" w:cs="Arial"/>
          <w:szCs w:val="28"/>
        </w:rPr>
      </w:pPr>
    </w:p>
    <w:p w:rsidR="002E084B" w:rsidRDefault="002E084B" w:rsidP="002E084B">
      <w:pPr>
        <w:pStyle w:val="ListParagraph"/>
        <w:numPr>
          <w:ilvl w:val="0"/>
          <w:numId w:val="24"/>
        </w:numPr>
        <w:rPr>
          <w:rFonts w:ascii="Arial" w:hAnsi="Arial" w:cs="Arial"/>
          <w:szCs w:val="28"/>
        </w:rPr>
      </w:pPr>
      <w:r>
        <w:rPr>
          <w:rFonts w:ascii="Arial" w:hAnsi="Arial" w:cs="Arial"/>
          <w:szCs w:val="28"/>
        </w:rPr>
        <w:t>SoCalGas and SDG&amp;E do not collect hourly usage data for most of the noncore cogeneration and noncore non-cogeneration customer classes.</w:t>
      </w:r>
    </w:p>
    <w:p w:rsidR="002E084B" w:rsidRPr="009E101E" w:rsidRDefault="002E084B" w:rsidP="002E084B">
      <w:pPr>
        <w:rPr>
          <w:rFonts w:ascii="Arial" w:hAnsi="Arial" w:cs="Arial"/>
          <w:szCs w:val="28"/>
        </w:rPr>
      </w:pPr>
    </w:p>
    <w:p w:rsidR="002E084B" w:rsidRDefault="002E084B" w:rsidP="002E084B">
      <w:pPr>
        <w:pStyle w:val="ListParagraph"/>
        <w:numPr>
          <w:ilvl w:val="0"/>
          <w:numId w:val="24"/>
        </w:numPr>
        <w:rPr>
          <w:rFonts w:ascii="Arial" w:hAnsi="Arial" w:cs="Arial"/>
          <w:szCs w:val="28"/>
        </w:rPr>
      </w:pPr>
      <w:r>
        <w:rPr>
          <w:rFonts w:ascii="Arial" w:hAnsi="Arial" w:cs="Arial"/>
          <w:szCs w:val="28"/>
        </w:rPr>
        <w:t>SoCalGas and SDG&amp;E have no business need for that data.</w:t>
      </w:r>
    </w:p>
    <w:p w:rsidR="002E084B" w:rsidRPr="009E101E" w:rsidRDefault="002E084B" w:rsidP="002E084B">
      <w:pPr>
        <w:rPr>
          <w:rFonts w:ascii="Arial" w:hAnsi="Arial" w:cs="Arial"/>
          <w:szCs w:val="28"/>
        </w:rPr>
      </w:pPr>
    </w:p>
    <w:p w:rsidR="002E084B" w:rsidRPr="004F5F06" w:rsidRDefault="002E084B" w:rsidP="002E084B">
      <w:pPr>
        <w:pStyle w:val="ListParagraph"/>
        <w:numPr>
          <w:ilvl w:val="0"/>
          <w:numId w:val="24"/>
        </w:numPr>
        <w:rPr>
          <w:rFonts w:ascii="Arial" w:hAnsi="Arial" w:cs="Arial"/>
          <w:szCs w:val="28"/>
        </w:rPr>
      </w:pPr>
      <w:r>
        <w:rPr>
          <w:rFonts w:ascii="Arial" w:hAnsi="Arial" w:cs="Arial"/>
          <w:szCs w:val="28"/>
        </w:rPr>
        <w:t>Hourly usage data is collected for our largest customers.  Regarding non-EG noncore customers, please refer to the Prepared Direct Testimony of Tuan Nguyen, page 5, lines 4-14, “Establishment of Curtailment Baseline Quantities.”</w:t>
      </w:r>
    </w:p>
    <w:p w:rsidR="00F67377" w:rsidRDefault="00F67377" w:rsidP="005C6E7A">
      <w:pPr>
        <w:rPr>
          <w:rFonts w:ascii="Arial" w:hAnsi="Arial" w:cs="Arial"/>
          <w:sz w:val="28"/>
          <w:szCs w:val="28"/>
        </w:rPr>
      </w:pPr>
    </w:p>
    <w:p w:rsidR="00F67377" w:rsidRDefault="00F67377" w:rsidP="00F67377">
      <w:pPr>
        <w:rPr>
          <w:rFonts w:ascii="Arial" w:hAnsi="Arial" w:cs="Arial"/>
          <w:b/>
          <w:u w:val="single"/>
        </w:rPr>
      </w:pPr>
      <w:r>
        <w:rPr>
          <w:rFonts w:ascii="Arial" w:hAnsi="Arial" w:cs="Arial"/>
          <w:b/>
          <w:u w:val="single"/>
        </w:rPr>
        <w:br w:type="page"/>
      </w:r>
    </w:p>
    <w:p w:rsidR="00C62CAA" w:rsidRDefault="00C62CAA" w:rsidP="00F67377">
      <w:pPr>
        <w:rPr>
          <w:rFonts w:ascii="Arial" w:hAnsi="Arial" w:cs="Arial"/>
          <w:b/>
          <w:u w:val="single"/>
        </w:rPr>
      </w:pPr>
    </w:p>
    <w:p w:rsidR="00962C18" w:rsidRDefault="00962C18" w:rsidP="00F67377">
      <w:pPr>
        <w:rPr>
          <w:rFonts w:ascii="Arial" w:hAnsi="Arial" w:cs="Arial"/>
          <w:b/>
          <w:u w:val="single"/>
        </w:rPr>
      </w:pPr>
    </w:p>
    <w:p w:rsidR="00F37E58" w:rsidRDefault="00F37E58" w:rsidP="00F67377">
      <w:pPr>
        <w:rPr>
          <w:rFonts w:ascii="Arial" w:hAnsi="Arial" w:cs="Arial"/>
          <w:b/>
          <w:u w:val="single"/>
        </w:rPr>
      </w:pPr>
    </w:p>
    <w:p w:rsidR="00F67377" w:rsidRPr="00F759E8" w:rsidRDefault="00F67377" w:rsidP="00F67377">
      <w:pPr>
        <w:rPr>
          <w:rFonts w:ascii="Arial" w:hAnsi="Arial" w:cs="Arial"/>
          <w:b/>
          <w:u w:val="single"/>
        </w:rPr>
      </w:pPr>
      <w:r w:rsidRPr="00F759E8">
        <w:rPr>
          <w:rFonts w:ascii="Arial" w:hAnsi="Arial" w:cs="Arial"/>
          <w:b/>
          <w:u w:val="single"/>
        </w:rPr>
        <w:t xml:space="preserve">QUESTION </w:t>
      </w:r>
      <w:r w:rsidR="00F37E58">
        <w:rPr>
          <w:rFonts w:ascii="Arial" w:hAnsi="Arial" w:cs="Arial"/>
          <w:b/>
          <w:u w:val="single"/>
        </w:rPr>
        <w:t>04-0</w:t>
      </w:r>
      <w:r>
        <w:rPr>
          <w:rFonts w:ascii="Arial" w:hAnsi="Arial" w:cs="Arial"/>
          <w:b/>
          <w:u w:val="single"/>
        </w:rPr>
        <w:t>3</w:t>
      </w:r>
      <w:r w:rsidRPr="00F759E8">
        <w:rPr>
          <w:rFonts w:ascii="Arial" w:hAnsi="Arial" w:cs="Arial"/>
          <w:b/>
          <w:u w:val="single"/>
        </w:rPr>
        <w:t>:</w:t>
      </w:r>
    </w:p>
    <w:p w:rsidR="005F4287" w:rsidRPr="0031141C" w:rsidRDefault="005F4287" w:rsidP="00F67377">
      <w:pPr>
        <w:rPr>
          <w:rFonts w:ascii="Arial" w:hAnsi="Arial" w:cs="Arial"/>
        </w:rPr>
      </w:pPr>
    </w:p>
    <w:p w:rsidR="00F37E58" w:rsidRPr="005B7690" w:rsidRDefault="00F37E58" w:rsidP="00F37E58">
      <w:pPr>
        <w:autoSpaceDE w:val="0"/>
        <w:autoSpaceDN w:val="0"/>
        <w:adjustRightInd w:val="0"/>
        <w:rPr>
          <w:rFonts w:ascii="Arial" w:hAnsi="Arial" w:cs="Arial"/>
        </w:rPr>
      </w:pPr>
      <w:r w:rsidRPr="005B7690">
        <w:rPr>
          <w:rFonts w:ascii="Arial" w:hAnsi="Arial" w:cs="Arial"/>
        </w:rPr>
        <w:t>The following questions follow up on the responses to Indicated Shippers Data Request</w:t>
      </w:r>
      <w:r w:rsidR="002A46D2" w:rsidRPr="005B7690">
        <w:rPr>
          <w:rFonts w:ascii="Arial" w:hAnsi="Arial" w:cs="Arial"/>
        </w:rPr>
        <w:t xml:space="preserve"> </w:t>
      </w:r>
      <w:r w:rsidRPr="005B7690">
        <w:rPr>
          <w:rFonts w:ascii="Arial" w:hAnsi="Arial" w:cs="Arial"/>
        </w:rPr>
        <w:t>02-04 regarding the Sempra Utilities proposal to define local curtailment zones.</w:t>
      </w:r>
    </w:p>
    <w:p w:rsidR="00F37E58" w:rsidRPr="005B7690" w:rsidRDefault="00F37E58" w:rsidP="00F37E58">
      <w:pPr>
        <w:autoSpaceDE w:val="0"/>
        <w:autoSpaceDN w:val="0"/>
        <w:adjustRightInd w:val="0"/>
        <w:rPr>
          <w:rFonts w:ascii="Arial" w:hAnsi="Arial" w:cs="Arial"/>
        </w:rPr>
      </w:pPr>
    </w:p>
    <w:p w:rsidR="00F37E58" w:rsidRPr="005B7690" w:rsidRDefault="00F37E58" w:rsidP="002A46D2">
      <w:pPr>
        <w:autoSpaceDE w:val="0"/>
        <w:autoSpaceDN w:val="0"/>
        <w:adjustRightInd w:val="0"/>
        <w:rPr>
          <w:rFonts w:ascii="Arial" w:hAnsi="Arial" w:cs="Arial"/>
        </w:rPr>
      </w:pPr>
      <w:r w:rsidRPr="005B7690">
        <w:rPr>
          <w:rFonts w:ascii="Arial" w:hAnsi="Arial" w:cs="Arial"/>
        </w:rPr>
        <w:t xml:space="preserve">(a) </w:t>
      </w:r>
      <w:proofErr w:type="spellStart"/>
      <w:r w:rsidRPr="005B7690">
        <w:rPr>
          <w:rFonts w:ascii="Arial" w:hAnsi="Arial" w:cs="Arial"/>
        </w:rPr>
        <w:t>SoCaGas</w:t>
      </w:r>
      <w:proofErr w:type="spellEnd"/>
      <w:r w:rsidRPr="005B7690">
        <w:rPr>
          <w:rFonts w:ascii="Arial" w:hAnsi="Arial" w:cs="Arial"/>
        </w:rPr>
        <w:t xml:space="preserve"> responds that these zones have been used by the “SoCalGas</w:t>
      </w:r>
      <w:r w:rsidR="002A46D2" w:rsidRPr="005B7690">
        <w:rPr>
          <w:rFonts w:ascii="Arial" w:hAnsi="Arial" w:cs="Arial"/>
        </w:rPr>
        <w:t xml:space="preserve"> </w:t>
      </w:r>
      <w:r w:rsidRPr="005B7690">
        <w:rPr>
          <w:rFonts w:ascii="Arial" w:hAnsi="Arial" w:cs="Arial"/>
        </w:rPr>
        <w:t>operating department for years.” In what year were the zones first used by</w:t>
      </w:r>
      <w:r w:rsidR="002A46D2" w:rsidRPr="005B7690">
        <w:rPr>
          <w:rFonts w:ascii="Arial" w:hAnsi="Arial" w:cs="Arial"/>
        </w:rPr>
        <w:t xml:space="preserve"> </w:t>
      </w:r>
      <w:r w:rsidRPr="005B7690">
        <w:rPr>
          <w:rFonts w:ascii="Arial" w:hAnsi="Arial" w:cs="Arial"/>
        </w:rPr>
        <w:t>SoCalGas internally?</w:t>
      </w:r>
    </w:p>
    <w:p w:rsidR="00F37E58" w:rsidRPr="005B7690" w:rsidRDefault="00F37E58" w:rsidP="00F37E58">
      <w:pPr>
        <w:autoSpaceDE w:val="0"/>
        <w:autoSpaceDN w:val="0"/>
        <w:adjustRightInd w:val="0"/>
        <w:rPr>
          <w:rFonts w:ascii="Arial" w:hAnsi="Arial" w:cs="Arial"/>
        </w:rPr>
      </w:pPr>
    </w:p>
    <w:p w:rsidR="00F37E58" w:rsidRPr="005B7690" w:rsidRDefault="00F37E58" w:rsidP="00F37E58">
      <w:pPr>
        <w:autoSpaceDE w:val="0"/>
        <w:autoSpaceDN w:val="0"/>
        <w:adjustRightInd w:val="0"/>
        <w:rPr>
          <w:rFonts w:ascii="Arial" w:hAnsi="Arial" w:cs="Arial"/>
        </w:rPr>
      </w:pPr>
      <w:r w:rsidRPr="005B7690">
        <w:rPr>
          <w:rFonts w:ascii="Arial" w:hAnsi="Arial" w:cs="Arial"/>
        </w:rPr>
        <w:t>(b) What SoCalGas department originally developed the zones?</w:t>
      </w:r>
    </w:p>
    <w:p w:rsidR="00F37E58" w:rsidRPr="005B7690" w:rsidRDefault="00F37E58" w:rsidP="00F37E58">
      <w:pPr>
        <w:autoSpaceDE w:val="0"/>
        <w:autoSpaceDN w:val="0"/>
        <w:adjustRightInd w:val="0"/>
        <w:rPr>
          <w:rFonts w:ascii="Arial" w:hAnsi="Arial" w:cs="Arial"/>
        </w:rPr>
      </w:pPr>
    </w:p>
    <w:p w:rsidR="00F37E58" w:rsidRPr="005B7690" w:rsidRDefault="00F37E58" w:rsidP="00F37E58">
      <w:pPr>
        <w:autoSpaceDE w:val="0"/>
        <w:autoSpaceDN w:val="0"/>
        <w:adjustRightInd w:val="0"/>
        <w:rPr>
          <w:rFonts w:ascii="Arial" w:hAnsi="Arial" w:cs="Arial"/>
        </w:rPr>
      </w:pPr>
      <w:r w:rsidRPr="005B7690">
        <w:rPr>
          <w:rFonts w:ascii="Arial" w:hAnsi="Arial" w:cs="Arial"/>
        </w:rPr>
        <w:t>(c) For what reason were the zones originally developed?</w:t>
      </w:r>
    </w:p>
    <w:p w:rsidR="00F37E58" w:rsidRPr="005B7690" w:rsidRDefault="00F37E58" w:rsidP="00F37E58">
      <w:pPr>
        <w:autoSpaceDE w:val="0"/>
        <w:autoSpaceDN w:val="0"/>
        <w:adjustRightInd w:val="0"/>
        <w:rPr>
          <w:rFonts w:ascii="Arial" w:hAnsi="Arial" w:cs="Arial"/>
        </w:rPr>
      </w:pPr>
    </w:p>
    <w:p w:rsidR="00F37E58" w:rsidRPr="005B7690" w:rsidRDefault="00F37E58" w:rsidP="00F37E58">
      <w:pPr>
        <w:autoSpaceDE w:val="0"/>
        <w:autoSpaceDN w:val="0"/>
        <w:adjustRightInd w:val="0"/>
        <w:rPr>
          <w:rFonts w:ascii="Arial" w:hAnsi="Arial" w:cs="Arial"/>
        </w:rPr>
      </w:pPr>
      <w:r w:rsidRPr="005B7690">
        <w:rPr>
          <w:rFonts w:ascii="Arial" w:hAnsi="Arial" w:cs="Arial"/>
        </w:rPr>
        <w:t>(d) Was a formal or informal process used to develop the zones?</w:t>
      </w:r>
    </w:p>
    <w:p w:rsidR="00F37E58" w:rsidRPr="005B7690" w:rsidRDefault="00F37E58" w:rsidP="00F37E58">
      <w:pPr>
        <w:autoSpaceDE w:val="0"/>
        <w:autoSpaceDN w:val="0"/>
        <w:adjustRightInd w:val="0"/>
        <w:rPr>
          <w:rFonts w:ascii="Arial" w:hAnsi="Arial" w:cs="Arial"/>
        </w:rPr>
      </w:pPr>
    </w:p>
    <w:p w:rsidR="00F37E58" w:rsidRPr="005B7690" w:rsidRDefault="00F37E58" w:rsidP="00F37E58">
      <w:pPr>
        <w:autoSpaceDE w:val="0"/>
        <w:autoSpaceDN w:val="0"/>
        <w:adjustRightInd w:val="0"/>
        <w:rPr>
          <w:rFonts w:ascii="Arial" w:hAnsi="Arial" w:cs="Arial"/>
        </w:rPr>
      </w:pPr>
      <w:r w:rsidRPr="005B7690">
        <w:rPr>
          <w:rFonts w:ascii="Arial" w:hAnsi="Arial" w:cs="Arial"/>
        </w:rPr>
        <w:t>(e) Please describe the process used to develop the zones.</w:t>
      </w:r>
    </w:p>
    <w:p w:rsidR="00F37E58" w:rsidRPr="005B7690" w:rsidRDefault="00F37E58" w:rsidP="00F37E58">
      <w:pPr>
        <w:autoSpaceDE w:val="0"/>
        <w:autoSpaceDN w:val="0"/>
        <w:adjustRightInd w:val="0"/>
        <w:rPr>
          <w:rFonts w:ascii="Arial" w:hAnsi="Arial" w:cs="Arial"/>
        </w:rPr>
      </w:pPr>
    </w:p>
    <w:p w:rsidR="00F37E58" w:rsidRPr="005B7690" w:rsidRDefault="00F37E58" w:rsidP="002A46D2">
      <w:pPr>
        <w:autoSpaceDE w:val="0"/>
        <w:autoSpaceDN w:val="0"/>
        <w:adjustRightInd w:val="0"/>
        <w:rPr>
          <w:rFonts w:ascii="Arial" w:hAnsi="Arial" w:cs="Arial"/>
        </w:rPr>
      </w:pPr>
      <w:r w:rsidRPr="005B7690">
        <w:rPr>
          <w:rFonts w:ascii="Arial" w:hAnsi="Arial" w:cs="Arial"/>
        </w:rPr>
        <w:t>(f) Before the filing of this application, did the zones ever receive management</w:t>
      </w:r>
      <w:r w:rsidR="002A46D2" w:rsidRPr="005B7690">
        <w:rPr>
          <w:rFonts w:ascii="Arial" w:hAnsi="Arial" w:cs="Arial"/>
        </w:rPr>
        <w:t xml:space="preserve"> </w:t>
      </w:r>
      <w:r w:rsidRPr="005B7690">
        <w:rPr>
          <w:rFonts w:ascii="Arial" w:hAnsi="Arial" w:cs="Arial"/>
        </w:rPr>
        <w:t>review and approval?</w:t>
      </w:r>
    </w:p>
    <w:p w:rsidR="00F37E58" w:rsidRPr="005B7690" w:rsidRDefault="00F37E58" w:rsidP="00F37E58">
      <w:pPr>
        <w:autoSpaceDE w:val="0"/>
        <w:autoSpaceDN w:val="0"/>
        <w:adjustRightInd w:val="0"/>
        <w:rPr>
          <w:rFonts w:ascii="Arial" w:hAnsi="Arial" w:cs="Arial"/>
        </w:rPr>
      </w:pPr>
    </w:p>
    <w:p w:rsidR="00F37E58" w:rsidRPr="005B7690" w:rsidRDefault="00F37E58" w:rsidP="002A46D2">
      <w:pPr>
        <w:autoSpaceDE w:val="0"/>
        <w:autoSpaceDN w:val="0"/>
        <w:adjustRightInd w:val="0"/>
        <w:rPr>
          <w:rFonts w:ascii="Arial" w:hAnsi="Arial" w:cs="Arial"/>
        </w:rPr>
      </w:pPr>
      <w:r w:rsidRPr="005B7690">
        <w:rPr>
          <w:rFonts w:ascii="Arial" w:hAnsi="Arial" w:cs="Arial"/>
        </w:rPr>
        <w:t>(g) If the answer to 04-03(f) is yes, for what purposes (operational, planning or</w:t>
      </w:r>
      <w:r w:rsidR="002A46D2" w:rsidRPr="005B7690">
        <w:rPr>
          <w:rFonts w:ascii="Arial" w:hAnsi="Arial" w:cs="Arial"/>
        </w:rPr>
        <w:t xml:space="preserve"> </w:t>
      </w:r>
      <w:r w:rsidRPr="005B7690">
        <w:rPr>
          <w:rFonts w:ascii="Arial" w:hAnsi="Arial" w:cs="Arial"/>
        </w:rPr>
        <w:t>otherwise) did the zones receive management review and approval?</w:t>
      </w:r>
    </w:p>
    <w:p w:rsidR="00F37E58" w:rsidRPr="005B7690" w:rsidRDefault="00F37E58" w:rsidP="00F37E58">
      <w:pPr>
        <w:autoSpaceDE w:val="0"/>
        <w:autoSpaceDN w:val="0"/>
        <w:adjustRightInd w:val="0"/>
        <w:rPr>
          <w:rFonts w:ascii="Arial" w:hAnsi="Arial" w:cs="Arial"/>
        </w:rPr>
      </w:pPr>
    </w:p>
    <w:p w:rsidR="00F37E58" w:rsidRPr="005B7690" w:rsidRDefault="00F37E58" w:rsidP="002A46D2">
      <w:pPr>
        <w:autoSpaceDE w:val="0"/>
        <w:autoSpaceDN w:val="0"/>
        <w:adjustRightInd w:val="0"/>
        <w:rPr>
          <w:rFonts w:ascii="Arial" w:hAnsi="Arial" w:cs="Arial"/>
        </w:rPr>
      </w:pPr>
      <w:r w:rsidRPr="005B7690">
        <w:rPr>
          <w:rFonts w:ascii="Arial" w:hAnsi="Arial" w:cs="Arial"/>
        </w:rPr>
        <w:t>(h) If the answer to 04-03(f) is no, did management review of this Application and the</w:t>
      </w:r>
      <w:r w:rsidR="002A46D2" w:rsidRPr="005B7690">
        <w:rPr>
          <w:rFonts w:ascii="Arial" w:hAnsi="Arial" w:cs="Arial"/>
        </w:rPr>
        <w:t xml:space="preserve"> </w:t>
      </w:r>
      <w:r w:rsidRPr="005B7690">
        <w:rPr>
          <w:rFonts w:ascii="Arial" w:hAnsi="Arial" w:cs="Arial"/>
        </w:rPr>
        <w:t>proposed curtailment procedures, include specific review of the zones?</w:t>
      </w:r>
    </w:p>
    <w:p w:rsidR="00F37E58" w:rsidRPr="005B7690" w:rsidRDefault="00F37E58" w:rsidP="00F37E58">
      <w:pPr>
        <w:autoSpaceDE w:val="0"/>
        <w:autoSpaceDN w:val="0"/>
        <w:adjustRightInd w:val="0"/>
        <w:ind w:firstLine="360"/>
        <w:rPr>
          <w:rFonts w:ascii="Arial" w:hAnsi="Arial" w:cs="Arial"/>
        </w:rPr>
      </w:pPr>
    </w:p>
    <w:p w:rsidR="00F37E58" w:rsidRPr="005B7690" w:rsidRDefault="00F37E58" w:rsidP="002A46D2">
      <w:pPr>
        <w:autoSpaceDE w:val="0"/>
        <w:autoSpaceDN w:val="0"/>
        <w:adjustRightInd w:val="0"/>
        <w:rPr>
          <w:rFonts w:ascii="Arial" w:hAnsi="Arial" w:cs="Arial"/>
        </w:rPr>
      </w:pPr>
      <w:r w:rsidRPr="005B7690">
        <w:rPr>
          <w:rFonts w:ascii="Arial" w:hAnsi="Arial" w:cs="Arial"/>
        </w:rPr>
        <w:t>(i) At the time that the zones were developed, what physical attributes of the</w:t>
      </w:r>
      <w:r w:rsidR="002A46D2" w:rsidRPr="005B7690">
        <w:rPr>
          <w:rFonts w:ascii="Arial" w:hAnsi="Arial" w:cs="Arial"/>
        </w:rPr>
        <w:t xml:space="preserve"> </w:t>
      </w:r>
      <w:r w:rsidRPr="005B7690">
        <w:rPr>
          <w:rFonts w:ascii="Arial" w:hAnsi="Arial" w:cs="Arial"/>
        </w:rPr>
        <w:t>Sempra Utilities’ system were relied on to develop the zones?</w:t>
      </w:r>
    </w:p>
    <w:p w:rsidR="00F37E58" w:rsidRPr="005B7690" w:rsidRDefault="00F37E58" w:rsidP="00F37E58">
      <w:pPr>
        <w:autoSpaceDE w:val="0"/>
        <w:autoSpaceDN w:val="0"/>
        <w:adjustRightInd w:val="0"/>
        <w:rPr>
          <w:rFonts w:ascii="Arial" w:hAnsi="Arial" w:cs="Arial"/>
        </w:rPr>
      </w:pPr>
    </w:p>
    <w:p w:rsidR="00F37E58" w:rsidRPr="005B7690" w:rsidRDefault="00F37E58" w:rsidP="002A46D2">
      <w:pPr>
        <w:autoSpaceDE w:val="0"/>
        <w:autoSpaceDN w:val="0"/>
        <w:adjustRightInd w:val="0"/>
        <w:rPr>
          <w:rFonts w:ascii="Arial" w:hAnsi="Arial" w:cs="Arial"/>
        </w:rPr>
      </w:pPr>
      <w:r w:rsidRPr="005B7690">
        <w:rPr>
          <w:rFonts w:ascii="Arial" w:hAnsi="Arial" w:cs="Arial"/>
        </w:rPr>
        <w:t>(j) Have the zones changed in size or physical attributes since they were first</w:t>
      </w:r>
      <w:r w:rsidR="002A46D2" w:rsidRPr="005B7690">
        <w:rPr>
          <w:rFonts w:ascii="Arial" w:hAnsi="Arial" w:cs="Arial"/>
        </w:rPr>
        <w:t xml:space="preserve"> </w:t>
      </w:r>
      <w:r w:rsidRPr="005B7690">
        <w:rPr>
          <w:rFonts w:ascii="Arial" w:hAnsi="Arial" w:cs="Arial"/>
        </w:rPr>
        <w:t>developed?</w:t>
      </w:r>
    </w:p>
    <w:p w:rsidR="00F37E58" w:rsidRPr="005B7690" w:rsidRDefault="00F37E58" w:rsidP="00F37E58">
      <w:pPr>
        <w:autoSpaceDE w:val="0"/>
        <w:autoSpaceDN w:val="0"/>
        <w:adjustRightInd w:val="0"/>
        <w:rPr>
          <w:rFonts w:ascii="Arial" w:hAnsi="Arial" w:cs="Arial"/>
        </w:rPr>
      </w:pPr>
    </w:p>
    <w:p w:rsidR="00F37E58" w:rsidRPr="005B7690" w:rsidRDefault="00F37E58" w:rsidP="00F37E58">
      <w:pPr>
        <w:autoSpaceDE w:val="0"/>
        <w:autoSpaceDN w:val="0"/>
        <w:adjustRightInd w:val="0"/>
        <w:rPr>
          <w:rFonts w:ascii="Arial" w:hAnsi="Arial" w:cs="Arial"/>
        </w:rPr>
      </w:pPr>
      <w:r w:rsidRPr="005B7690">
        <w:rPr>
          <w:rFonts w:ascii="Arial" w:hAnsi="Arial" w:cs="Arial"/>
        </w:rPr>
        <w:t>(k) Since the zones were first developed, have zones been created or eliminated?</w:t>
      </w:r>
    </w:p>
    <w:p w:rsidR="00F37E58" w:rsidRPr="005B7690" w:rsidRDefault="00F37E58" w:rsidP="00F37E58">
      <w:pPr>
        <w:autoSpaceDE w:val="0"/>
        <w:autoSpaceDN w:val="0"/>
        <w:adjustRightInd w:val="0"/>
        <w:ind w:left="270" w:hanging="270"/>
        <w:rPr>
          <w:rFonts w:ascii="Arial" w:hAnsi="Arial" w:cs="Arial"/>
        </w:rPr>
      </w:pPr>
    </w:p>
    <w:p w:rsidR="00F37E58" w:rsidRPr="005B7690" w:rsidRDefault="00F37E58" w:rsidP="002A46D2">
      <w:pPr>
        <w:autoSpaceDE w:val="0"/>
        <w:autoSpaceDN w:val="0"/>
        <w:adjustRightInd w:val="0"/>
        <w:ind w:left="270" w:hanging="270"/>
        <w:rPr>
          <w:rFonts w:ascii="Arial" w:hAnsi="Arial" w:cs="Arial"/>
        </w:rPr>
      </w:pPr>
      <w:r w:rsidRPr="005B7690">
        <w:rPr>
          <w:rFonts w:ascii="Arial" w:hAnsi="Arial" w:cs="Arial"/>
        </w:rPr>
        <w:t>(l) Were any changes made to the size or physical attributes of the zones in the</w:t>
      </w:r>
      <w:r w:rsidR="002A46D2" w:rsidRPr="005B7690">
        <w:rPr>
          <w:rFonts w:ascii="Arial" w:hAnsi="Arial" w:cs="Arial"/>
        </w:rPr>
        <w:t xml:space="preserve"> </w:t>
      </w:r>
      <w:r w:rsidRPr="005B7690">
        <w:rPr>
          <w:rFonts w:ascii="Arial" w:hAnsi="Arial" w:cs="Arial"/>
        </w:rPr>
        <w:t>development of this proposal?</w:t>
      </w:r>
    </w:p>
    <w:p w:rsidR="00F37E58" w:rsidRPr="005B7690" w:rsidRDefault="00F37E58" w:rsidP="00F37E58">
      <w:pPr>
        <w:autoSpaceDE w:val="0"/>
        <w:autoSpaceDN w:val="0"/>
        <w:adjustRightInd w:val="0"/>
        <w:rPr>
          <w:rFonts w:ascii="Arial" w:hAnsi="Arial" w:cs="Arial"/>
        </w:rPr>
      </w:pPr>
    </w:p>
    <w:p w:rsidR="00F37E58" w:rsidRPr="005B7690" w:rsidRDefault="00F37E58" w:rsidP="002A46D2">
      <w:pPr>
        <w:autoSpaceDE w:val="0"/>
        <w:autoSpaceDN w:val="0"/>
        <w:adjustRightInd w:val="0"/>
        <w:rPr>
          <w:rFonts w:ascii="Arial" w:hAnsi="Arial" w:cs="Arial"/>
        </w:rPr>
      </w:pPr>
      <w:r w:rsidRPr="005B7690">
        <w:rPr>
          <w:rFonts w:ascii="Arial" w:hAnsi="Arial" w:cs="Arial"/>
        </w:rPr>
        <w:t>(m)Other than as proposed in this application, are these zones used by SoCalGas</w:t>
      </w:r>
      <w:r w:rsidR="002A46D2" w:rsidRPr="005B7690">
        <w:rPr>
          <w:rFonts w:ascii="Arial" w:hAnsi="Arial" w:cs="Arial"/>
        </w:rPr>
        <w:t xml:space="preserve"> </w:t>
      </w:r>
      <w:r w:rsidRPr="005B7690">
        <w:rPr>
          <w:rFonts w:ascii="Arial" w:hAnsi="Arial" w:cs="Arial"/>
        </w:rPr>
        <w:t>for any formal purpose?</w:t>
      </w:r>
    </w:p>
    <w:p w:rsidR="00F37E58" w:rsidRPr="005B7690" w:rsidRDefault="00F37E58" w:rsidP="00F37E58">
      <w:pPr>
        <w:autoSpaceDE w:val="0"/>
        <w:autoSpaceDN w:val="0"/>
        <w:adjustRightInd w:val="0"/>
        <w:rPr>
          <w:rFonts w:ascii="Arial" w:hAnsi="Arial" w:cs="Arial"/>
        </w:rPr>
      </w:pPr>
    </w:p>
    <w:p w:rsidR="00F37E58" w:rsidRPr="005B7690" w:rsidRDefault="00F37E58" w:rsidP="00F37E58">
      <w:pPr>
        <w:autoSpaceDE w:val="0"/>
        <w:autoSpaceDN w:val="0"/>
        <w:adjustRightInd w:val="0"/>
        <w:rPr>
          <w:rFonts w:ascii="Arial" w:hAnsi="Arial" w:cs="Arial"/>
        </w:rPr>
      </w:pPr>
    </w:p>
    <w:p w:rsidR="00582C14" w:rsidRPr="005B7690" w:rsidRDefault="00F37E58" w:rsidP="002A46D2">
      <w:pPr>
        <w:autoSpaceDE w:val="0"/>
        <w:autoSpaceDN w:val="0"/>
        <w:adjustRightInd w:val="0"/>
        <w:rPr>
          <w:rFonts w:ascii="Arial" w:hAnsi="Arial" w:cs="Arial"/>
        </w:rPr>
      </w:pPr>
      <w:r w:rsidRPr="005B7690">
        <w:rPr>
          <w:rFonts w:ascii="Arial" w:hAnsi="Arial" w:cs="Arial"/>
        </w:rPr>
        <w:lastRenderedPageBreak/>
        <w:t>(n) In response to 02-04(c), SoCalGas and SDG&amp;E state that “zones provide a quick</w:t>
      </w:r>
      <w:r w:rsidR="002A46D2" w:rsidRPr="005B7690">
        <w:rPr>
          <w:rFonts w:ascii="Arial" w:hAnsi="Arial" w:cs="Arial"/>
        </w:rPr>
        <w:t xml:space="preserve"> </w:t>
      </w:r>
      <w:r w:rsidRPr="005B7690">
        <w:rPr>
          <w:rFonts w:ascii="Arial" w:hAnsi="Arial" w:cs="Arial"/>
        </w:rPr>
        <w:t>geographic and system reference when discussing specific areas.” Are the</w:t>
      </w:r>
      <w:r w:rsidR="002A46D2" w:rsidRPr="005B7690">
        <w:rPr>
          <w:rFonts w:ascii="Arial" w:hAnsi="Arial" w:cs="Arial"/>
        </w:rPr>
        <w:t xml:space="preserve"> </w:t>
      </w:r>
      <w:r w:rsidRPr="005B7690">
        <w:rPr>
          <w:rFonts w:ascii="Arial" w:hAnsi="Arial" w:cs="Arial"/>
        </w:rPr>
        <w:t>zones ever relied on as more than a point of reference and have they played a significant role in any planning or operations decisions of either SDG&amp;E or SoCalGas?</w:t>
      </w:r>
    </w:p>
    <w:p w:rsidR="005F4287" w:rsidRPr="005B7690" w:rsidRDefault="005F4287" w:rsidP="00F67377">
      <w:pPr>
        <w:rPr>
          <w:rFonts w:ascii="Arial" w:hAnsi="Arial" w:cs="Arial"/>
        </w:rPr>
      </w:pPr>
    </w:p>
    <w:p w:rsidR="00F37E58" w:rsidRPr="005B7690" w:rsidRDefault="00F37E58" w:rsidP="002A46D2">
      <w:pPr>
        <w:autoSpaceDE w:val="0"/>
        <w:autoSpaceDN w:val="0"/>
        <w:adjustRightInd w:val="0"/>
        <w:rPr>
          <w:rFonts w:ascii="Arial" w:hAnsi="Arial" w:cs="Arial"/>
          <w:b/>
          <w:u w:val="single"/>
        </w:rPr>
      </w:pPr>
      <w:r w:rsidRPr="005B7690">
        <w:rPr>
          <w:rFonts w:ascii="Arial" w:hAnsi="Arial" w:cs="Arial"/>
        </w:rPr>
        <w:t>(o) If the answer to 04-03(n) is yes, please describe the types of planning or</w:t>
      </w:r>
      <w:r w:rsidR="002A46D2" w:rsidRPr="005B7690">
        <w:rPr>
          <w:rFonts w:ascii="Arial" w:hAnsi="Arial" w:cs="Arial"/>
        </w:rPr>
        <w:t xml:space="preserve"> </w:t>
      </w:r>
      <w:r w:rsidRPr="005B7690">
        <w:rPr>
          <w:rFonts w:ascii="Arial" w:hAnsi="Arial" w:cs="Arial"/>
        </w:rPr>
        <w:t>operations decisions made relying on the zones.</w:t>
      </w:r>
    </w:p>
    <w:p w:rsidR="00F37E58" w:rsidRDefault="00F37E58" w:rsidP="00F67377">
      <w:pPr>
        <w:rPr>
          <w:rFonts w:ascii="Arial" w:hAnsi="Arial" w:cs="Arial"/>
          <w:b/>
          <w:u w:val="single"/>
        </w:rPr>
      </w:pPr>
    </w:p>
    <w:p w:rsidR="00F37E58" w:rsidRDefault="00F37E58" w:rsidP="00F67377">
      <w:pPr>
        <w:rPr>
          <w:rFonts w:ascii="Arial" w:hAnsi="Arial" w:cs="Arial"/>
          <w:b/>
          <w:u w:val="single"/>
        </w:rPr>
      </w:pPr>
    </w:p>
    <w:p w:rsidR="00F37E58" w:rsidRDefault="00F37E58" w:rsidP="00F67377">
      <w:pPr>
        <w:rPr>
          <w:rFonts w:ascii="Arial" w:hAnsi="Arial" w:cs="Arial"/>
          <w:b/>
          <w:u w:val="single"/>
        </w:rPr>
      </w:pPr>
    </w:p>
    <w:p w:rsidR="00F67377" w:rsidRPr="00F759E8" w:rsidRDefault="00F67377" w:rsidP="00F67377">
      <w:pPr>
        <w:rPr>
          <w:rFonts w:ascii="Arial" w:hAnsi="Arial" w:cs="Arial"/>
          <w:b/>
          <w:u w:val="single"/>
        </w:rPr>
      </w:pPr>
      <w:r w:rsidRPr="00F759E8">
        <w:rPr>
          <w:rFonts w:ascii="Arial" w:hAnsi="Arial" w:cs="Arial"/>
          <w:b/>
          <w:u w:val="single"/>
        </w:rPr>
        <w:t xml:space="preserve">RESPONSE </w:t>
      </w:r>
      <w:r w:rsidR="00F37E58">
        <w:rPr>
          <w:rFonts w:ascii="Arial" w:hAnsi="Arial" w:cs="Arial"/>
          <w:b/>
          <w:u w:val="single"/>
        </w:rPr>
        <w:t>04-0</w:t>
      </w:r>
      <w:r>
        <w:rPr>
          <w:rFonts w:ascii="Arial" w:hAnsi="Arial" w:cs="Arial"/>
          <w:b/>
          <w:u w:val="single"/>
        </w:rPr>
        <w:t>3</w:t>
      </w:r>
      <w:r w:rsidRPr="00F759E8">
        <w:rPr>
          <w:rFonts w:ascii="Arial" w:hAnsi="Arial" w:cs="Arial"/>
          <w:b/>
          <w:u w:val="single"/>
        </w:rPr>
        <w:t>:</w:t>
      </w:r>
    </w:p>
    <w:p w:rsidR="00F67377" w:rsidRDefault="00F67377" w:rsidP="005C6E7A">
      <w:pPr>
        <w:rPr>
          <w:rFonts w:ascii="Arial" w:hAnsi="Arial" w:cs="Arial"/>
          <w:sz w:val="28"/>
          <w:szCs w:val="28"/>
        </w:rPr>
      </w:pPr>
    </w:p>
    <w:p w:rsidR="002E084B" w:rsidRDefault="002E084B" w:rsidP="002E084B">
      <w:pPr>
        <w:rPr>
          <w:rFonts w:ascii="Arial" w:hAnsi="Arial" w:cs="Arial"/>
          <w:szCs w:val="28"/>
        </w:rPr>
      </w:pPr>
    </w:p>
    <w:p w:rsidR="002E084B" w:rsidRDefault="007D4E38" w:rsidP="002E084B">
      <w:pPr>
        <w:rPr>
          <w:rFonts w:ascii="Arial" w:hAnsi="Arial" w:cs="Arial"/>
          <w:szCs w:val="28"/>
        </w:rPr>
      </w:pPr>
      <w:r>
        <w:rPr>
          <w:rFonts w:ascii="Arial" w:hAnsi="Arial" w:cs="Arial"/>
          <w:szCs w:val="28"/>
        </w:rPr>
        <w:t xml:space="preserve">SoCalGas has informally been using zones for </w:t>
      </w:r>
      <w:r w:rsidR="004E3B56">
        <w:rPr>
          <w:rFonts w:ascii="Arial" w:hAnsi="Arial" w:cs="Arial"/>
          <w:szCs w:val="28"/>
        </w:rPr>
        <w:t>more than 15 years.</w:t>
      </w:r>
      <w:r w:rsidR="0074179B">
        <w:rPr>
          <w:rFonts w:ascii="Arial" w:hAnsi="Arial" w:cs="Arial"/>
          <w:szCs w:val="28"/>
        </w:rPr>
        <w:t xml:space="preserve">  The zones were </w:t>
      </w:r>
      <w:r w:rsidR="00790E26">
        <w:rPr>
          <w:rFonts w:ascii="Arial" w:hAnsi="Arial" w:cs="Arial"/>
          <w:szCs w:val="28"/>
        </w:rPr>
        <w:t xml:space="preserve">originally </w:t>
      </w:r>
      <w:r w:rsidR="0074179B">
        <w:rPr>
          <w:rFonts w:ascii="Arial" w:hAnsi="Arial" w:cs="Arial"/>
          <w:szCs w:val="28"/>
        </w:rPr>
        <w:t>informally developed to provide a quick common reference to general regions of the transmission system by several departments in operations and planning.</w:t>
      </w:r>
      <w:r w:rsidR="00B53526">
        <w:rPr>
          <w:rFonts w:ascii="Arial" w:hAnsi="Arial" w:cs="Arial"/>
          <w:szCs w:val="28"/>
        </w:rPr>
        <w:t xml:space="preserve">  </w:t>
      </w:r>
      <w:r w:rsidR="002E084B">
        <w:rPr>
          <w:rFonts w:ascii="Arial" w:hAnsi="Arial" w:cs="Arial"/>
          <w:szCs w:val="28"/>
        </w:rPr>
        <w:t xml:space="preserve">Zones </w:t>
      </w:r>
      <w:r w:rsidR="00790E26">
        <w:rPr>
          <w:rFonts w:ascii="Arial" w:hAnsi="Arial" w:cs="Arial"/>
          <w:szCs w:val="28"/>
        </w:rPr>
        <w:t xml:space="preserve">were </w:t>
      </w:r>
      <w:r w:rsidR="002E084B">
        <w:rPr>
          <w:rFonts w:ascii="Arial" w:hAnsi="Arial" w:cs="Arial"/>
          <w:szCs w:val="28"/>
        </w:rPr>
        <w:t xml:space="preserve">generally defined based upon the design and operation of the SoCalGas and SDG&amp;E transmission system, which limit where physical gas supplies can be transported.  There </w:t>
      </w:r>
      <w:r w:rsidR="00790E26">
        <w:rPr>
          <w:rFonts w:ascii="Arial" w:hAnsi="Arial" w:cs="Arial"/>
          <w:szCs w:val="28"/>
        </w:rPr>
        <w:t xml:space="preserve">was </w:t>
      </w:r>
      <w:r w:rsidR="002E084B">
        <w:rPr>
          <w:rFonts w:ascii="Arial" w:hAnsi="Arial" w:cs="Arial"/>
          <w:szCs w:val="28"/>
        </w:rPr>
        <w:t xml:space="preserve">nothing inherently special about the zones, and the informal process </w:t>
      </w:r>
      <w:r w:rsidR="00790E26">
        <w:rPr>
          <w:rFonts w:ascii="Arial" w:hAnsi="Arial" w:cs="Arial"/>
          <w:szCs w:val="28"/>
        </w:rPr>
        <w:t xml:space="preserve">did </w:t>
      </w:r>
      <w:r w:rsidR="002E084B">
        <w:rPr>
          <w:rFonts w:ascii="Arial" w:hAnsi="Arial" w:cs="Arial"/>
          <w:szCs w:val="28"/>
        </w:rPr>
        <w:t>not require any management review or approval.</w:t>
      </w:r>
    </w:p>
    <w:p w:rsidR="002E084B" w:rsidRDefault="002E084B" w:rsidP="002E084B">
      <w:pPr>
        <w:rPr>
          <w:rFonts w:ascii="Arial" w:hAnsi="Arial" w:cs="Arial"/>
          <w:szCs w:val="28"/>
        </w:rPr>
      </w:pPr>
    </w:p>
    <w:p w:rsidR="002E084B" w:rsidRDefault="002E084B" w:rsidP="002E084B">
      <w:pPr>
        <w:rPr>
          <w:rFonts w:ascii="Arial" w:hAnsi="Arial" w:cs="Arial"/>
          <w:szCs w:val="28"/>
        </w:rPr>
      </w:pPr>
      <w:r>
        <w:rPr>
          <w:rFonts w:ascii="Arial" w:hAnsi="Arial" w:cs="Arial"/>
          <w:szCs w:val="28"/>
        </w:rPr>
        <w:t xml:space="preserve">For the purpose of this application, the zones </w:t>
      </w:r>
      <w:r w:rsidR="005C51BE">
        <w:rPr>
          <w:rFonts w:ascii="Arial" w:hAnsi="Arial" w:cs="Arial"/>
          <w:szCs w:val="28"/>
        </w:rPr>
        <w:t xml:space="preserve">that originally referred to a general region of the transmission system needed to be </w:t>
      </w:r>
      <w:r>
        <w:rPr>
          <w:rFonts w:ascii="Arial" w:hAnsi="Arial" w:cs="Arial"/>
          <w:szCs w:val="28"/>
        </w:rPr>
        <w:t xml:space="preserve">clearly defined on a tariff-level map to limit each customer to only one zone that they are physically served from.  </w:t>
      </w:r>
      <w:r w:rsidR="00790E26">
        <w:rPr>
          <w:rFonts w:ascii="Arial" w:hAnsi="Arial" w:cs="Arial"/>
          <w:szCs w:val="28"/>
        </w:rPr>
        <w:t xml:space="preserve">The zones are still defined based upon the design and operation of the SoCalGas and SDG&amp;E transmission system.  </w:t>
      </w:r>
      <w:r>
        <w:rPr>
          <w:rFonts w:ascii="Arial" w:hAnsi="Arial" w:cs="Arial"/>
          <w:szCs w:val="28"/>
        </w:rPr>
        <w:t>The North Valley System and the Southern System – South of Moreno are both currently subject to the capacity open season process.</w:t>
      </w:r>
    </w:p>
    <w:p w:rsidR="002E084B" w:rsidRDefault="002E084B" w:rsidP="002E084B">
      <w:pPr>
        <w:rPr>
          <w:rFonts w:ascii="Arial" w:hAnsi="Arial" w:cs="Arial"/>
          <w:szCs w:val="28"/>
        </w:rPr>
      </w:pPr>
    </w:p>
    <w:p w:rsidR="002E084B" w:rsidRPr="00774C1C" w:rsidRDefault="002E084B" w:rsidP="002E084B">
      <w:pPr>
        <w:rPr>
          <w:rFonts w:ascii="Arial" w:hAnsi="Arial" w:cs="Arial"/>
          <w:szCs w:val="28"/>
        </w:rPr>
      </w:pPr>
      <w:r>
        <w:rPr>
          <w:rFonts w:ascii="Arial" w:hAnsi="Arial" w:cs="Arial"/>
          <w:szCs w:val="28"/>
        </w:rPr>
        <w:t xml:space="preserve">The local service zones themselves have not been used beyond a point of reference for planning and operations.  </w:t>
      </w:r>
      <w:r w:rsidR="005C51BE">
        <w:rPr>
          <w:rFonts w:ascii="Arial" w:hAnsi="Arial" w:cs="Arial"/>
          <w:szCs w:val="28"/>
        </w:rPr>
        <w:t>Zones are subject to change over time as required, a</w:t>
      </w:r>
      <w:r>
        <w:rPr>
          <w:rFonts w:ascii="Arial" w:hAnsi="Arial" w:cs="Arial"/>
          <w:szCs w:val="28"/>
        </w:rPr>
        <w:t>s stated in the Prepared Direct Testimony of David Bisi, page 6 lines 9-12, “Should operational considerations such as customer demand patterns or gas transmission system changes warrant either a modification to the zone boundaries, the combination of zones, or the creation of new zones, SoCalGas will submit the changes to the tariff map and zone descriptions by Tier 2 Advice Letter.”</w:t>
      </w:r>
      <w:r w:rsidDel="00CB3FF9">
        <w:rPr>
          <w:rFonts w:ascii="Arial" w:hAnsi="Arial" w:cs="Arial"/>
          <w:szCs w:val="28"/>
        </w:rPr>
        <w:t xml:space="preserve"> </w:t>
      </w:r>
    </w:p>
    <w:p w:rsidR="00F67377" w:rsidRDefault="00F67377" w:rsidP="005C6E7A">
      <w:pPr>
        <w:rPr>
          <w:rFonts w:ascii="Arial" w:hAnsi="Arial" w:cs="Arial"/>
          <w:sz w:val="28"/>
          <w:szCs w:val="28"/>
        </w:rPr>
      </w:pPr>
    </w:p>
    <w:p w:rsidR="00F67377" w:rsidRDefault="00F67377" w:rsidP="00F67377">
      <w:pPr>
        <w:rPr>
          <w:rFonts w:ascii="Arial" w:hAnsi="Arial" w:cs="Arial"/>
          <w:b/>
          <w:u w:val="single"/>
        </w:rPr>
      </w:pPr>
      <w:r>
        <w:rPr>
          <w:rFonts w:ascii="Arial" w:hAnsi="Arial" w:cs="Arial"/>
          <w:b/>
          <w:u w:val="single"/>
        </w:rPr>
        <w:br w:type="page"/>
      </w:r>
    </w:p>
    <w:p w:rsidR="00C62CAA" w:rsidRDefault="00C62CAA" w:rsidP="00F67377">
      <w:pPr>
        <w:rPr>
          <w:rFonts w:ascii="Arial" w:hAnsi="Arial" w:cs="Arial"/>
          <w:b/>
          <w:u w:val="single"/>
        </w:rPr>
      </w:pPr>
    </w:p>
    <w:p w:rsidR="00962C18" w:rsidRDefault="00962C18" w:rsidP="00F67377">
      <w:pPr>
        <w:rPr>
          <w:rFonts w:ascii="Arial" w:hAnsi="Arial" w:cs="Arial"/>
          <w:b/>
          <w:u w:val="single"/>
        </w:rPr>
      </w:pPr>
    </w:p>
    <w:p w:rsidR="00F37E58" w:rsidRDefault="00F37E58" w:rsidP="00F67377">
      <w:pPr>
        <w:rPr>
          <w:rFonts w:ascii="Arial" w:hAnsi="Arial" w:cs="Arial"/>
          <w:b/>
          <w:u w:val="single"/>
        </w:rPr>
      </w:pPr>
    </w:p>
    <w:p w:rsidR="00F67377" w:rsidRPr="0031141C" w:rsidRDefault="00F67377" w:rsidP="00F67377">
      <w:pPr>
        <w:rPr>
          <w:rFonts w:ascii="Arial" w:hAnsi="Arial" w:cs="Arial"/>
          <w:b/>
        </w:rPr>
      </w:pPr>
      <w:r w:rsidRPr="00F759E8">
        <w:rPr>
          <w:rFonts w:ascii="Arial" w:hAnsi="Arial" w:cs="Arial"/>
          <w:b/>
          <w:u w:val="single"/>
        </w:rPr>
        <w:t xml:space="preserve">QUESTION </w:t>
      </w:r>
      <w:r w:rsidR="00F37E58">
        <w:rPr>
          <w:rFonts w:ascii="Arial" w:hAnsi="Arial" w:cs="Arial"/>
          <w:b/>
          <w:u w:val="single"/>
        </w:rPr>
        <w:t>0</w:t>
      </w:r>
      <w:r>
        <w:rPr>
          <w:rFonts w:ascii="Arial" w:hAnsi="Arial" w:cs="Arial"/>
          <w:b/>
          <w:u w:val="single"/>
        </w:rPr>
        <w:t>4</w:t>
      </w:r>
      <w:r w:rsidR="00F37E58">
        <w:rPr>
          <w:rFonts w:ascii="Arial" w:hAnsi="Arial" w:cs="Arial"/>
          <w:b/>
          <w:u w:val="single"/>
        </w:rPr>
        <w:t>-04</w:t>
      </w:r>
      <w:r w:rsidRPr="00F759E8">
        <w:rPr>
          <w:rFonts w:ascii="Arial" w:hAnsi="Arial" w:cs="Arial"/>
          <w:b/>
          <w:u w:val="single"/>
        </w:rPr>
        <w:t>:</w:t>
      </w:r>
    </w:p>
    <w:p w:rsidR="00582C14" w:rsidRPr="0031141C" w:rsidRDefault="00582C14" w:rsidP="00F67377">
      <w:pPr>
        <w:rPr>
          <w:rFonts w:ascii="Arial" w:hAnsi="Arial" w:cs="Arial"/>
        </w:rPr>
      </w:pPr>
    </w:p>
    <w:p w:rsidR="00F37E58" w:rsidRPr="00B53526" w:rsidRDefault="00F37E58" w:rsidP="00F37E58">
      <w:pPr>
        <w:autoSpaceDE w:val="0"/>
        <w:autoSpaceDN w:val="0"/>
        <w:adjustRightInd w:val="0"/>
        <w:rPr>
          <w:rFonts w:ascii="Arial" w:hAnsi="Arial" w:cs="Arial"/>
        </w:rPr>
      </w:pPr>
      <w:r w:rsidRPr="00B53526">
        <w:rPr>
          <w:rFonts w:ascii="Arial" w:hAnsi="Arial" w:cs="Arial"/>
        </w:rPr>
        <w:t>In response to Question 02-05(c), SoCalGas and SDG&amp;E stated that the “60% proposal</w:t>
      </w:r>
      <w:r w:rsidR="008F6FA3" w:rsidRPr="00B53526">
        <w:rPr>
          <w:rFonts w:ascii="Arial" w:hAnsi="Arial" w:cs="Arial"/>
        </w:rPr>
        <w:t xml:space="preserve"> </w:t>
      </w:r>
      <w:r w:rsidRPr="00B53526">
        <w:rPr>
          <w:rFonts w:ascii="Arial" w:hAnsi="Arial" w:cs="Arial"/>
        </w:rPr>
        <w:t>appears to be equitable… [a]t some point, non-EG noncore customers should bear part</w:t>
      </w:r>
      <w:r w:rsidR="008F6FA3" w:rsidRPr="00B53526">
        <w:rPr>
          <w:rFonts w:ascii="Arial" w:hAnsi="Arial" w:cs="Arial"/>
        </w:rPr>
        <w:t xml:space="preserve"> </w:t>
      </w:r>
      <w:r w:rsidRPr="00B53526">
        <w:rPr>
          <w:rFonts w:ascii="Arial" w:hAnsi="Arial" w:cs="Arial"/>
        </w:rPr>
        <w:t>of the burden of a capacity-related curtailment in pro-rata fashion.”</w:t>
      </w:r>
    </w:p>
    <w:p w:rsidR="00F37E58" w:rsidRPr="00B53526" w:rsidRDefault="00F37E58" w:rsidP="00F37E58">
      <w:pPr>
        <w:autoSpaceDE w:val="0"/>
        <w:autoSpaceDN w:val="0"/>
        <w:adjustRightInd w:val="0"/>
        <w:rPr>
          <w:rFonts w:ascii="Arial" w:hAnsi="Arial" w:cs="Arial"/>
        </w:rPr>
      </w:pPr>
    </w:p>
    <w:p w:rsidR="00F37E58" w:rsidRPr="00B53526" w:rsidRDefault="00F37E58" w:rsidP="008F6FA3">
      <w:pPr>
        <w:autoSpaceDE w:val="0"/>
        <w:autoSpaceDN w:val="0"/>
        <w:adjustRightInd w:val="0"/>
        <w:rPr>
          <w:rFonts w:ascii="Arial" w:hAnsi="Arial" w:cs="Arial"/>
        </w:rPr>
      </w:pPr>
      <w:r w:rsidRPr="00B53526">
        <w:rPr>
          <w:rFonts w:ascii="Arial" w:hAnsi="Arial" w:cs="Arial"/>
        </w:rPr>
        <w:t>(a) Did SoCalGas or SDG&amp;E consider the safety implications of their proposal on</w:t>
      </w:r>
      <w:r w:rsidR="008F6FA3" w:rsidRPr="00B53526">
        <w:rPr>
          <w:rFonts w:ascii="Arial" w:hAnsi="Arial" w:cs="Arial"/>
        </w:rPr>
        <w:t xml:space="preserve"> </w:t>
      </w:r>
      <w:r w:rsidRPr="00B53526">
        <w:rPr>
          <w:rFonts w:ascii="Arial" w:hAnsi="Arial" w:cs="Arial"/>
        </w:rPr>
        <w:t>non-EG noncore customers?</w:t>
      </w:r>
    </w:p>
    <w:p w:rsidR="00F37E58" w:rsidRPr="00B53526" w:rsidRDefault="00F37E58" w:rsidP="00F37E58">
      <w:pPr>
        <w:autoSpaceDE w:val="0"/>
        <w:autoSpaceDN w:val="0"/>
        <w:adjustRightInd w:val="0"/>
        <w:rPr>
          <w:rFonts w:ascii="Arial" w:hAnsi="Arial" w:cs="Arial"/>
        </w:rPr>
      </w:pPr>
    </w:p>
    <w:p w:rsidR="005F4287" w:rsidRPr="00B53526" w:rsidRDefault="00F37E58" w:rsidP="008F6FA3">
      <w:pPr>
        <w:autoSpaceDE w:val="0"/>
        <w:autoSpaceDN w:val="0"/>
        <w:adjustRightInd w:val="0"/>
        <w:rPr>
          <w:rFonts w:ascii="Arial" w:hAnsi="Arial" w:cs="Arial"/>
        </w:rPr>
      </w:pPr>
      <w:r w:rsidRPr="00B53526">
        <w:rPr>
          <w:rFonts w:ascii="Arial" w:hAnsi="Arial" w:cs="Arial"/>
        </w:rPr>
        <w:t>(b) If yes, please describe how safety was considered and impacted the final</w:t>
      </w:r>
      <w:r w:rsidR="008F6FA3" w:rsidRPr="00B53526">
        <w:rPr>
          <w:rFonts w:ascii="Arial" w:hAnsi="Arial" w:cs="Arial"/>
        </w:rPr>
        <w:t xml:space="preserve"> </w:t>
      </w:r>
      <w:r w:rsidRPr="00B53526">
        <w:rPr>
          <w:rFonts w:ascii="Arial" w:hAnsi="Arial" w:cs="Arial"/>
        </w:rPr>
        <w:t>proposal.</w:t>
      </w:r>
    </w:p>
    <w:p w:rsidR="005F4287" w:rsidRPr="0031141C" w:rsidRDefault="005F4287" w:rsidP="00F67377">
      <w:pPr>
        <w:rPr>
          <w:rFonts w:ascii="Arial" w:hAnsi="Arial" w:cs="Arial"/>
        </w:rPr>
      </w:pPr>
    </w:p>
    <w:p w:rsidR="00F37E58" w:rsidRDefault="00F37E58" w:rsidP="00F67377">
      <w:pPr>
        <w:rPr>
          <w:rFonts w:ascii="Arial" w:hAnsi="Arial" w:cs="Arial"/>
          <w:b/>
          <w:u w:val="single"/>
        </w:rPr>
      </w:pPr>
    </w:p>
    <w:p w:rsidR="00F67377" w:rsidRPr="00F759E8" w:rsidRDefault="00F67377" w:rsidP="00F67377">
      <w:pPr>
        <w:rPr>
          <w:rFonts w:ascii="Arial" w:hAnsi="Arial" w:cs="Arial"/>
          <w:b/>
          <w:u w:val="single"/>
        </w:rPr>
      </w:pPr>
      <w:r w:rsidRPr="00F759E8">
        <w:rPr>
          <w:rFonts w:ascii="Arial" w:hAnsi="Arial" w:cs="Arial"/>
          <w:b/>
          <w:u w:val="single"/>
        </w:rPr>
        <w:t xml:space="preserve">RESPONSE </w:t>
      </w:r>
      <w:r w:rsidR="00F37E58">
        <w:rPr>
          <w:rFonts w:ascii="Arial" w:hAnsi="Arial" w:cs="Arial"/>
          <w:b/>
          <w:u w:val="single"/>
        </w:rPr>
        <w:t>04-0</w:t>
      </w:r>
      <w:r>
        <w:rPr>
          <w:rFonts w:ascii="Arial" w:hAnsi="Arial" w:cs="Arial"/>
          <w:b/>
          <w:u w:val="single"/>
        </w:rPr>
        <w:t>4</w:t>
      </w:r>
      <w:r w:rsidRPr="00F759E8">
        <w:rPr>
          <w:rFonts w:ascii="Arial" w:hAnsi="Arial" w:cs="Arial"/>
          <w:b/>
          <w:u w:val="single"/>
        </w:rPr>
        <w:t>:</w:t>
      </w:r>
    </w:p>
    <w:p w:rsidR="00F67377" w:rsidRDefault="00F67377" w:rsidP="005C6E7A">
      <w:pPr>
        <w:rPr>
          <w:rFonts w:ascii="Arial" w:hAnsi="Arial" w:cs="Arial"/>
          <w:sz w:val="28"/>
          <w:szCs w:val="28"/>
        </w:rPr>
      </w:pPr>
    </w:p>
    <w:p w:rsidR="00980DA7" w:rsidRPr="00980DA7" w:rsidRDefault="00980DA7" w:rsidP="00980DA7">
      <w:pPr>
        <w:pStyle w:val="ListParagraph"/>
        <w:numPr>
          <w:ilvl w:val="0"/>
          <w:numId w:val="21"/>
        </w:numPr>
        <w:autoSpaceDE w:val="0"/>
        <w:autoSpaceDN w:val="0"/>
        <w:adjustRightInd w:val="0"/>
        <w:rPr>
          <w:rFonts w:ascii="ArialMT" w:hAnsi="ArialMT" w:cs="ArialMT"/>
        </w:rPr>
      </w:pPr>
      <w:r>
        <w:rPr>
          <w:rFonts w:ascii="Arial" w:hAnsi="Arial" w:cs="Arial"/>
          <w:szCs w:val="28"/>
        </w:rPr>
        <w:t>Yes</w:t>
      </w:r>
      <w:r w:rsidRPr="00980DA7">
        <w:rPr>
          <w:rFonts w:ascii="Arial" w:hAnsi="Arial" w:cs="Arial"/>
          <w:szCs w:val="28"/>
        </w:rPr>
        <w:t>.</w:t>
      </w:r>
    </w:p>
    <w:p w:rsidR="00980DA7" w:rsidRPr="00980DA7" w:rsidRDefault="007D4E38" w:rsidP="00980DA7">
      <w:pPr>
        <w:pStyle w:val="ListParagraph"/>
        <w:numPr>
          <w:ilvl w:val="0"/>
          <w:numId w:val="21"/>
        </w:numPr>
        <w:autoSpaceDE w:val="0"/>
        <w:autoSpaceDN w:val="0"/>
        <w:adjustRightInd w:val="0"/>
        <w:rPr>
          <w:rFonts w:ascii="ArialMT" w:hAnsi="ArialMT" w:cs="ArialMT"/>
        </w:rPr>
      </w:pPr>
      <w:r>
        <w:rPr>
          <w:rFonts w:ascii="Arial" w:hAnsi="Arial" w:cs="Arial"/>
          <w:szCs w:val="28"/>
        </w:rPr>
        <w:t xml:space="preserve">Our considerations </w:t>
      </w:r>
      <w:r w:rsidR="00980DA7" w:rsidRPr="00980DA7">
        <w:rPr>
          <w:rFonts w:ascii="Arial" w:hAnsi="Arial" w:cs="Arial"/>
          <w:szCs w:val="28"/>
        </w:rPr>
        <w:t>included the safe and reliable operation of the SoCalGas and SDG&amp;E systems and maintaining uninterrupted service to higher priority core customers</w:t>
      </w:r>
      <w:r w:rsidR="00C80FA5">
        <w:rPr>
          <w:rFonts w:ascii="Arial" w:hAnsi="Arial" w:cs="Arial"/>
          <w:szCs w:val="28"/>
        </w:rPr>
        <w:t>.</w:t>
      </w:r>
      <w:r w:rsidR="00980DA7" w:rsidRPr="00980DA7">
        <w:rPr>
          <w:rFonts w:ascii="Arial" w:hAnsi="Arial" w:cs="Arial"/>
          <w:szCs w:val="28"/>
        </w:rPr>
        <w:t xml:space="preserve"> </w:t>
      </w:r>
      <w:r w:rsidR="00C80FA5">
        <w:rPr>
          <w:rFonts w:ascii="Arial" w:hAnsi="Arial" w:cs="Arial"/>
          <w:szCs w:val="28"/>
        </w:rPr>
        <w:t xml:space="preserve"> T</w:t>
      </w:r>
      <w:r w:rsidR="00980DA7" w:rsidRPr="00980DA7">
        <w:rPr>
          <w:rFonts w:ascii="Arial" w:hAnsi="Arial" w:cs="Arial"/>
          <w:szCs w:val="28"/>
        </w:rPr>
        <w:t>he proposals in this application that address non-EG noncore customer safety include</w:t>
      </w:r>
      <w:r w:rsidR="00C80FA5">
        <w:rPr>
          <w:rFonts w:ascii="Arial" w:hAnsi="Arial" w:cs="Arial"/>
          <w:szCs w:val="28"/>
        </w:rPr>
        <w:t>d</w:t>
      </w:r>
      <w:r w:rsidR="00980DA7" w:rsidRPr="00980DA7">
        <w:rPr>
          <w:rFonts w:ascii="Arial" w:hAnsi="Arial" w:cs="Arial"/>
          <w:szCs w:val="28"/>
        </w:rPr>
        <w:t xml:space="preserve"> accommodating noncore customer operating emergencies, facilitating timely system maintenance and repair through customer engagement, and retaining the curtailment transfer provisions</w:t>
      </w:r>
      <w:r w:rsidR="00980DA7">
        <w:rPr>
          <w:rFonts w:ascii="Arial" w:hAnsi="Arial" w:cs="Arial"/>
          <w:szCs w:val="28"/>
        </w:rPr>
        <w:t>.</w:t>
      </w:r>
    </w:p>
    <w:p w:rsidR="00F67377" w:rsidRDefault="00F67377" w:rsidP="005C6E7A">
      <w:pPr>
        <w:rPr>
          <w:rFonts w:ascii="Arial" w:hAnsi="Arial" w:cs="Arial"/>
          <w:sz w:val="28"/>
          <w:szCs w:val="28"/>
        </w:rPr>
      </w:pPr>
    </w:p>
    <w:p w:rsidR="00F67377" w:rsidRDefault="00F67377" w:rsidP="00F67377">
      <w:pPr>
        <w:rPr>
          <w:rFonts w:ascii="Arial" w:hAnsi="Arial" w:cs="Arial"/>
          <w:b/>
          <w:u w:val="single"/>
        </w:rPr>
      </w:pPr>
      <w:r>
        <w:rPr>
          <w:rFonts w:ascii="Arial" w:hAnsi="Arial" w:cs="Arial"/>
          <w:b/>
          <w:u w:val="single"/>
        </w:rPr>
        <w:br w:type="page"/>
      </w:r>
    </w:p>
    <w:p w:rsidR="00C62CAA" w:rsidRDefault="00C62CAA" w:rsidP="00F67377">
      <w:pPr>
        <w:rPr>
          <w:rFonts w:ascii="Arial" w:hAnsi="Arial" w:cs="Arial"/>
          <w:b/>
          <w:u w:val="single"/>
        </w:rPr>
      </w:pPr>
    </w:p>
    <w:p w:rsidR="00962C18" w:rsidRDefault="00962C18" w:rsidP="00F67377">
      <w:pPr>
        <w:rPr>
          <w:rFonts w:ascii="Arial" w:hAnsi="Arial" w:cs="Arial"/>
          <w:b/>
          <w:u w:val="single"/>
        </w:rPr>
      </w:pPr>
    </w:p>
    <w:p w:rsidR="00F37E58" w:rsidRDefault="00F37E58" w:rsidP="00F67377">
      <w:pPr>
        <w:rPr>
          <w:rFonts w:ascii="Arial" w:hAnsi="Arial" w:cs="Arial"/>
          <w:b/>
          <w:u w:val="single"/>
        </w:rPr>
      </w:pPr>
    </w:p>
    <w:p w:rsidR="00F67377" w:rsidRPr="0031141C" w:rsidRDefault="00F67377" w:rsidP="00F67377">
      <w:pPr>
        <w:rPr>
          <w:rFonts w:ascii="Arial" w:hAnsi="Arial" w:cs="Arial"/>
          <w:b/>
        </w:rPr>
      </w:pPr>
      <w:r w:rsidRPr="00F759E8">
        <w:rPr>
          <w:rFonts w:ascii="Arial" w:hAnsi="Arial" w:cs="Arial"/>
          <w:b/>
          <w:u w:val="single"/>
        </w:rPr>
        <w:t xml:space="preserve">QUESTION </w:t>
      </w:r>
      <w:r w:rsidR="00F37E58">
        <w:rPr>
          <w:rFonts w:ascii="Arial" w:hAnsi="Arial" w:cs="Arial"/>
          <w:b/>
          <w:u w:val="single"/>
        </w:rPr>
        <w:t>04-0</w:t>
      </w:r>
      <w:r>
        <w:rPr>
          <w:rFonts w:ascii="Arial" w:hAnsi="Arial" w:cs="Arial"/>
          <w:b/>
          <w:u w:val="single"/>
        </w:rPr>
        <w:t>5</w:t>
      </w:r>
      <w:r w:rsidRPr="00F759E8">
        <w:rPr>
          <w:rFonts w:ascii="Arial" w:hAnsi="Arial" w:cs="Arial"/>
          <w:b/>
          <w:u w:val="single"/>
        </w:rPr>
        <w:t>:</w:t>
      </w:r>
    </w:p>
    <w:p w:rsidR="005F4287" w:rsidRPr="0031141C" w:rsidRDefault="005F4287" w:rsidP="00F67377">
      <w:pPr>
        <w:rPr>
          <w:rFonts w:ascii="Arial" w:hAnsi="Arial" w:cs="Arial"/>
        </w:rPr>
      </w:pPr>
    </w:p>
    <w:p w:rsidR="00F37E58" w:rsidRPr="005B7690" w:rsidRDefault="00F37E58" w:rsidP="00F37E58">
      <w:pPr>
        <w:autoSpaceDE w:val="0"/>
        <w:autoSpaceDN w:val="0"/>
        <w:adjustRightInd w:val="0"/>
        <w:rPr>
          <w:rFonts w:ascii="Arial" w:hAnsi="Arial" w:cs="Arial"/>
        </w:rPr>
      </w:pPr>
      <w:r w:rsidRPr="005B7690">
        <w:rPr>
          <w:rFonts w:ascii="Arial" w:hAnsi="Arial" w:cs="Arial"/>
        </w:rPr>
        <w:t>The SoCalGas/SDG&amp;E response to Question 02-06(d) states “[l]ow load factor</w:t>
      </w:r>
      <w:r w:rsidR="001F373A" w:rsidRPr="005B7690">
        <w:rPr>
          <w:rFonts w:ascii="Arial" w:hAnsi="Arial" w:cs="Arial"/>
        </w:rPr>
        <w:t xml:space="preserve"> </w:t>
      </w:r>
      <w:r w:rsidRPr="005B7690">
        <w:rPr>
          <w:rFonts w:ascii="Arial" w:hAnsi="Arial" w:cs="Arial"/>
        </w:rPr>
        <w:t>customers may be less likely to be impacted by curtailments than high load factor</w:t>
      </w:r>
      <w:r w:rsidR="001F373A" w:rsidRPr="005B7690">
        <w:rPr>
          <w:rFonts w:ascii="Arial" w:hAnsi="Arial" w:cs="Arial"/>
        </w:rPr>
        <w:t xml:space="preserve"> </w:t>
      </w:r>
      <w:r w:rsidRPr="005B7690">
        <w:rPr>
          <w:rFonts w:ascii="Arial" w:hAnsi="Arial" w:cs="Arial"/>
        </w:rPr>
        <w:t>customers.”</w:t>
      </w:r>
    </w:p>
    <w:p w:rsidR="00F37E58" w:rsidRPr="005B7690" w:rsidRDefault="00F37E58" w:rsidP="00F37E58">
      <w:pPr>
        <w:autoSpaceDE w:val="0"/>
        <w:autoSpaceDN w:val="0"/>
        <w:adjustRightInd w:val="0"/>
        <w:rPr>
          <w:rFonts w:ascii="Arial" w:hAnsi="Arial" w:cs="Arial"/>
        </w:rPr>
      </w:pPr>
    </w:p>
    <w:p w:rsidR="00F37E58" w:rsidRPr="005B7690" w:rsidRDefault="00F37E58" w:rsidP="00E811AF">
      <w:pPr>
        <w:autoSpaceDE w:val="0"/>
        <w:autoSpaceDN w:val="0"/>
        <w:adjustRightInd w:val="0"/>
        <w:rPr>
          <w:rFonts w:ascii="Arial" w:hAnsi="Arial" w:cs="Arial"/>
        </w:rPr>
      </w:pPr>
      <w:r w:rsidRPr="005B7690">
        <w:rPr>
          <w:rFonts w:ascii="Arial" w:hAnsi="Arial" w:cs="Arial"/>
        </w:rPr>
        <w:t>(a) Does either SoCalGas or SDG&amp;E have in effect any other rate schedules or gas</w:t>
      </w:r>
      <w:r w:rsidR="00E811AF" w:rsidRPr="005B7690">
        <w:rPr>
          <w:rFonts w:ascii="Arial" w:hAnsi="Arial" w:cs="Arial"/>
        </w:rPr>
        <w:t xml:space="preserve"> </w:t>
      </w:r>
      <w:r w:rsidRPr="005B7690">
        <w:rPr>
          <w:rFonts w:ascii="Arial" w:hAnsi="Arial" w:cs="Arial"/>
        </w:rPr>
        <w:t>rules where low load factor customers are advantaged relative to high load factor</w:t>
      </w:r>
      <w:r w:rsidR="00E811AF" w:rsidRPr="005B7690">
        <w:rPr>
          <w:rFonts w:ascii="Arial" w:hAnsi="Arial" w:cs="Arial"/>
        </w:rPr>
        <w:t xml:space="preserve"> </w:t>
      </w:r>
      <w:r w:rsidRPr="005B7690">
        <w:rPr>
          <w:rFonts w:ascii="Arial" w:hAnsi="Arial" w:cs="Arial"/>
        </w:rPr>
        <w:t>customers?</w:t>
      </w:r>
    </w:p>
    <w:p w:rsidR="00F37E58" w:rsidRPr="005B7690" w:rsidRDefault="00F37E58" w:rsidP="00F37E58">
      <w:pPr>
        <w:autoSpaceDE w:val="0"/>
        <w:autoSpaceDN w:val="0"/>
        <w:adjustRightInd w:val="0"/>
        <w:rPr>
          <w:rFonts w:ascii="Arial" w:hAnsi="Arial" w:cs="Arial"/>
        </w:rPr>
      </w:pPr>
    </w:p>
    <w:p w:rsidR="00F37E58" w:rsidRPr="005B7690" w:rsidRDefault="00F37E58" w:rsidP="00E811AF">
      <w:pPr>
        <w:autoSpaceDE w:val="0"/>
        <w:autoSpaceDN w:val="0"/>
        <w:adjustRightInd w:val="0"/>
        <w:rPr>
          <w:rFonts w:ascii="Arial" w:hAnsi="Arial" w:cs="Arial"/>
        </w:rPr>
      </w:pPr>
      <w:r w:rsidRPr="005B7690">
        <w:rPr>
          <w:rFonts w:ascii="Arial" w:hAnsi="Arial" w:cs="Arial"/>
        </w:rPr>
        <w:t>(b) What is the justification for disadvantaging high load factor customers relative to</w:t>
      </w:r>
      <w:r w:rsidR="00E811AF" w:rsidRPr="005B7690">
        <w:rPr>
          <w:rFonts w:ascii="Arial" w:hAnsi="Arial" w:cs="Arial"/>
        </w:rPr>
        <w:t xml:space="preserve"> </w:t>
      </w:r>
      <w:r w:rsidRPr="005B7690">
        <w:rPr>
          <w:rFonts w:ascii="Arial" w:hAnsi="Arial" w:cs="Arial"/>
        </w:rPr>
        <w:t>low load factor customers?</w:t>
      </w:r>
    </w:p>
    <w:p w:rsidR="00F37E58" w:rsidRPr="005B7690" w:rsidRDefault="00F37E58" w:rsidP="00F37E58">
      <w:pPr>
        <w:rPr>
          <w:rFonts w:ascii="Arial" w:hAnsi="Arial" w:cs="Arial"/>
        </w:rPr>
      </w:pPr>
    </w:p>
    <w:p w:rsidR="00582C14" w:rsidRPr="005B7690" w:rsidRDefault="00F37E58" w:rsidP="00F37E58">
      <w:pPr>
        <w:rPr>
          <w:rFonts w:ascii="Arial" w:hAnsi="Arial" w:cs="Arial"/>
        </w:rPr>
      </w:pPr>
      <w:r w:rsidRPr="005B7690">
        <w:rPr>
          <w:rFonts w:ascii="Arial" w:hAnsi="Arial" w:cs="Arial"/>
        </w:rPr>
        <w:t>(c) Are there other alternatives for allocation of curtailment?</w:t>
      </w:r>
    </w:p>
    <w:p w:rsidR="00F67377" w:rsidRPr="0031141C" w:rsidRDefault="00F67377" w:rsidP="00F67377">
      <w:pPr>
        <w:rPr>
          <w:rFonts w:ascii="Arial" w:hAnsi="Arial" w:cs="Arial"/>
        </w:rPr>
      </w:pPr>
    </w:p>
    <w:p w:rsidR="00F37E58" w:rsidRDefault="00F37E58" w:rsidP="00F67377">
      <w:pPr>
        <w:rPr>
          <w:rFonts w:ascii="Arial" w:hAnsi="Arial" w:cs="Arial"/>
          <w:b/>
          <w:u w:val="single"/>
        </w:rPr>
      </w:pPr>
    </w:p>
    <w:p w:rsidR="00F67377" w:rsidRPr="00F759E8" w:rsidRDefault="00F67377" w:rsidP="00F67377">
      <w:pPr>
        <w:rPr>
          <w:rFonts w:ascii="Arial" w:hAnsi="Arial" w:cs="Arial"/>
          <w:b/>
          <w:u w:val="single"/>
        </w:rPr>
      </w:pPr>
      <w:r w:rsidRPr="00F759E8">
        <w:rPr>
          <w:rFonts w:ascii="Arial" w:hAnsi="Arial" w:cs="Arial"/>
          <w:b/>
          <w:u w:val="single"/>
        </w:rPr>
        <w:t xml:space="preserve">RESPONSE </w:t>
      </w:r>
      <w:r w:rsidR="00F37E58">
        <w:rPr>
          <w:rFonts w:ascii="Arial" w:hAnsi="Arial" w:cs="Arial"/>
          <w:b/>
          <w:u w:val="single"/>
        </w:rPr>
        <w:t>04-0</w:t>
      </w:r>
      <w:r>
        <w:rPr>
          <w:rFonts w:ascii="Arial" w:hAnsi="Arial" w:cs="Arial"/>
          <w:b/>
          <w:u w:val="single"/>
        </w:rPr>
        <w:t>5</w:t>
      </w:r>
      <w:r w:rsidRPr="00F759E8">
        <w:rPr>
          <w:rFonts w:ascii="Arial" w:hAnsi="Arial" w:cs="Arial"/>
          <w:b/>
          <w:u w:val="single"/>
        </w:rPr>
        <w:t>:</w:t>
      </w:r>
    </w:p>
    <w:p w:rsidR="00F67377" w:rsidRDefault="00F67377" w:rsidP="005C6E7A">
      <w:pPr>
        <w:rPr>
          <w:rFonts w:ascii="Arial" w:hAnsi="Arial" w:cs="Arial"/>
          <w:sz w:val="28"/>
          <w:szCs w:val="28"/>
        </w:rPr>
      </w:pPr>
    </w:p>
    <w:p w:rsidR="00E811AF" w:rsidRPr="00E811AF" w:rsidRDefault="007D4E38" w:rsidP="00980DA7">
      <w:pPr>
        <w:pStyle w:val="ListParagraph"/>
        <w:numPr>
          <w:ilvl w:val="0"/>
          <w:numId w:val="22"/>
        </w:numPr>
        <w:rPr>
          <w:rFonts w:ascii="Arial" w:hAnsi="Arial" w:cs="Arial"/>
          <w:szCs w:val="28"/>
        </w:rPr>
      </w:pPr>
      <w:r>
        <w:rPr>
          <w:rFonts w:ascii="Arial" w:hAnsi="Arial" w:cs="Arial"/>
          <w:szCs w:val="28"/>
        </w:rPr>
        <w:t>SoCalGas and SDG&amp;E object to this question on the grounds that it is confusing, misstates our prior response, and seeks irrelevant information.  Stating that low load factor customers may be less disadvantaged by curtailments is not the same as saying that curtailments somehow advantage low load factor customers over high load factor customers.</w:t>
      </w:r>
    </w:p>
    <w:p w:rsidR="00E811AF" w:rsidRPr="00E811AF" w:rsidRDefault="00E811AF" w:rsidP="00980DA7">
      <w:pPr>
        <w:pStyle w:val="ListParagraph"/>
        <w:numPr>
          <w:ilvl w:val="0"/>
          <w:numId w:val="22"/>
        </w:numPr>
        <w:rPr>
          <w:rFonts w:ascii="Arial" w:hAnsi="Arial" w:cs="Arial"/>
          <w:szCs w:val="28"/>
        </w:rPr>
      </w:pPr>
      <w:r w:rsidRPr="00E811AF">
        <w:rPr>
          <w:rFonts w:ascii="Arial" w:hAnsi="Arial" w:cs="Arial"/>
          <w:szCs w:val="28"/>
        </w:rPr>
        <w:t xml:space="preserve"> </w:t>
      </w:r>
      <w:r w:rsidR="007D4E38">
        <w:rPr>
          <w:rFonts w:ascii="Arial" w:hAnsi="Arial" w:cs="Arial"/>
          <w:szCs w:val="28"/>
        </w:rPr>
        <w:t>See response (a).</w:t>
      </w:r>
    </w:p>
    <w:p w:rsidR="00E811AF" w:rsidRPr="00E811AF" w:rsidRDefault="00980DA7" w:rsidP="00980DA7">
      <w:pPr>
        <w:pStyle w:val="ListParagraph"/>
        <w:numPr>
          <w:ilvl w:val="0"/>
          <w:numId w:val="22"/>
        </w:numPr>
        <w:rPr>
          <w:rFonts w:ascii="Arial" w:hAnsi="Arial" w:cs="Arial"/>
          <w:szCs w:val="28"/>
        </w:rPr>
      </w:pPr>
      <w:r>
        <w:rPr>
          <w:rFonts w:ascii="Arial" w:hAnsi="Arial" w:cs="Arial"/>
          <w:szCs w:val="28"/>
        </w:rPr>
        <w:t xml:space="preserve">Yes, one could develop </w:t>
      </w:r>
      <w:r w:rsidR="00E811AF" w:rsidRPr="00E811AF">
        <w:rPr>
          <w:rFonts w:ascii="Arial" w:hAnsi="Arial" w:cs="Arial"/>
          <w:szCs w:val="28"/>
        </w:rPr>
        <w:t xml:space="preserve">alternatives for </w:t>
      </w:r>
      <w:r>
        <w:rPr>
          <w:rFonts w:ascii="Arial" w:hAnsi="Arial" w:cs="Arial"/>
          <w:szCs w:val="28"/>
        </w:rPr>
        <w:t xml:space="preserve">the </w:t>
      </w:r>
      <w:r w:rsidR="00E811AF" w:rsidRPr="00E811AF">
        <w:rPr>
          <w:rFonts w:ascii="Arial" w:hAnsi="Arial" w:cs="Arial"/>
          <w:szCs w:val="28"/>
        </w:rPr>
        <w:t>allocation of curtailment</w:t>
      </w:r>
      <w:r w:rsidR="00E748EB">
        <w:rPr>
          <w:rFonts w:ascii="Arial" w:hAnsi="Arial" w:cs="Arial"/>
          <w:szCs w:val="28"/>
        </w:rPr>
        <w:t xml:space="preserve">.  SoCalGas and SDG&amp;E could </w:t>
      </w:r>
      <w:r>
        <w:rPr>
          <w:rFonts w:ascii="Arial" w:hAnsi="Arial" w:cs="Arial"/>
          <w:szCs w:val="28"/>
        </w:rPr>
        <w:t xml:space="preserve">have </w:t>
      </w:r>
      <w:r w:rsidR="00E748EB">
        <w:rPr>
          <w:rFonts w:ascii="Arial" w:hAnsi="Arial" w:cs="Arial"/>
          <w:szCs w:val="28"/>
        </w:rPr>
        <w:t>utilize</w:t>
      </w:r>
      <w:r>
        <w:rPr>
          <w:rFonts w:ascii="Arial" w:hAnsi="Arial" w:cs="Arial"/>
          <w:szCs w:val="28"/>
        </w:rPr>
        <w:t>d</w:t>
      </w:r>
      <w:r w:rsidR="001F373A">
        <w:rPr>
          <w:rFonts w:ascii="Arial" w:hAnsi="Arial" w:cs="Arial"/>
          <w:szCs w:val="28"/>
        </w:rPr>
        <w:t xml:space="preserve"> average usage instead of peak usage for the assignment of CBQ’s.  In this case, customers</w:t>
      </w:r>
      <w:r>
        <w:rPr>
          <w:rFonts w:ascii="Arial" w:hAnsi="Arial" w:cs="Arial"/>
          <w:szCs w:val="28"/>
        </w:rPr>
        <w:t xml:space="preserve"> would be held to their pro rata</w:t>
      </w:r>
      <w:r w:rsidR="001F373A">
        <w:rPr>
          <w:rFonts w:ascii="Arial" w:hAnsi="Arial" w:cs="Arial"/>
          <w:szCs w:val="28"/>
        </w:rPr>
        <w:t xml:space="preserve"> share of their average usage</w:t>
      </w:r>
      <w:r>
        <w:rPr>
          <w:rFonts w:ascii="Arial" w:hAnsi="Arial" w:cs="Arial"/>
          <w:szCs w:val="28"/>
        </w:rPr>
        <w:t xml:space="preserve"> during a curtailment event</w:t>
      </w:r>
      <w:r w:rsidR="001F373A">
        <w:rPr>
          <w:rFonts w:ascii="Arial" w:hAnsi="Arial" w:cs="Arial"/>
          <w:szCs w:val="28"/>
        </w:rPr>
        <w:t>.</w:t>
      </w:r>
      <w:r>
        <w:rPr>
          <w:rFonts w:ascii="Arial" w:hAnsi="Arial" w:cs="Arial"/>
          <w:szCs w:val="28"/>
        </w:rPr>
        <w:t xml:space="preserve">  Howev</w:t>
      </w:r>
      <w:bookmarkStart w:id="0" w:name="_GoBack"/>
      <w:bookmarkEnd w:id="0"/>
      <w:r>
        <w:rPr>
          <w:rFonts w:ascii="Arial" w:hAnsi="Arial" w:cs="Arial"/>
          <w:szCs w:val="28"/>
        </w:rPr>
        <w:t>er, as we stated in Response 02-06(f), “</w:t>
      </w:r>
      <w:r w:rsidRPr="00980DA7">
        <w:rPr>
          <w:rFonts w:ascii="Arial" w:hAnsi="Arial" w:cs="Arial"/>
          <w:szCs w:val="28"/>
        </w:rPr>
        <w:t>Other alternatives for establishing a customer's CBQ were not considered because we believed peak usage was the appropriate benchmark.</w:t>
      </w:r>
      <w:r>
        <w:rPr>
          <w:rFonts w:ascii="Arial" w:hAnsi="Arial" w:cs="Arial"/>
          <w:szCs w:val="28"/>
        </w:rPr>
        <w:t>”</w:t>
      </w:r>
    </w:p>
    <w:p w:rsidR="00F67377" w:rsidRDefault="00F67377" w:rsidP="005C6E7A">
      <w:pPr>
        <w:rPr>
          <w:rFonts w:ascii="Arial" w:hAnsi="Arial" w:cs="Arial"/>
          <w:sz w:val="28"/>
          <w:szCs w:val="28"/>
        </w:rPr>
      </w:pPr>
    </w:p>
    <w:p w:rsidR="00A85689" w:rsidRDefault="00F67377" w:rsidP="00F67377">
      <w:pPr>
        <w:rPr>
          <w:rFonts w:ascii="Arial" w:hAnsi="Arial" w:cs="Arial"/>
          <w:b/>
          <w:u w:val="single"/>
        </w:rPr>
      </w:pPr>
      <w:r>
        <w:rPr>
          <w:rFonts w:ascii="Arial" w:hAnsi="Arial" w:cs="Arial"/>
          <w:b/>
          <w:u w:val="single"/>
        </w:rPr>
        <w:br w:type="page"/>
      </w:r>
    </w:p>
    <w:p w:rsidR="00C62CAA" w:rsidRDefault="00C62CAA" w:rsidP="00F67377">
      <w:pPr>
        <w:rPr>
          <w:rFonts w:ascii="Arial" w:hAnsi="Arial" w:cs="Arial"/>
          <w:b/>
          <w:u w:val="single"/>
        </w:rPr>
      </w:pPr>
    </w:p>
    <w:p w:rsidR="00962C18" w:rsidRDefault="00962C18" w:rsidP="00F67377">
      <w:pPr>
        <w:rPr>
          <w:rFonts w:ascii="Arial" w:hAnsi="Arial" w:cs="Arial"/>
          <w:b/>
          <w:u w:val="single"/>
        </w:rPr>
      </w:pPr>
    </w:p>
    <w:p w:rsidR="00F37E58" w:rsidRDefault="00F37E58" w:rsidP="00F67377">
      <w:pPr>
        <w:rPr>
          <w:rFonts w:ascii="Arial" w:hAnsi="Arial" w:cs="Arial"/>
          <w:b/>
          <w:u w:val="single"/>
        </w:rPr>
      </w:pPr>
    </w:p>
    <w:p w:rsidR="00F67377" w:rsidRPr="0031141C" w:rsidRDefault="00F67377" w:rsidP="00F67377">
      <w:pPr>
        <w:rPr>
          <w:rFonts w:ascii="Arial" w:hAnsi="Arial" w:cs="Arial"/>
        </w:rPr>
      </w:pPr>
      <w:r w:rsidRPr="00F759E8">
        <w:rPr>
          <w:rFonts w:ascii="Arial" w:hAnsi="Arial" w:cs="Arial"/>
          <w:b/>
          <w:u w:val="single"/>
        </w:rPr>
        <w:t xml:space="preserve">QUESTION </w:t>
      </w:r>
      <w:r w:rsidR="00F37E58">
        <w:rPr>
          <w:rFonts w:ascii="Arial" w:hAnsi="Arial" w:cs="Arial"/>
          <w:b/>
          <w:u w:val="single"/>
        </w:rPr>
        <w:t>04-0</w:t>
      </w:r>
      <w:r>
        <w:rPr>
          <w:rFonts w:ascii="Arial" w:hAnsi="Arial" w:cs="Arial"/>
          <w:b/>
          <w:u w:val="single"/>
        </w:rPr>
        <w:t>6</w:t>
      </w:r>
      <w:r w:rsidRPr="00F759E8">
        <w:rPr>
          <w:rFonts w:ascii="Arial" w:hAnsi="Arial" w:cs="Arial"/>
          <w:b/>
          <w:u w:val="single"/>
        </w:rPr>
        <w:t>:</w:t>
      </w:r>
    </w:p>
    <w:p w:rsidR="00F67377" w:rsidRPr="0031141C" w:rsidRDefault="00F67377" w:rsidP="00F67377">
      <w:pPr>
        <w:rPr>
          <w:rFonts w:ascii="Arial" w:hAnsi="Arial" w:cs="Arial"/>
        </w:rPr>
      </w:pPr>
    </w:p>
    <w:p w:rsidR="00F37E58" w:rsidRPr="005B7690" w:rsidRDefault="00F37E58" w:rsidP="00F37E58">
      <w:pPr>
        <w:autoSpaceDE w:val="0"/>
        <w:autoSpaceDN w:val="0"/>
        <w:adjustRightInd w:val="0"/>
        <w:rPr>
          <w:rFonts w:ascii="Arial" w:hAnsi="Arial" w:cs="Arial"/>
        </w:rPr>
      </w:pPr>
      <w:r w:rsidRPr="005B7690">
        <w:rPr>
          <w:rFonts w:ascii="Arial" w:hAnsi="Arial" w:cs="Arial"/>
        </w:rPr>
        <w:t>In response 07-01, SoCalGas and SDG&amp;E stated that the more frequent curtailments</w:t>
      </w:r>
      <w:r w:rsidR="002A46D2" w:rsidRPr="005B7690">
        <w:rPr>
          <w:rFonts w:ascii="Arial" w:hAnsi="Arial" w:cs="Arial"/>
        </w:rPr>
        <w:t xml:space="preserve"> </w:t>
      </w:r>
      <w:r w:rsidRPr="005B7690">
        <w:rPr>
          <w:rFonts w:ascii="Arial" w:hAnsi="Arial" w:cs="Arial"/>
        </w:rPr>
        <w:t>that occurred in the South LA Basin were the result of planned maintenance.</w:t>
      </w:r>
    </w:p>
    <w:p w:rsidR="00F37E58" w:rsidRPr="005B7690" w:rsidRDefault="00F37E58" w:rsidP="00F37E58">
      <w:pPr>
        <w:autoSpaceDE w:val="0"/>
        <w:autoSpaceDN w:val="0"/>
        <w:adjustRightInd w:val="0"/>
        <w:rPr>
          <w:rFonts w:ascii="Arial" w:hAnsi="Arial" w:cs="Arial"/>
        </w:rPr>
      </w:pPr>
    </w:p>
    <w:p w:rsidR="00F37E58" w:rsidRPr="005B7690" w:rsidRDefault="00F37E58" w:rsidP="002A46D2">
      <w:pPr>
        <w:autoSpaceDE w:val="0"/>
        <w:autoSpaceDN w:val="0"/>
        <w:adjustRightInd w:val="0"/>
        <w:rPr>
          <w:rFonts w:ascii="Arial" w:hAnsi="Arial" w:cs="Arial"/>
        </w:rPr>
      </w:pPr>
      <w:r w:rsidRPr="005B7690">
        <w:rPr>
          <w:rFonts w:ascii="Arial" w:hAnsi="Arial" w:cs="Arial"/>
        </w:rPr>
        <w:t>(a) Was planned maintenance the cause of all 21 of the capacity related curtailments</w:t>
      </w:r>
      <w:r w:rsidR="002A46D2" w:rsidRPr="005B7690">
        <w:rPr>
          <w:rFonts w:ascii="Arial" w:hAnsi="Arial" w:cs="Arial"/>
        </w:rPr>
        <w:t xml:space="preserve"> </w:t>
      </w:r>
      <w:r w:rsidRPr="005B7690">
        <w:rPr>
          <w:rFonts w:ascii="Arial" w:hAnsi="Arial" w:cs="Arial"/>
        </w:rPr>
        <w:t>that occurred in the South LA Basin?</w:t>
      </w:r>
    </w:p>
    <w:p w:rsidR="00F37E58" w:rsidRPr="005B7690" w:rsidRDefault="00F37E58" w:rsidP="00F37E58">
      <w:pPr>
        <w:autoSpaceDE w:val="0"/>
        <w:autoSpaceDN w:val="0"/>
        <w:adjustRightInd w:val="0"/>
        <w:rPr>
          <w:rFonts w:ascii="Arial" w:hAnsi="Arial" w:cs="Arial"/>
        </w:rPr>
      </w:pPr>
    </w:p>
    <w:p w:rsidR="00582C14" w:rsidRPr="005B7690" w:rsidRDefault="00F37E58" w:rsidP="002A46D2">
      <w:pPr>
        <w:autoSpaceDE w:val="0"/>
        <w:autoSpaceDN w:val="0"/>
        <w:adjustRightInd w:val="0"/>
        <w:rPr>
          <w:rFonts w:ascii="Arial" w:hAnsi="Arial" w:cs="Arial"/>
        </w:rPr>
      </w:pPr>
      <w:r w:rsidRPr="005B7690">
        <w:rPr>
          <w:rFonts w:ascii="Arial" w:hAnsi="Arial" w:cs="Arial"/>
        </w:rPr>
        <w:t>(b) If no, please identify the cause of each of the 21 capacity-related curtailments</w:t>
      </w:r>
      <w:r w:rsidR="002A46D2" w:rsidRPr="005B7690">
        <w:rPr>
          <w:rFonts w:ascii="Arial" w:hAnsi="Arial" w:cs="Arial"/>
        </w:rPr>
        <w:t xml:space="preserve"> </w:t>
      </w:r>
      <w:r w:rsidRPr="005B7690">
        <w:rPr>
          <w:rFonts w:ascii="Arial" w:hAnsi="Arial" w:cs="Arial"/>
        </w:rPr>
        <w:t>that occurred in the South LA Basin that were not a result of planned</w:t>
      </w:r>
      <w:r w:rsidR="002A46D2" w:rsidRPr="005B7690">
        <w:rPr>
          <w:rFonts w:ascii="Arial" w:hAnsi="Arial" w:cs="Arial"/>
        </w:rPr>
        <w:t xml:space="preserve"> </w:t>
      </w:r>
      <w:r w:rsidRPr="005B7690">
        <w:rPr>
          <w:rFonts w:ascii="Arial" w:hAnsi="Arial" w:cs="Arial"/>
        </w:rPr>
        <w:t>maintenance.</w:t>
      </w:r>
    </w:p>
    <w:p w:rsidR="00F67377" w:rsidRPr="005B7690" w:rsidRDefault="00F67377" w:rsidP="00F67377">
      <w:pPr>
        <w:rPr>
          <w:rFonts w:ascii="Arial" w:hAnsi="Arial" w:cs="Arial"/>
        </w:rPr>
      </w:pPr>
    </w:p>
    <w:p w:rsidR="00F37E58" w:rsidRPr="005B7690" w:rsidRDefault="00F37E58" w:rsidP="00F67377">
      <w:pPr>
        <w:rPr>
          <w:rFonts w:ascii="Arial" w:hAnsi="Arial" w:cs="Arial"/>
          <w:b/>
          <w:u w:val="single"/>
        </w:rPr>
      </w:pPr>
    </w:p>
    <w:p w:rsidR="00F37E58" w:rsidRPr="005B7690" w:rsidRDefault="00D72429" w:rsidP="002A46D2">
      <w:pPr>
        <w:autoSpaceDE w:val="0"/>
        <w:autoSpaceDN w:val="0"/>
        <w:adjustRightInd w:val="0"/>
        <w:rPr>
          <w:rFonts w:ascii="Arial" w:hAnsi="Arial" w:cs="Arial"/>
          <w:b/>
          <w:u w:val="single"/>
        </w:rPr>
      </w:pPr>
      <w:r w:rsidRPr="005B7690">
        <w:rPr>
          <w:rFonts w:ascii="Arial" w:hAnsi="Arial" w:cs="Arial"/>
        </w:rPr>
        <w:t xml:space="preserve">(c) </w:t>
      </w:r>
      <w:r w:rsidR="00F37E58" w:rsidRPr="005B7690">
        <w:rPr>
          <w:rFonts w:ascii="Arial" w:hAnsi="Arial" w:cs="Arial"/>
        </w:rPr>
        <w:t>For each curtailment event caused by planned maintenance, state the number of</w:t>
      </w:r>
      <w:r w:rsidR="002A46D2" w:rsidRPr="005B7690">
        <w:rPr>
          <w:rFonts w:ascii="Arial" w:hAnsi="Arial" w:cs="Arial"/>
        </w:rPr>
        <w:t xml:space="preserve"> </w:t>
      </w:r>
      <w:r w:rsidR="00F37E58" w:rsidRPr="005B7690">
        <w:rPr>
          <w:rFonts w:ascii="Arial" w:hAnsi="Arial" w:cs="Arial"/>
        </w:rPr>
        <w:t>days’ notice provided to noncore customers and provide copies of all documents</w:t>
      </w:r>
      <w:r w:rsidR="002A46D2" w:rsidRPr="005B7690">
        <w:rPr>
          <w:rFonts w:ascii="Arial" w:hAnsi="Arial" w:cs="Arial"/>
        </w:rPr>
        <w:t xml:space="preserve"> </w:t>
      </w:r>
      <w:r w:rsidR="00F37E58" w:rsidRPr="005B7690">
        <w:rPr>
          <w:rFonts w:ascii="Arial" w:hAnsi="Arial" w:cs="Arial"/>
        </w:rPr>
        <w:t>relating to such notice.</w:t>
      </w:r>
    </w:p>
    <w:p w:rsidR="00F37E58" w:rsidRDefault="00F37E58" w:rsidP="00F67377">
      <w:pPr>
        <w:rPr>
          <w:rFonts w:ascii="Arial" w:hAnsi="Arial" w:cs="Arial"/>
          <w:b/>
          <w:u w:val="single"/>
        </w:rPr>
      </w:pPr>
    </w:p>
    <w:p w:rsidR="00D72429" w:rsidRDefault="00D72429" w:rsidP="00F67377">
      <w:pPr>
        <w:rPr>
          <w:rFonts w:ascii="Arial" w:hAnsi="Arial" w:cs="Arial"/>
          <w:b/>
          <w:u w:val="single"/>
        </w:rPr>
      </w:pPr>
    </w:p>
    <w:p w:rsidR="00F67377" w:rsidRDefault="00F67377" w:rsidP="00F67377">
      <w:pPr>
        <w:rPr>
          <w:rFonts w:ascii="Arial" w:hAnsi="Arial" w:cs="Arial"/>
          <w:b/>
          <w:u w:val="single"/>
        </w:rPr>
      </w:pPr>
      <w:r w:rsidRPr="00F759E8">
        <w:rPr>
          <w:rFonts w:ascii="Arial" w:hAnsi="Arial" w:cs="Arial"/>
          <w:b/>
          <w:u w:val="single"/>
        </w:rPr>
        <w:t xml:space="preserve">RESPONSE </w:t>
      </w:r>
      <w:r w:rsidR="00F37E58">
        <w:rPr>
          <w:rFonts w:ascii="Arial" w:hAnsi="Arial" w:cs="Arial"/>
          <w:b/>
          <w:u w:val="single"/>
        </w:rPr>
        <w:t>04-0</w:t>
      </w:r>
      <w:r>
        <w:rPr>
          <w:rFonts w:ascii="Arial" w:hAnsi="Arial" w:cs="Arial"/>
          <w:b/>
          <w:u w:val="single"/>
        </w:rPr>
        <w:t>6</w:t>
      </w:r>
      <w:r w:rsidRPr="00F759E8">
        <w:rPr>
          <w:rFonts w:ascii="Arial" w:hAnsi="Arial" w:cs="Arial"/>
          <w:b/>
          <w:u w:val="single"/>
        </w:rPr>
        <w:t>:</w:t>
      </w:r>
    </w:p>
    <w:p w:rsidR="00E811AF" w:rsidRDefault="00E811AF" w:rsidP="00F67377">
      <w:pPr>
        <w:rPr>
          <w:rFonts w:ascii="Arial" w:hAnsi="Arial" w:cs="Arial"/>
          <w:b/>
          <w:u w:val="single"/>
        </w:rPr>
      </w:pPr>
    </w:p>
    <w:p w:rsidR="00E811AF" w:rsidRPr="008024D3" w:rsidRDefault="00E811AF" w:rsidP="00E811AF">
      <w:pPr>
        <w:rPr>
          <w:rFonts w:ascii="Arial" w:hAnsi="Arial" w:cs="Arial"/>
        </w:rPr>
      </w:pPr>
      <w:r w:rsidRPr="008024D3">
        <w:rPr>
          <w:rFonts w:ascii="Arial" w:hAnsi="Arial" w:cs="Arial"/>
        </w:rPr>
        <w:t>(a)</w:t>
      </w:r>
      <w:r>
        <w:rPr>
          <w:rFonts w:ascii="Arial" w:hAnsi="Arial" w:cs="Arial"/>
        </w:rPr>
        <w:t xml:space="preserve"> No</w:t>
      </w:r>
      <w:r w:rsidR="00980DA7">
        <w:rPr>
          <w:rFonts w:ascii="Arial" w:hAnsi="Arial" w:cs="Arial"/>
        </w:rPr>
        <w:t>.</w:t>
      </w:r>
    </w:p>
    <w:p w:rsidR="00E811AF" w:rsidRPr="008024D3" w:rsidRDefault="00E811AF" w:rsidP="00E811AF">
      <w:pPr>
        <w:rPr>
          <w:rFonts w:ascii="Arial" w:hAnsi="Arial" w:cs="Arial"/>
        </w:rPr>
      </w:pPr>
      <w:r w:rsidRPr="008024D3">
        <w:rPr>
          <w:rFonts w:ascii="Arial" w:hAnsi="Arial" w:cs="Arial"/>
        </w:rPr>
        <w:t>(b)</w:t>
      </w:r>
      <w:r>
        <w:rPr>
          <w:rFonts w:ascii="Arial" w:hAnsi="Arial" w:cs="Arial"/>
        </w:rPr>
        <w:t xml:space="preserve"> </w:t>
      </w:r>
      <w:r w:rsidR="002A46D2">
        <w:rPr>
          <w:rFonts w:ascii="Arial" w:hAnsi="Arial" w:cs="Arial"/>
        </w:rPr>
        <w:t xml:space="preserve">Two of the curtailments were </w:t>
      </w:r>
      <w:r>
        <w:rPr>
          <w:rFonts w:ascii="Arial" w:hAnsi="Arial" w:cs="Arial"/>
        </w:rPr>
        <w:t>Emergency Localized curtailments</w:t>
      </w:r>
      <w:r w:rsidR="002A46D2">
        <w:rPr>
          <w:rFonts w:ascii="Arial" w:hAnsi="Arial" w:cs="Arial"/>
        </w:rPr>
        <w:t>, and they</w:t>
      </w:r>
      <w:r>
        <w:rPr>
          <w:rFonts w:ascii="Arial" w:hAnsi="Arial" w:cs="Arial"/>
        </w:rPr>
        <w:t xml:space="preserve"> occurred on June 30 and July 1, 2015.</w:t>
      </w:r>
    </w:p>
    <w:p w:rsidR="00E811AF" w:rsidRDefault="00E811AF" w:rsidP="00E811AF">
      <w:pPr>
        <w:rPr>
          <w:rFonts w:ascii="Arial" w:hAnsi="Arial" w:cs="Arial"/>
        </w:rPr>
      </w:pPr>
      <w:r>
        <w:rPr>
          <w:rFonts w:ascii="Arial" w:hAnsi="Arial" w:cs="Arial"/>
        </w:rPr>
        <w:t>(c) Attached is a table showing planned maintenance curtailments in South LA Basin, with the number of days’ notice calculated.  Actual notices can be obtained on Envoy.</w:t>
      </w:r>
    </w:p>
    <w:p w:rsidR="00E811AF" w:rsidRDefault="00E811AF" w:rsidP="00E811AF">
      <w:pPr>
        <w:rPr>
          <w:rFonts w:ascii="Arial" w:hAnsi="Arial" w:cs="Arial"/>
        </w:rPr>
      </w:pPr>
    </w:p>
    <w:bookmarkStart w:id="1" w:name="_MON_1514983688"/>
    <w:bookmarkEnd w:id="1"/>
    <w:p w:rsidR="00E811AF" w:rsidRPr="008024D3" w:rsidRDefault="005B7690" w:rsidP="00E811AF">
      <w:pPr>
        <w:rPr>
          <w:rFonts w:ascii="Arial" w:hAnsi="Arial" w:cs="Arial"/>
        </w:rPr>
      </w:pPr>
      <w:r>
        <w:rPr>
          <w:rFonts w:ascii="Arial" w:hAnsi="Arial" w:cs="Arial"/>
        </w:rPr>
        <w:object w:dxaOrig="2556" w:dyaOrig="1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1pt;height:80.15pt" o:ole="">
            <v:imagedata r:id="rId8" o:title=""/>
          </v:shape>
          <o:OLEObject Type="Embed" ProgID="Excel.Sheet.12" ShapeID="_x0000_i1027" DrawAspect="Icon" ObjectID="_1515484356" r:id="rId9"/>
        </w:object>
      </w:r>
    </w:p>
    <w:p w:rsidR="00E811AF" w:rsidRPr="00E811AF" w:rsidRDefault="00E811AF" w:rsidP="00F67377">
      <w:pPr>
        <w:rPr>
          <w:rFonts w:ascii="Arial" w:hAnsi="Arial" w:cs="Arial"/>
        </w:rPr>
      </w:pPr>
    </w:p>
    <w:sectPr w:rsidR="00E811AF" w:rsidRPr="00E811AF" w:rsidSect="006641FE">
      <w:headerReference w:type="default" r:id="rId10"/>
      <w:footerReference w:type="default" r:id="rId11"/>
      <w:pgSz w:w="12240" w:h="15840" w:code="1"/>
      <w:pgMar w:top="576" w:right="1008" w:bottom="576"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66A" w:rsidRDefault="0008266A">
      <w:r>
        <w:separator/>
      </w:r>
    </w:p>
  </w:endnote>
  <w:endnote w:type="continuationSeparator" w:id="0">
    <w:p w:rsidR="0008266A" w:rsidRDefault="00082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altName w:val="Times New Roman"/>
    <w:charset w:val="00"/>
    <w:family w:val="auto"/>
    <w:pitch w:val="variable"/>
    <w:sig w:usb0="00000000"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F6A" w:rsidRPr="00E86619" w:rsidRDefault="00967F6A">
    <w:pPr>
      <w:pStyle w:val="Footer"/>
      <w:rPr>
        <w:rFonts w:ascii="Arial" w:hAnsi="Arial" w:cs="Arial"/>
      </w:rPr>
    </w:pPr>
    <w:r>
      <w:tab/>
    </w:r>
    <w:r w:rsidRPr="00E86619">
      <w:rPr>
        <w:rStyle w:val="PageNumber"/>
        <w:rFonts w:ascii="Arial" w:hAnsi="Arial" w:cs="Arial"/>
      </w:rPr>
      <w:fldChar w:fldCharType="begin"/>
    </w:r>
    <w:r w:rsidRPr="00E86619">
      <w:rPr>
        <w:rStyle w:val="PageNumber"/>
        <w:rFonts w:ascii="Arial" w:hAnsi="Arial" w:cs="Arial"/>
      </w:rPr>
      <w:instrText xml:space="preserve"> PAGE </w:instrText>
    </w:r>
    <w:r w:rsidRPr="00E86619">
      <w:rPr>
        <w:rStyle w:val="PageNumber"/>
        <w:rFonts w:ascii="Arial" w:hAnsi="Arial" w:cs="Arial"/>
      </w:rPr>
      <w:fldChar w:fldCharType="separate"/>
    </w:r>
    <w:r w:rsidR="00B53526">
      <w:rPr>
        <w:rStyle w:val="PageNumber"/>
        <w:rFonts w:ascii="Arial" w:hAnsi="Arial" w:cs="Arial"/>
        <w:noProof/>
      </w:rPr>
      <w:t>7</w:t>
    </w:r>
    <w:r w:rsidRPr="00E86619">
      <w:rPr>
        <w:rStyle w:val="PageNumbe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66A" w:rsidRDefault="0008266A">
      <w:r>
        <w:separator/>
      </w:r>
    </w:p>
  </w:footnote>
  <w:footnote w:type="continuationSeparator" w:id="0">
    <w:p w:rsidR="0008266A" w:rsidRDefault="000826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71B" w:rsidRDefault="00962C18" w:rsidP="00F9456E">
    <w:pPr>
      <w:pStyle w:val="Header"/>
      <w:jc w:val="center"/>
      <w:rPr>
        <w:rFonts w:ascii="Arial" w:hAnsi="Arial" w:cs="Arial"/>
        <w:b/>
      </w:rPr>
    </w:pPr>
    <w:r>
      <w:rPr>
        <w:rFonts w:ascii="Arial" w:hAnsi="Arial" w:cs="Arial"/>
        <w:b/>
      </w:rPr>
      <w:t>SAN DIEGO GAS &amp; ELECTRIC COMPANY</w:t>
    </w:r>
  </w:p>
  <w:p w:rsidR="00967F6A" w:rsidRDefault="005F1AAE" w:rsidP="00F9456E">
    <w:pPr>
      <w:pStyle w:val="Header"/>
      <w:jc w:val="center"/>
      <w:rPr>
        <w:rFonts w:ascii="Arial" w:hAnsi="Arial" w:cs="Arial"/>
        <w:b/>
      </w:rPr>
    </w:pPr>
    <w:r>
      <w:rPr>
        <w:rFonts w:ascii="Arial" w:hAnsi="Arial" w:cs="Arial"/>
        <w:b/>
      </w:rPr>
      <w:t>SOUTHERN CALIFORNIA GAS COMPANY</w:t>
    </w:r>
  </w:p>
  <w:p w:rsidR="0025292E" w:rsidRPr="0025292E" w:rsidRDefault="0025292E" w:rsidP="00F9456E">
    <w:pPr>
      <w:pStyle w:val="Header"/>
      <w:jc w:val="center"/>
      <w:rPr>
        <w:rFonts w:ascii="Arial" w:hAnsi="Arial" w:cs="Arial"/>
        <w:b/>
        <w:sz w:val="8"/>
        <w:szCs w:val="8"/>
      </w:rPr>
    </w:pPr>
  </w:p>
  <w:p w:rsidR="00ED571B" w:rsidRPr="00ED571B" w:rsidRDefault="00ED571B" w:rsidP="00F9456E">
    <w:pPr>
      <w:pStyle w:val="Header"/>
      <w:jc w:val="center"/>
      <w:rPr>
        <w:rFonts w:ascii="Arial" w:hAnsi="Arial" w:cs="Arial"/>
        <w:b/>
        <w:sz w:val="8"/>
        <w:szCs w:val="8"/>
      </w:rPr>
    </w:pPr>
  </w:p>
  <w:p w:rsidR="003D5514" w:rsidRDefault="003D5514" w:rsidP="00F9456E">
    <w:pPr>
      <w:pStyle w:val="Header"/>
      <w:jc w:val="center"/>
      <w:rPr>
        <w:rFonts w:ascii="Arial" w:hAnsi="Arial" w:cs="Arial"/>
        <w:b/>
      </w:rPr>
    </w:pPr>
    <w:r>
      <w:rPr>
        <w:rFonts w:ascii="Arial" w:hAnsi="Arial" w:cs="Arial"/>
        <w:b/>
      </w:rPr>
      <w:t xml:space="preserve">APPLICATION FOR AUTHORITY TO </w:t>
    </w:r>
  </w:p>
  <w:p w:rsidR="00AC2563" w:rsidRDefault="003D5514" w:rsidP="00F9456E">
    <w:pPr>
      <w:pStyle w:val="Header"/>
      <w:jc w:val="center"/>
      <w:rPr>
        <w:rFonts w:ascii="Arial" w:hAnsi="Arial" w:cs="Arial"/>
        <w:b/>
      </w:rPr>
    </w:pPr>
    <w:r>
      <w:rPr>
        <w:rFonts w:ascii="Arial" w:hAnsi="Arial" w:cs="Arial"/>
        <w:b/>
      </w:rPr>
      <w:t xml:space="preserve">REVISE </w:t>
    </w:r>
    <w:r w:rsidR="00440D93">
      <w:rPr>
        <w:rFonts w:ascii="Arial" w:hAnsi="Arial" w:cs="Arial"/>
        <w:b/>
      </w:rPr>
      <w:t xml:space="preserve">THEIR </w:t>
    </w:r>
    <w:r>
      <w:rPr>
        <w:rFonts w:ascii="Arial" w:hAnsi="Arial" w:cs="Arial"/>
        <w:b/>
      </w:rPr>
      <w:t>CURTAILMENT PROCEDURES</w:t>
    </w:r>
  </w:p>
  <w:p w:rsidR="003D5514" w:rsidRPr="003D5514" w:rsidRDefault="003D5514" w:rsidP="00F9456E">
    <w:pPr>
      <w:pStyle w:val="Header"/>
      <w:jc w:val="center"/>
      <w:rPr>
        <w:rFonts w:ascii="Arial" w:hAnsi="Arial" w:cs="Arial"/>
        <w:b/>
        <w:sz w:val="10"/>
        <w:szCs w:val="10"/>
      </w:rPr>
    </w:pPr>
  </w:p>
  <w:p w:rsidR="0024147C" w:rsidRDefault="0024147C" w:rsidP="00F9456E">
    <w:pPr>
      <w:pStyle w:val="Header"/>
      <w:jc w:val="center"/>
      <w:rPr>
        <w:rFonts w:ascii="Arial" w:hAnsi="Arial" w:cs="Arial"/>
        <w:b/>
      </w:rPr>
    </w:pPr>
    <w:r>
      <w:rPr>
        <w:rFonts w:ascii="Arial" w:hAnsi="Arial" w:cs="Arial"/>
        <w:b/>
      </w:rPr>
      <w:t>(A.1</w:t>
    </w:r>
    <w:r w:rsidR="006E3403">
      <w:rPr>
        <w:rFonts w:ascii="Arial" w:hAnsi="Arial" w:cs="Arial"/>
        <w:b/>
      </w:rPr>
      <w:t>5</w:t>
    </w:r>
    <w:r>
      <w:rPr>
        <w:rFonts w:ascii="Arial" w:hAnsi="Arial" w:cs="Arial"/>
        <w:b/>
      </w:rPr>
      <w:t>-0</w:t>
    </w:r>
    <w:r w:rsidR="008A5B5F">
      <w:rPr>
        <w:rFonts w:ascii="Arial" w:hAnsi="Arial" w:cs="Arial"/>
        <w:b/>
      </w:rPr>
      <w:t>6</w:t>
    </w:r>
    <w:r>
      <w:rPr>
        <w:rFonts w:ascii="Arial" w:hAnsi="Arial" w:cs="Arial"/>
        <w:b/>
      </w:rPr>
      <w:t>-</w:t>
    </w:r>
    <w:r w:rsidR="003A3232">
      <w:rPr>
        <w:rFonts w:ascii="Arial" w:hAnsi="Arial" w:cs="Arial"/>
        <w:b/>
      </w:rPr>
      <w:t>020</w:t>
    </w:r>
    <w:r>
      <w:rPr>
        <w:rFonts w:ascii="Arial" w:hAnsi="Arial" w:cs="Arial"/>
        <w:b/>
      </w:rPr>
      <w:t>)</w:t>
    </w:r>
  </w:p>
  <w:p w:rsidR="00967F6A" w:rsidRPr="00C178B5" w:rsidRDefault="00967F6A" w:rsidP="00F9456E">
    <w:pPr>
      <w:pStyle w:val="Header"/>
      <w:jc w:val="center"/>
      <w:rPr>
        <w:rFonts w:ascii="Arial" w:hAnsi="Arial" w:cs="Arial"/>
        <w:b/>
        <w:sz w:val="8"/>
        <w:szCs w:val="8"/>
      </w:rPr>
    </w:pPr>
  </w:p>
  <w:p w:rsidR="00967F6A" w:rsidRPr="00507F24" w:rsidRDefault="00AF3427" w:rsidP="00F9456E">
    <w:pPr>
      <w:pStyle w:val="Header"/>
      <w:jc w:val="center"/>
      <w:rPr>
        <w:rFonts w:ascii="Arial" w:hAnsi="Arial" w:cs="Arial"/>
        <w:b/>
      </w:rPr>
    </w:pPr>
    <w:r>
      <w:rPr>
        <w:rFonts w:ascii="Arial" w:hAnsi="Arial" w:cs="Arial"/>
        <w:b/>
      </w:rPr>
      <w:t>(</w:t>
    </w:r>
    <w:r w:rsidR="00460EE8">
      <w:rPr>
        <w:rFonts w:ascii="Arial" w:hAnsi="Arial" w:cs="Arial"/>
        <w:b/>
      </w:rPr>
      <w:t>4</w:t>
    </w:r>
    <w:r w:rsidR="00460EE8" w:rsidRPr="00460EE8">
      <w:rPr>
        <w:rFonts w:ascii="Arial" w:hAnsi="Arial" w:cs="Arial"/>
        <w:b/>
        <w:vertAlign w:val="superscript"/>
      </w:rPr>
      <w:t>TH</w:t>
    </w:r>
    <w:r w:rsidR="00460EE8">
      <w:rPr>
        <w:rFonts w:ascii="Arial" w:hAnsi="Arial" w:cs="Arial"/>
        <w:b/>
      </w:rPr>
      <w:t xml:space="preserve"> DATA REQUEST FROM </w:t>
    </w:r>
    <w:r w:rsidR="009E1E30">
      <w:rPr>
        <w:rFonts w:ascii="Arial" w:hAnsi="Arial" w:cs="Arial"/>
        <w:b/>
      </w:rPr>
      <w:t>THE INDICATED SHIPPERS</w:t>
    </w:r>
    <w:r>
      <w:rPr>
        <w:rFonts w:ascii="Arial" w:hAnsi="Arial" w:cs="Arial"/>
        <w:b/>
      </w:rPr>
      <w:t>)</w:t>
    </w:r>
  </w:p>
  <w:p w:rsidR="00F9456E" w:rsidRDefault="00F9456E" w:rsidP="00F9456E">
    <w:pPr>
      <w:pStyle w:val="Header"/>
      <w:jc w:val="center"/>
      <w:rPr>
        <w:rFonts w:ascii="Arial" w:hAnsi="Arial" w:cs="Arial"/>
        <w:b/>
      </w:rPr>
    </w:pPr>
    <w:r>
      <w:rPr>
        <w:rFonts w:ascii="Arial" w:hAnsi="Arial" w:cs="Arial"/>
        <w:b/>
      </w:rPr>
      <w:t>____________________________________</w:t>
    </w:r>
    <w:r w:rsidR="008A4AA4">
      <w:rPr>
        <w:rFonts w:ascii="Arial" w:hAnsi="Arial" w:cs="Arial"/>
        <w:b/>
      </w:rPr>
      <w:t>______</w:t>
    </w:r>
    <w:r>
      <w:rPr>
        <w:rFonts w:ascii="Arial" w:hAnsi="Arial" w:cs="Arial"/>
        <w:b/>
      </w:rPr>
      <w:t>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33FD5"/>
    <w:multiLevelType w:val="hybridMultilevel"/>
    <w:tmpl w:val="BC242082"/>
    <w:lvl w:ilvl="0" w:tplc="C99AB7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932169"/>
    <w:multiLevelType w:val="hybridMultilevel"/>
    <w:tmpl w:val="D2802B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6F34FF"/>
    <w:multiLevelType w:val="hybridMultilevel"/>
    <w:tmpl w:val="03E813C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8D46DB5"/>
    <w:multiLevelType w:val="hybridMultilevel"/>
    <w:tmpl w:val="2F763A66"/>
    <w:lvl w:ilvl="0" w:tplc="04090017">
      <w:start w:val="1"/>
      <w:numFmt w:val="lowerLetter"/>
      <w:lvlText w:val="%1)"/>
      <w:lvlJc w:val="left"/>
      <w:pPr>
        <w:tabs>
          <w:tab w:val="num" w:pos="720"/>
        </w:tabs>
        <w:ind w:left="720" w:hanging="360"/>
      </w:pPr>
    </w:lvl>
    <w:lvl w:ilvl="1" w:tplc="04090011">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B706EF0"/>
    <w:multiLevelType w:val="multilevel"/>
    <w:tmpl w:val="A3CA1E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BAC7A47"/>
    <w:multiLevelType w:val="hybridMultilevel"/>
    <w:tmpl w:val="BAE46084"/>
    <w:lvl w:ilvl="0" w:tplc="E63E8E90">
      <w:start w:val="2"/>
      <w:numFmt w:val="lowerLetter"/>
      <w:lvlText w:val="%1."/>
      <w:lvlJc w:val="left"/>
      <w:pPr>
        <w:tabs>
          <w:tab w:val="num" w:pos="3240"/>
        </w:tabs>
        <w:ind w:left="3240" w:hanging="360"/>
      </w:pPr>
      <w:rPr>
        <w:rFonts w:hint="default"/>
      </w:rPr>
    </w:lvl>
    <w:lvl w:ilvl="1" w:tplc="04090019">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6">
    <w:nsid w:val="12BD05A4"/>
    <w:multiLevelType w:val="hybridMultilevel"/>
    <w:tmpl w:val="4E9C3400"/>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60743A5"/>
    <w:multiLevelType w:val="hybridMultilevel"/>
    <w:tmpl w:val="C2C2492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1C55164A"/>
    <w:multiLevelType w:val="multilevel"/>
    <w:tmpl w:val="BF98AD2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A356FF6"/>
    <w:multiLevelType w:val="multilevel"/>
    <w:tmpl w:val="1B8E973A"/>
    <w:lvl w:ilvl="0">
      <w:start w:val="1"/>
      <w:numFmt w:val="decimal"/>
      <w:lvlText w:val="%1"/>
      <w:lvlJc w:val="left"/>
      <w:pPr>
        <w:tabs>
          <w:tab w:val="num" w:pos="465"/>
        </w:tabs>
        <w:ind w:left="465" w:hanging="465"/>
      </w:pPr>
      <w:rPr>
        <w:rFonts w:hint="default"/>
        <w:b w:val="0"/>
        <w:i w:val="0"/>
        <w:sz w:val="24"/>
        <w:szCs w:val="24"/>
      </w:rPr>
    </w:lvl>
    <w:lvl w:ilvl="1">
      <w:start w:val="1"/>
      <w:numFmt w:val="lowerLetter"/>
      <w:lvlText w:val="%2."/>
      <w:lvlJc w:val="left"/>
      <w:pPr>
        <w:tabs>
          <w:tab w:val="num" w:pos="1905"/>
        </w:tabs>
        <w:ind w:left="1905" w:hanging="465"/>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320"/>
        </w:tabs>
        <w:ind w:left="13320" w:hanging="1800"/>
      </w:pPr>
      <w:rPr>
        <w:rFonts w:hint="default"/>
      </w:rPr>
    </w:lvl>
  </w:abstractNum>
  <w:abstractNum w:abstractNumId="10">
    <w:nsid w:val="332F6109"/>
    <w:multiLevelType w:val="hybridMultilevel"/>
    <w:tmpl w:val="43789FE2"/>
    <w:lvl w:ilvl="0" w:tplc="F63E41E4">
      <w:start w:val="1"/>
      <w:numFmt w:val="lowerLetter"/>
      <w:lvlText w:val="%1."/>
      <w:lvlJc w:val="left"/>
      <w:pPr>
        <w:tabs>
          <w:tab w:val="num" w:pos="2790"/>
        </w:tabs>
        <w:ind w:left="2790" w:hanging="360"/>
      </w:pPr>
      <w:rPr>
        <w:rFonts w:hint="default"/>
      </w:rPr>
    </w:lvl>
    <w:lvl w:ilvl="1" w:tplc="04090019">
      <w:start w:val="1"/>
      <w:numFmt w:val="lowerLetter"/>
      <w:lvlText w:val="%2."/>
      <w:lvlJc w:val="left"/>
      <w:pPr>
        <w:tabs>
          <w:tab w:val="num" w:pos="3510"/>
        </w:tabs>
        <w:ind w:left="3510" w:hanging="360"/>
      </w:pPr>
    </w:lvl>
    <w:lvl w:ilvl="2" w:tplc="0409001B" w:tentative="1">
      <w:start w:val="1"/>
      <w:numFmt w:val="lowerRoman"/>
      <w:lvlText w:val="%3."/>
      <w:lvlJc w:val="right"/>
      <w:pPr>
        <w:tabs>
          <w:tab w:val="num" w:pos="4230"/>
        </w:tabs>
        <w:ind w:left="4230" w:hanging="180"/>
      </w:pPr>
    </w:lvl>
    <w:lvl w:ilvl="3" w:tplc="0409000F" w:tentative="1">
      <w:start w:val="1"/>
      <w:numFmt w:val="decimal"/>
      <w:lvlText w:val="%4."/>
      <w:lvlJc w:val="left"/>
      <w:pPr>
        <w:tabs>
          <w:tab w:val="num" w:pos="4950"/>
        </w:tabs>
        <w:ind w:left="4950" w:hanging="360"/>
      </w:pPr>
    </w:lvl>
    <w:lvl w:ilvl="4" w:tplc="04090019" w:tentative="1">
      <w:start w:val="1"/>
      <w:numFmt w:val="lowerLetter"/>
      <w:lvlText w:val="%5."/>
      <w:lvlJc w:val="left"/>
      <w:pPr>
        <w:tabs>
          <w:tab w:val="num" w:pos="5670"/>
        </w:tabs>
        <w:ind w:left="5670" w:hanging="360"/>
      </w:pPr>
    </w:lvl>
    <w:lvl w:ilvl="5" w:tplc="0409001B" w:tentative="1">
      <w:start w:val="1"/>
      <w:numFmt w:val="lowerRoman"/>
      <w:lvlText w:val="%6."/>
      <w:lvlJc w:val="right"/>
      <w:pPr>
        <w:tabs>
          <w:tab w:val="num" w:pos="6390"/>
        </w:tabs>
        <w:ind w:left="6390" w:hanging="180"/>
      </w:pPr>
    </w:lvl>
    <w:lvl w:ilvl="6" w:tplc="0409000F" w:tentative="1">
      <w:start w:val="1"/>
      <w:numFmt w:val="decimal"/>
      <w:lvlText w:val="%7."/>
      <w:lvlJc w:val="left"/>
      <w:pPr>
        <w:tabs>
          <w:tab w:val="num" w:pos="7110"/>
        </w:tabs>
        <w:ind w:left="7110" w:hanging="360"/>
      </w:pPr>
    </w:lvl>
    <w:lvl w:ilvl="7" w:tplc="04090019" w:tentative="1">
      <w:start w:val="1"/>
      <w:numFmt w:val="lowerLetter"/>
      <w:lvlText w:val="%8."/>
      <w:lvlJc w:val="left"/>
      <w:pPr>
        <w:tabs>
          <w:tab w:val="num" w:pos="7830"/>
        </w:tabs>
        <w:ind w:left="7830" w:hanging="360"/>
      </w:pPr>
    </w:lvl>
    <w:lvl w:ilvl="8" w:tplc="0409001B" w:tentative="1">
      <w:start w:val="1"/>
      <w:numFmt w:val="lowerRoman"/>
      <w:lvlText w:val="%9."/>
      <w:lvlJc w:val="right"/>
      <w:pPr>
        <w:tabs>
          <w:tab w:val="num" w:pos="8550"/>
        </w:tabs>
        <w:ind w:left="8550" w:hanging="180"/>
      </w:pPr>
    </w:lvl>
  </w:abstractNum>
  <w:abstractNum w:abstractNumId="11">
    <w:nsid w:val="34640CB7"/>
    <w:multiLevelType w:val="hybridMultilevel"/>
    <w:tmpl w:val="06B0DE10"/>
    <w:lvl w:ilvl="0" w:tplc="04090019">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3B295C5D"/>
    <w:multiLevelType w:val="hybridMultilevel"/>
    <w:tmpl w:val="BC242082"/>
    <w:lvl w:ilvl="0" w:tplc="C99AB7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A7024A"/>
    <w:multiLevelType w:val="hybridMultilevel"/>
    <w:tmpl w:val="71322ADC"/>
    <w:lvl w:ilvl="0" w:tplc="FDB82F9A">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3414BD7"/>
    <w:multiLevelType w:val="hybridMultilevel"/>
    <w:tmpl w:val="62F49D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FA1788"/>
    <w:multiLevelType w:val="multilevel"/>
    <w:tmpl w:val="D2802B2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6F546A2"/>
    <w:multiLevelType w:val="hybridMultilevel"/>
    <w:tmpl w:val="FC889A0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85C0CFB"/>
    <w:multiLevelType w:val="hybridMultilevel"/>
    <w:tmpl w:val="51767AB0"/>
    <w:lvl w:ilvl="0" w:tplc="04090017">
      <w:start w:val="1"/>
      <w:numFmt w:val="lowerLetter"/>
      <w:lvlText w:val="%1)"/>
      <w:lvlJc w:val="left"/>
      <w:pPr>
        <w:tabs>
          <w:tab w:val="num" w:pos="720"/>
        </w:tabs>
        <w:ind w:left="720" w:hanging="360"/>
      </w:pPr>
    </w:lvl>
    <w:lvl w:ilvl="1" w:tplc="04090017">
      <w:start w:val="1"/>
      <w:numFmt w:val="lowerLetter"/>
      <w:lvlText w:val="%2)"/>
      <w:lvlJc w:val="left"/>
      <w:pPr>
        <w:tabs>
          <w:tab w:val="num" w:pos="720"/>
        </w:tabs>
        <w:ind w:left="72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DD86306"/>
    <w:multiLevelType w:val="hybridMultilevel"/>
    <w:tmpl w:val="386A8C64"/>
    <w:lvl w:ilvl="0" w:tplc="04090019">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66E23BF5"/>
    <w:multiLevelType w:val="hybridMultilevel"/>
    <w:tmpl w:val="C53899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AA2FBA"/>
    <w:multiLevelType w:val="multilevel"/>
    <w:tmpl w:val="B1BAC4E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1">
    <w:nsid w:val="6CD60A62"/>
    <w:multiLevelType w:val="hybridMultilevel"/>
    <w:tmpl w:val="60A89B6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0814C7C"/>
    <w:multiLevelType w:val="hybridMultilevel"/>
    <w:tmpl w:val="B3183F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4945CF"/>
    <w:multiLevelType w:val="multilevel"/>
    <w:tmpl w:val="C2C2492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4">
    <w:nsid w:val="75EF1D4A"/>
    <w:multiLevelType w:val="hybridMultilevel"/>
    <w:tmpl w:val="B1BAC4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24"/>
  </w:num>
  <w:num w:numId="3">
    <w:abstractNumId w:val="7"/>
  </w:num>
  <w:num w:numId="4">
    <w:abstractNumId w:val="21"/>
  </w:num>
  <w:num w:numId="5">
    <w:abstractNumId w:val="15"/>
  </w:num>
  <w:num w:numId="6">
    <w:abstractNumId w:val="20"/>
  </w:num>
  <w:num w:numId="7">
    <w:abstractNumId w:val="11"/>
  </w:num>
  <w:num w:numId="8">
    <w:abstractNumId w:val="23"/>
  </w:num>
  <w:num w:numId="9">
    <w:abstractNumId w:val="18"/>
  </w:num>
  <w:num w:numId="10">
    <w:abstractNumId w:val="8"/>
  </w:num>
  <w:num w:numId="11">
    <w:abstractNumId w:val="6"/>
  </w:num>
  <w:num w:numId="12">
    <w:abstractNumId w:val="4"/>
  </w:num>
  <w:num w:numId="13">
    <w:abstractNumId w:val="3"/>
  </w:num>
  <w:num w:numId="14">
    <w:abstractNumId w:val="16"/>
  </w:num>
  <w:num w:numId="15">
    <w:abstractNumId w:val="17"/>
  </w:num>
  <w:num w:numId="16">
    <w:abstractNumId w:val="13"/>
  </w:num>
  <w:num w:numId="17">
    <w:abstractNumId w:val="2"/>
  </w:num>
  <w:num w:numId="18">
    <w:abstractNumId w:val="9"/>
  </w:num>
  <w:num w:numId="19">
    <w:abstractNumId w:val="5"/>
  </w:num>
  <w:num w:numId="20">
    <w:abstractNumId w:val="10"/>
  </w:num>
  <w:num w:numId="21">
    <w:abstractNumId w:val="0"/>
  </w:num>
  <w:num w:numId="22">
    <w:abstractNumId w:val="12"/>
  </w:num>
  <w:num w:numId="23">
    <w:abstractNumId w:val="14"/>
  </w:num>
  <w:num w:numId="24">
    <w:abstractNumId w:val="22"/>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69D22A33-82CE-4419-BFCB-0BAD2BA7C36E}"/>
    <w:docVar w:name="dgnword-eventsink" w:val="7712992"/>
  </w:docVars>
  <w:rsids>
    <w:rsidRoot w:val="00687D80"/>
    <w:rsid w:val="00004249"/>
    <w:rsid w:val="00026804"/>
    <w:rsid w:val="000445AE"/>
    <w:rsid w:val="000446FA"/>
    <w:rsid w:val="00050DEA"/>
    <w:rsid w:val="00054200"/>
    <w:rsid w:val="00062FD1"/>
    <w:rsid w:val="000708B4"/>
    <w:rsid w:val="0008266A"/>
    <w:rsid w:val="000973D6"/>
    <w:rsid w:val="000C0E9E"/>
    <w:rsid w:val="000D5EF6"/>
    <w:rsid w:val="000E2012"/>
    <w:rsid w:val="000E32F6"/>
    <w:rsid w:val="000E5737"/>
    <w:rsid w:val="000F0C29"/>
    <w:rsid w:val="001000F7"/>
    <w:rsid w:val="00130F5D"/>
    <w:rsid w:val="001455B1"/>
    <w:rsid w:val="00171E47"/>
    <w:rsid w:val="00171F7F"/>
    <w:rsid w:val="00174CE3"/>
    <w:rsid w:val="001754B0"/>
    <w:rsid w:val="00180444"/>
    <w:rsid w:val="001B2C3E"/>
    <w:rsid w:val="001D4131"/>
    <w:rsid w:val="001E4A11"/>
    <w:rsid w:val="001F22D6"/>
    <w:rsid w:val="001F2F28"/>
    <w:rsid w:val="001F373A"/>
    <w:rsid w:val="002021F9"/>
    <w:rsid w:val="00214711"/>
    <w:rsid w:val="00215B6F"/>
    <w:rsid w:val="00217318"/>
    <w:rsid w:val="0024147C"/>
    <w:rsid w:val="002447CF"/>
    <w:rsid w:val="0025292E"/>
    <w:rsid w:val="002749B8"/>
    <w:rsid w:val="002A46D2"/>
    <w:rsid w:val="002C432D"/>
    <w:rsid w:val="002D7E7D"/>
    <w:rsid w:val="002E084B"/>
    <w:rsid w:val="002E095B"/>
    <w:rsid w:val="0031070C"/>
    <w:rsid w:val="0031141C"/>
    <w:rsid w:val="00335AB8"/>
    <w:rsid w:val="003405A5"/>
    <w:rsid w:val="00347ECE"/>
    <w:rsid w:val="00367398"/>
    <w:rsid w:val="003A3232"/>
    <w:rsid w:val="003C64AC"/>
    <w:rsid w:val="003D5514"/>
    <w:rsid w:val="003E73AA"/>
    <w:rsid w:val="00405FCB"/>
    <w:rsid w:val="00440D93"/>
    <w:rsid w:val="00442D6C"/>
    <w:rsid w:val="00443AB5"/>
    <w:rsid w:val="00460EE8"/>
    <w:rsid w:val="004628EB"/>
    <w:rsid w:val="004710C7"/>
    <w:rsid w:val="004A11B8"/>
    <w:rsid w:val="004B00F4"/>
    <w:rsid w:val="004B1982"/>
    <w:rsid w:val="004D1DD7"/>
    <w:rsid w:val="004E361C"/>
    <w:rsid w:val="004E3B56"/>
    <w:rsid w:val="00507F24"/>
    <w:rsid w:val="00515A78"/>
    <w:rsid w:val="005476B2"/>
    <w:rsid w:val="005757EF"/>
    <w:rsid w:val="00581DF1"/>
    <w:rsid w:val="00582C14"/>
    <w:rsid w:val="00586657"/>
    <w:rsid w:val="005945FF"/>
    <w:rsid w:val="00596EB7"/>
    <w:rsid w:val="005A54EE"/>
    <w:rsid w:val="005B7690"/>
    <w:rsid w:val="005C452D"/>
    <w:rsid w:val="005C51BE"/>
    <w:rsid w:val="005C5391"/>
    <w:rsid w:val="005C6E7A"/>
    <w:rsid w:val="005F1AAE"/>
    <w:rsid w:val="005F4287"/>
    <w:rsid w:val="006036A3"/>
    <w:rsid w:val="00617664"/>
    <w:rsid w:val="006177F4"/>
    <w:rsid w:val="0063481C"/>
    <w:rsid w:val="00636BCF"/>
    <w:rsid w:val="0064053C"/>
    <w:rsid w:val="0065774B"/>
    <w:rsid w:val="00657A12"/>
    <w:rsid w:val="00657ADE"/>
    <w:rsid w:val="006641FE"/>
    <w:rsid w:val="0067709F"/>
    <w:rsid w:val="00685B80"/>
    <w:rsid w:val="00686DC5"/>
    <w:rsid w:val="00687D80"/>
    <w:rsid w:val="00693014"/>
    <w:rsid w:val="006B0927"/>
    <w:rsid w:val="006B49A6"/>
    <w:rsid w:val="006B5580"/>
    <w:rsid w:val="006E3403"/>
    <w:rsid w:val="006E6D13"/>
    <w:rsid w:val="007022E5"/>
    <w:rsid w:val="00717106"/>
    <w:rsid w:val="007236CB"/>
    <w:rsid w:val="00724B83"/>
    <w:rsid w:val="00726B5A"/>
    <w:rsid w:val="0074179B"/>
    <w:rsid w:val="00751C4C"/>
    <w:rsid w:val="007603F9"/>
    <w:rsid w:val="00764EE6"/>
    <w:rsid w:val="007758C7"/>
    <w:rsid w:val="0078048B"/>
    <w:rsid w:val="00790E26"/>
    <w:rsid w:val="00792FC7"/>
    <w:rsid w:val="00794553"/>
    <w:rsid w:val="00797B94"/>
    <w:rsid w:val="007A7DE5"/>
    <w:rsid w:val="007B59E1"/>
    <w:rsid w:val="007D4E38"/>
    <w:rsid w:val="007E1BBA"/>
    <w:rsid w:val="0080163C"/>
    <w:rsid w:val="0081001C"/>
    <w:rsid w:val="00846D35"/>
    <w:rsid w:val="00854D38"/>
    <w:rsid w:val="008A0C1E"/>
    <w:rsid w:val="008A3929"/>
    <w:rsid w:val="008A4AA4"/>
    <w:rsid w:val="008A5B5F"/>
    <w:rsid w:val="008B0407"/>
    <w:rsid w:val="008B29B7"/>
    <w:rsid w:val="008B45FF"/>
    <w:rsid w:val="008C089A"/>
    <w:rsid w:val="008C43F7"/>
    <w:rsid w:val="008C558B"/>
    <w:rsid w:val="008F2A13"/>
    <w:rsid w:val="008F6FA3"/>
    <w:rsid w:val="009014E2"/>
    <w:rsid w:val="00924832"/>
    <w:rsid w:val="00927C7F"/>
    <w:rsid w:val="009308B2"/>
    <w:rsid w:val="009353A5"/>
    <w:rsid w:val="00962C18"/>
    <w:rsid w:val="00967F6A"/>
    <w:rsid w:val="009742EE"/>
    <w:rsid w:val="00980DA7"/>
    <w:rsid w:val="00994689"/>
    <w:rsid w:val="00996B85"/>
    <w:rsid w:val="009E04A7"/>
    <w:rsid w:val="009E1E30"/>
    <w:rsid w:val="009E2A12"/>
    <w:rsid w:val="009E6BC2"/>
    <w:rsid w:val="00A14ECF"/>
    <w:rsid w:val="00A17B4A"/>
    <w:rsid w:val="00A208D0"/>
    <w:rsid w:val="00A21C4E"/>
    <w:rsid w:val="00A540FF"/>
    <w:rsid w:val="00A558C1"/>
    <w:rsid w:val="00A65A2F"/>
    <w:rsid w:val="00A67A4C"/>
    <w:rsid w:val="00A76001"/>
    <w:rsid w:val="00A85689"/>
    <w:rsid w:val="00A8757F"/>
    <w:rsid w:val="00AA7D9B"/>
    <w:rsid w:val="00AC0900"/>
    <w:rsid w:val="00AC2563"/>
    <w:rsid w:val="00AC3331"/>
    <w:rsid w:val="00AE603A"/>
    <w:rsid w:val="00AF1AE8"/>
    <w:rsid w:val="00AF1F6D"/>
    <w:rsid w:val="00AF1FFF"/>
    <w:rsid w:val="00AF3427"/>
    <w:rsid w:val="00AF70D5"/>
    <w:rsid w:val="00B1595B"/>
    <w:rsid w:val="00B177D4"/>
    <w:rsid w:val="00B23DF8"/>
    <w:rsid w:val="00B30845"/>
    <w:rsid w:val="00B32CAC"/>
    <w:rsid w:val="00B41033"/>
    <w:rsid w:val="00B50348"/>
    <w:rsid w:val="00B53526"/>
    <w:rsid w:val="00B5750A"/>
    <w:rsid w:val="00B6054F"/>
    <w:rsid w:val="00BB2092"/>
    <w:rsid w:val="00BC556D"/>
    <w:rsid w:val="00BD1AC1"/>
    <w:rsid w:val="00BD3336"/>
    <w:rsid w:val="00BD3B6E"/>
    <w:rsid w:val="00BE54FA"/>
    <w:rsid w:val="00C00BF1"/>
    <w:rsid w:val="00C141A5"/>
    <w:rsid w:val="00C32A6F"/>
    <w:rsid w:val="00C4302A"/>
    <w:rsid w:val="00C44CE1"/>
    <w:rsid w:val="00C478AC"/>
    <w:rsid w:val="00C50AFA"/>
    <w:rsid w:val="00C6106E"/>
    <w:rsid w:val="00C62CAA"/>
    <w:rsid w:val="00C80FA5"/>
    <w:rsid w:val="00CB1F14"/>
    <w:rsid w:val="00CB3FD9"/>
    <w:rsid w:val="00CD2A4C"/>
    <w:rsid w:val="00CD3A2B"/>
    <w:rsid w:val="00D00E73"/>
    <w:rsid w:val="00D14DA0"/>
    <w:rsid w:val="00D27711"/>
    <w:rsid w:val="00D42A9F"/>
    <w:rsid w:val="00D51BAE"/>
    <w:rsid w:val="00D66C29"/>
    <w:rsid w:val="00D72429"/>
    <w:rsid w:val="00DB3DF1"/>
    <w:rsid w:val="00E00708"/>
    <w:rsid w:val="00E20C6D"/>
    <w:rsid w:val="00E20F09"/>
    <w:rsid w:val="00E25E1B"/>
    <w:rsid w:val="00E35DA7"/>
    <w:rsid w:val="00E42C0C"/>
    <w:rsid w:val="00E44F2B"/>
    <w:rsid w:val="00E54E2E"/>
    <w:rsid w:val="00E748EB"/>
    <w:rsid w:val="00E77426"/>
    <w:rsid w:val="00E802E5"/>
    <w:rsid w:val="00E811AF"/>
    <w:rsid w:val="00E82FDE"/>
    <w:rsid w:val="00E86619"/>
    <w:rsid w:val="00EA0F7A"/>
    <w:rsid w:val="00EA480B"/>
    <w:rsid w:val="00EC3224"/>
    <w:rsid w:val="00EC4C69"/>
    <w:rsid w:val="00EC666E"/>
    <w:rsid w:val="00ED0B44"/>
    <w:rsid w:val="00ED0D66"/>
    <w:rsid w:val="00ED247D"/>
    <w:rsid w:val="00ED571B"/>
    <w:rsid w:val="00EE4EE9"/>
    <w:rsid w:val="00EF0C48"/>
    <w:rsid w:val="00F01063"/>
    <w:rsid w:val="00F033B8"/>
    <w:rsid w:val="00F3113C"/>
    <w:rsid w:val="00F37E58"/>
    <w:rsid w:val="00F438E8"/>
    <w:rsid w:val="00F47E8C"/>
    <w:rsid w:val="00F66FE5"/>
    <w:rsid w:val="00F67377"/>
    <w:rsid w:val="00F759E8"/>
    <w:rsid w:val="00F86603"/>
    <w:rsid w:val="00F918F2"/>
    <w:rsid w:val="00F9456E"/>
    <w:rsid w:val="00FB1C4C"/>
    <w:rsid w:val="00FB2385"/>
    <w:rsid w:val="00FE6A1D"/>
    <w:rsid w:val="00FF4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87D80"/>
    <w:rPr>
      <w:rFonts w:ascii="Tahoma" w:hAnsi="Tahoma" w:cs="Tahoma"/>
      <w:sz w:val="16"/>
      <w:szCs w:val="16"/>
    </w:rPr>
  </w:style>
  <w:style w:type="character" w:styleId="PageNumber">
    <w:name w:val="page number"/>
    <w:basedOn w:val="DefaultParagraphFont"/>
    <w:rsid w:val="00794553"/>
  </w:style>
  <w:style w:type="paragraph" w:styleId="ListParagraph">
    <w:name w:val="List Paragraph"/>
    <w:basedOn w:val="Normal"/>
    <w:uiPriority w:val="34"/>
    <w:qFormat/>
    <w:rsid w:val="00E811AF"/>
    <w:pPr>
      <w:ind w:left="720"/>
      <w:contextualSpacing/>
    </w:pPr>
  </w:style>
  <w:style w:type="character" w:styleId="CommentReference">
    <w:name w:val="annotation reference"/>
    <w:basedOn w:val="DefaultParagraphFont"/>
    <w:uiPriority w:val="99"/>
    <w:semiHidden/>
    <w:unhideWhenUsed/>
    <w:rsid w:val="007D4E38"/>
    <w:rPr>
      <w:sz w:val="16"/>
      <w:szCs w:val="16"/>
    </w:rPr>
  </w:style>
  <w:style w:type="paragraph" w:styleId="CommentText">
    <w:name w:val="annotation text"/>
    <w:basedOn w:val="Normal"/>
    <w:link w:val="CommentTextChar"/>
    <w:uiPriority w:val="99"/>
    <w:semiHidden/>
    <w:unhideWhenUsed/>
    <w:rsid w:val="007D4E38"/>
    <w:rPr>
      <w:sz w:val="20"/>
      <w:szCs w:val="20"/>
    </w:rPr>
  </w:style>
  <w:style w:type="character" w:customStyle="1" w:styleId="CommentTextChar">
    <w:name w:val="Comment Text Char"/>
    <w:basedOn w:val="DefaultParagraphFont"/>
    <w:link w:val="CommentText"/>
    <w:uiPriority w:val="99"/>
    <w:semiHidden/>
    <w:rsid w:val="007D4E38"/>
  </w:style>
  <w:style w:type="paragraph" w:styleId="CommentSubject">
    <w:name w:val="annotation subject"/>
    <w:basedOn w:val="CommentText"/>
    <w:next w:val="CommentText"/>
    <w:link w:val="CommentSubjectChar"/>
    <w:uiPriority w:val="99"/>
    <w:semiHidden/>
    <w:unhideWhenUsed/>
    <w:rsid w:val="007D4E38"/>
    <w:rPr>
      <w:b/>
      <w:bCs/>
    </w:rPr>
  </w:style>
  <w:style w:type="character" w:customStyle="1" w:styleId="CommentSubjectChar">
    <w:name w:val="Comment Subject Char"/>
    <w:basedOn w:val="CommentTextChar"/>
    <w:link w:val="CommentSubject"/>
    <w:uiPriority w:val="99"/>
    <w:semiHidden/>
    <w:rsid w:val="007D4E3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87D80"/>
    <w:rPr>
      <w:rFonts w:ascii="Tahoma" w:hAnsi="Tahoma" w:cs="Tahoma"/>
      <w:sz w:val="16"/>
      <w:szCs w:val="16"/>
    </w:rPr>
  </w:style>
  <w:style w:type="character" w:styleId="PageNumber">
    <w:name w:val="page number"/>
    <w:basedOn w:val="DefaultParagraphFont"/>
    <w:rsid w:val="00794553"/>
  </w:style>
  <w:style w:type="paragraph" w:styleId="ListParagraph">
    <w:name w:val="List Paragraph"/>
    <w:basedOn w:val="Normal"/>
    <w:uiPriority w:val="34"/>
    <w:qFormat/>
    <w:rsid w:val="00E811AF"/>
    <w:pPr>
      <w:ind w:left="720"/>
      <w:contextualSpacing/>
    </w:pPr>
  </w:style>
  <w:style w:type="character" w:styleId="CommentReference">
    <w:name w:val="annotation reference"/>
    <w:basedOn w:val="DefaultParagraphFont"/>
    <w:uiPriority w:val="99"/>
    <w:semiHidden/>
    <w:unhideWhenUsed/>
    <w:rsid w:val="007D4E38"/>
    <w:rPr>
      <w:sz w:val="16"/>
      <w:szCs w:val="16"/>
    </w:rPr>
  </w:style>
  <w:style w:type="paragraph" w:styleId="CommentText">
    <w:name w:val="annotation text"/>
    <w:basedOn w:val="Normal"/>
    <w:link w:val="CommentTextChar"/>
    <w:uiPriority w:val="99"/>
    <w:semiHidden/>
    <w:unhideWhenUsed/>
    <w:rsid w:val="007D4E38"/>
    <w:rPr>
      <w:sz w:val="20"/>
      <w:szCs w:val="20"/>
    </w:rPr>
  </w:style>
  <w:style w:type="character" w:customStyle="1" w:styleId="CommentTextChar">
    <w:name w:val="Comment Text Char"/>
    <w:basedOn w:val="DefaultParagraphFont"/>
    <w:link w:val="CommentText"/>
    <w:uiPriority w:val="99"/>
    <w:semiHidden/>
    <w:rsid w:val="007D4E38"/>
  </w:style>
  <w:style w:type="paragraph" w:styleId="CommentSubject">
    <w:name w:val="annotation subject"/>
    <w:basedOn w:val="CommentText"/>
    <w:next w:val="CommentText"/>
    <w:link w:val="CommentSubjectChar"/>
    <w:uiPriority w:val="99"/>
    <w:semiHidden/>
    <w:unhideWhenUsed/>
    <w:rsid w:val="007D4E38"/>
    <w:rPr>
      <w:b/>
      <w:bCs/>
    </w:rPr>
  </w:style>
  <w:style w:type="character" w:customStyle="1" w:styleId="CommentSubjectChar">
    <w:name w:val="Comment Subject Char"/>
    <w:basedOn w:val="CommentTextChar"/>
    <w:link w:val="CommentSubject"/>
    <w:uiPriority w:val="99"/>
    <w:semiHidden/>
    <w:rsid w:val="007D4E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Excel_Worksheet1.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7</Pages>
  <Words>1519</Words>
  <Characters>8211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QUESTION 1:</vt:lpstr>
    </vt:vector>
  </TitlesOfParts>
  <Company>Sempra Energy</Company>
  <LinksUpToDate>false</LinksUpToDate>
  <CharactersWithSpaces>9711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 1:</dc:title>
  <dc:creator>Sempra Energy</dc:creator>
  <cp:lastModifiedBy>Mock, Joseph</cp:lastModifiedBy>
  <cp:revision>5</cp:revision>
  <cp:lastPrinted>2005-06-11T17:39:00Z</cp:lastPrinted>
  <dcterms:created xsi:type="dcterms:W3CDTF">2016-01-28T18:28:00Z</dcterms:created>
  <dcterms:modified xsi:type="dcterms:W3CDTF">2016-01-28T19:06:00Z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rtualVersion">
    <vt:lpwstr/>
  </property>
  <property fmtid="{D5CDD505-2E9C-101B-9397-08002B2CF9AE}" pid="3" name="VirtualDocId">
    <vt:lpwstr/>
  </property>
</Properties>
</file>