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DA734" w14:textId="77777777" w:rsidR="00615C6A" w:rsidRDefault="00C25C71">
      <w:pPr>
        <w:pStyle w:val="Heading1"/>
        <w:spacing w:before="179"/>
        <w:ind w:left="2442" w:right="2299" w:hanging="2"/>
        <w:jc w:val="center"/>
      </w:pPr>
      <w:bookmarkStart w:id="0" w:name="PG&amp;E_Filing_of_TO_Tariff_revisions_for_E"/>
      <w:bookmarkStart w:id="1" w:name="SUPPORTING_DOCUMENTS_REQUIRED_PURSUANT_T"/>
      <w:bookmarkEnd w:id="0"/>
      <w:bookmarkEnd w:id="1"/>
      <w:r>
        <w:rPr>
          <w:color w:val="221F1F"/>
        </w:rPr>
        <w:t>SUPPORTING DOCUMENTS REQUIRED PURSUANT</w:t>
      </w:r>
      <w:r>
        <w:rPr>
          <w:color w:val="221F1F"/>
          <w:spacing w:val="-20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SECTION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35.13(a)(2)(iii)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OF</w:t>
      </w:r>
    </w:p>
    <w:p w14:paraId="45544311" w14:textId="77777777" w:rsidR="00615C6A" w:rsidRDefault="00C25C71">
      <w:pPr>
        <w:ind w:left="1938" w:right="1800"/>
        <w:jc w:val="center"/>
        <w:rPr>
          <w:b/>
          <w:sz w:val="24"/>
        </w:rPr>
      </w:pPr>
      <w:r>
        <w:rPr>
          <w:b/>
          <w:color w:val="221F1F"/>
          <w:sz w:val="24"/>
        </w:rPr>
        <w:t>THE COMMISSION’S RULES AND REGULATIONS</w:t>
      </w:r>
    </w:p>
    <w:p w14:paraId="4C9DC076" w14:textId="77777777" w:rsidR="00615C6A" w:rsidRDefault="00C25C71">
      <w:pPr>
        <w:pStyle w:val="BodyText"/>
        <w:spacing w:before="180"/>
        <w:ind w:left="119" w:right="36"/>
      </w:pPr>
      <w:r>
        <w:rPr>
          <w:color w:val="221F1F"/>
        </w:rPr>
        <w:t>Only the abbreviated information required under Section 35.13(a)(2)(iii) of the Commission’s regulations, 18 C.F.R. § 35.13(a)(2)(iii), are included herein because this filing does not increase any rates.</w:t>
      </w:r>
    </w:p>
    <w:p w14:paraId="5AED4E2D" w14:textId="77777777" w:rsidR="00615C6A" w:rsidRDefault="00615C6A">
      <w:pPr>
        <w:pStyle w:val="BodyText"/>
        <w:rPr>
          <w:sz w:val="20"/>
        </w:rPr>
      </w:pPr>
    </w:p>
    <w:p w14:paraId="5CDCEFFC" w14:textId="77777777" w:rsidR="00615C6A" w:rsidRDefault="00C25C71">
      <w:pPr>
        <w:pStyle w:val="Heading1"/>
      </w:pPr>
      <w:bookmarkStart w:id="2" w:name="35.13(b)_GENERAL_INFORMATION"/>
      <w:bookmarkEnd w:id="2"/>
      <w:r>
        <w:rPr>
          <w:color w:val="221F1F"/>
        </w:rPr>
        <w:t>35.13(b) GENERAL INFORMATION</w:t>
      </w:r>
    </w:p>
    <w:p w14:paraId="22EF7602" w14:textId="77777777" w:rsidR="00615C6A" w:rsidRDefault="00C25C71">
      <w:pPr>
        <w:pStyle w:val="BodyText"/>
        <w:spacing w:before="180"/>
        <w:ind w:left="119" w:right="36"/>
      </w:pPr>
      <w:r>
        <w:rPr>
          <w:color w:val="221F1F"/>
        </w:rPr>
        <w:t>The general information required under Section 35.13(b) is provided in the body of the transmittal letter of this filing.</w:t>
      </w:r>
    </w:p>
    <w:p w14:paraId="578EEDF0" w14:textId="77777777" w:rsidR="00615C6A" w:rsidRDefault="00615C6A">
      <w:pPr>
        <w:pStyle w:val="BodyText"/>
        <w:rPr>
          <w:sz w:val="20"/>
        </w:rPr>
      </w:pPr>
    </w:p>
    <w:p w14:paraId="214AE768" w14:textId="46CC9A2D" w:rsidR="00615C6A" w:rsidRDefault="00C25C71">
      <w:pPr>
        <w:ind w:left="119"/>
        <w:rPr>
          <w:i/>
          <w:sz w:val="24"/>
        </w:rPr>
      </w:pPr>
      <w:r>
        <w:rPr>
          <w:i/>
          <w:color w:val="221F1F"/>
          <w:sz w:val="24"/>
        </w:rPr>
        <w:t>SDG&amp;E’s responses to Section 35.13(c) are as follows:</w:t>
      </w:r>
    </w:p>
    <w:p w14:paraId="519C44BE" w14:textId="77777777" w:rsidR="00615C6A" w:rsidRDefault="00615C6A">
      <w:pPr>
        <w:pStyle w:val="BodyText"/>
        <w:rPr>
          <w:i/>
          <w:sz w:val="20"/>
        </w:rPr>
      </w:pPr>
    </w:p>
    <w:p w14:paraId="7305FD32" w14:textId="77777777" w:rsidR="00615C6A" w:rsidRDefault="00C25C71">
      <w:pPr>
        <w:pStyle w:val="Heading1"/>
      </w:pPr>
      <w:bookmarkStart w:id="3" w:name="35.13(c)(1)_STATEMENT_OF_SALES_AND_REVEN"/>
      <w:bookmarkEnd w:id="3"/>
      <w:r>
        <w:rPr>
          <w:color w:val="221F1F"/>
        </w:rPr>
        <w:t>35.13(c)(1) STATEMENT OF SALES AND REVENUES</w:t>
      </w:r>
    </w:p>
    <w:p w14:paraId="47CF4EA4" w14:textId="19A1A78F" w:rsidR="00615C6A" w:rsidRDefault="00C25C71">
      <w:pPr>
        <w:pStyle w:val="BodyText"/>
        <w:spacing w:before="180"/>
        <w:ind w:left="119"/>
      </w:pPr>
      <w:r>
        <w:rPr>
          <w:color w:val="221F1F"/>
        </w:rPr>
        <w:t xml:space="preserve">The TO </w:t>
      </w:r>
      <w:proofErr w:type="gramStart"/>
      <w:r>
        <w:rPr>
          <w:color w:val="221F1F"/>
        </w:rPr>
        <w:t>Tariff revisions</w:t>
      </w:r>
      <w:proofErr w:type="gramEnd"/>
      <w:r>
        <w:rPr>
          <w:color w:val="221F1F"/>
        </w:rPr>
        <w:t xml:space="preserve"> filed herein provide for no revenue increase to SDG&amp;E.</w:t>
      </w:r>
    </w:p>
    <w:p w14:paraId="7708BD92" w14:textId="77777777" w:rsidR="00615C6A" w:rsidRDefault="00615C6A">
      <w:pPr>
        <w:pStyle w:val="BodyText"/>
        <w:rPr>
          <w:sz w:val="20"/>
        </w:rPr>
      </w:pPr>
    </w:p>
    <w:p w14:paraId="255D7BA2" w14:textId="77777777" w:rsidR="00615C6A" w:rsidRDefault="00C25C71">
      <w:pPr>
        <w:pStyle w:val="Heading1"/>
        <w:ind w:right="36"/>
      </w:pPr>
      <w:bookmarkStart w:id="4" w:name="35.13(c)(2)_COMPARISON_OF_RATE_SCHEDULE_"/>
      <w:bookmarkEnd w:id="4"/>
      <w:r>
        <w:rPr>
          <w:color w:val="221F1F"/>
        </w:rPr>
        <w:t>35.13(c)(2)</w:t>
      </w:r>
      <w:r>
        <w:rPr>
          <w:color w:val="221F1F"/>
          <w:spacing w:val="-18"/>
        </w:rPr>
        <w:t xml:space="preserve"> </w:t>
      </w:r>
      <w:r>
        <w:rPr>
          <w:color w:val="221F1F"/>
        </w:rPr>
        <w:t>COMPARISON</w:t>
      </w:r>
      <w:r>
        <w:rPr>
          <w:color w:val="221F1F"/>
          <w:spacing w:val="-19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18"/>
        </w:rPr>
        <w:t xml:space="preserve"> </w:t>
      </w:r>
      <w:r>
        <w:rPr>
          <w:color w:val="221F1F"/>
        </w:rPr>
        <w:t>RATE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SCHEDULE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CHANGE</w:t>
      </w:r>
      <w:r>
        <w:rPr>
          <w:color w:val="221F1F"/>
          <w:spacing w:val="-18"/>
        </w:rPr>
        <w:t xml:space="preserve"> </w:t>
      </w:r>
      <w:r>
        <w:rPr>
          <w:color w:val="221F1F"/>
        </w:rPr>
        <w:t>WITH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RATES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FOR SIMILAR TRANSMISSION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SERVICE</w:t>
      </w:r>
    </w:p>
    <w:p w14:paraId="0E5CB76B" w14:textId="77777777" w:rsidR="00615C6A" w:rsidRDefault="00C25C71">
      <w:pPr>
        <w:pStyle w:val="BodyText"/>
        <w:spacing w:before="180"/>
        <w:ind w:left="119"/>
      </w:pPr>
      <w:r>
        <w:rPr>
          <w:color w:val="221F1F"/>
        </w:rPr>
        <w:t>There are no rates changes in this filing, so there are no rates for comparison.</w:t>
      </w:r>
    </w:p>
    <w:p w14:paraId="15F534E1" w14:textId="77777777" w:rsidR="00615C6A" w:rsidRDefault="00615C6A">
      <w:pPr>
        <w:pStyle w:val="BodyText"/>
        <w:rPr>
          <w:sz w:val="20"/>
        </w:rPr>
      </w:pPr>
    </w:p>
    <w:p w14:paraId="7AFA4745" w14:textId="77777777" w:rsidR="00615C6A" w:rsidRDefault="00C25C71">
      <w:pPr>
        <w:pStyle w:val="Heading1"/>
        <w:ind w:right="36"/>
      </w:pPr>
      <w:bookmarkStart w:id="5" w:name="35.13(c)(3)_MAPS_AND_SINGLE_LINE_DIAGRAM"/>
      <w:bookmarkEnd w:id="5"/>
      <w:r>
        <w:rPr>
          <w:color w:val="221F1F"/>
        </w:rPr>
        <w:t>35.13(c)(3)</w:t>
      </w:r>
      <w:r>
        <w:rPr>
          <w:color w:val="221F1F"/>
          <w:spacing w:val="-18"/>
        </w:rPr>
        <w:t xml:space="preserve"> </w:t>
      </w:r>
      <w:r>
        <w:rPr>
          <w:color w:val="221F1F"/>
        </w:rPr>
        <w:t>MAPS</w:t>
      </w:r>
      <w:r>
        <w:rPr>
          <w:color w:val="221F1F"/>
          <w:spacing w:val="-17"/>
        </w:rPr>
        <w:t xml:space="preserve"> </w:t>
      </w:r>
      <w:r>
        <w:rPr>
          <w:color w:val="221F1F"/>
        </w:rPr>
        <w:t>AND</w:t>
      </w:r>
      <w:r>
        <w:rPr>
          <w:color w:val="221F1F"/>
          <w:spacing w:val="-16"/>
        </w:rPr>
        <w:t xml:space="preserve"> </w:t>
      </w:r>
      <w:r>
        <w:rPr>
          <w:color w:val="221F1F"/>
        </w:rPr>
        <w:t>SINGLE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LINE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DIAGRAMS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28"/>
        </w:rPr>
        <w:t xml:space="preserve"> </w:t>
      </w:r>
      <w:r>
        <w:rPr>
          <w:color w:val="221F1F"/>
        </w:rPr>
        <w:t>ANY</w:t>
      </w:r>
      <w:r>
        <w:rPr>
          <w:color w:val="221F1F"/>
          <w:spacing w:val="-19"/>
        </w:rPr>
        <w:t xml:space="preserve"> </w:t>
      </w:r>
      <w:r>
        <w:rPr>
          <w:color w:val="221F1F"/>
        </w:rPr>
        <w:t>FACILITIES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INSTALLED OR MODIFIED UNDER PROPOSED RATE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SCHEDULES</w:t>
      </w:r>
    </w:p>
    <w:p w14:paraId="6E8D105C" w14:textId="76A8B154" w:rsidR="00615C6A" w:rsidRDefault="00C25C71">
      <w:pPr>
        <w:pStyle w:val="BodyText"/>
        <w:spacing w:before="180"/>
        <w:ind w:left="119"/>
      </w:pPr>
      <w:r>
        <w:rPr>
          <w:color w:val="221F1F"/>
        </w:rPr>
        <w:t>No SDG&amp;E facilities are being installed or modified in this filing.</w:t>
      </w:r>
    </w:p>
    <w:sectPr w:rsidR="00615C6A">
      <w:type w:val="continuous"/>
      <w:pgSz w:w="12240" w:h="15840"/>
      <w:pgMar w:top="1500" w:right="146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C6A"/>
    <w:rsid w:val="00615C6A"/>
    <w:rsid w:val="00867A9A"/>
    <w:rsid w:val="00C25C71"/>
    <w:rsid w:val="00C44E98"/>
    <w:rsid w:val="00D1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464BB"/>
  <w15:docId w15:val="{94E8E9F5-8CAB-42BD-93ED-A1AA64B02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ind w:left="11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35CF2B8EB50246BC563305BEF1695D" ma:contentTypeVersion="3" ma:contentTypeDescription="Create a new document." ma:contentTypeScope="" ma:versionID="cdfecfa10f4dd2744fbb486f29d6886f">
  <xsd:schema xmlns:xsd="http://www.w3.org/2001/XMLSchema" xmlns:xs="http://www.w3.org/2001/XMLSchema" xmlns:p="http://schemas.microsoft.com/office/2006/metadata/properties" xmlns:ns2="1ee868c9-5247-4011-927d-9c68ed1e53dd" targetNamespace="http://schemas.microsoft.com/office/2006/metadata/properties" ma:root="true" ma:fieldsID="0ef2882f9389e898b26db3669f99f1c0" ns2:_="">
    <xsd:import namespace="1ee868c9-5247-4011-927d-9c68ed1e53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868c9-5247-4011-927d-9c68ed1e53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B24848-AC20-43F3-BFF8-700C4DCA1E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B62FAC-9B86-4F15-8CB2-548F70D580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29DFAF-46DF-4F46-98BB-C14BC5F2F6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e868c9-5247-4011-927d-9c68ed1e53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851</Characters>
  <Application>Microsoft Office Word</Application>
  <DocSecurity>0</DocSecurity>
  <Lines>23</Lines>
  <Paragraphs>12</Paragraphs>
  <ScaleCrop>false</ScaleCrop>
  <Company>Sempra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Cost Support - EDAM filing</dc:title>
  <dc:subject>PG&amp;E's Transmission Owner Tariff, FERC Electric Tariff Volume No. 5</dc:subject>
  <dc:creator>Pacific Gas and Electric Company</dc:creator>
  <cp:lastModifiedBy>Farinas, Raulin</cp:lastModifiedBy>
  <cp:revision>3</cp:revision>
  <dcterms:created xsi:type="dcterms:W3CDTF">2026-02-24T19:49:00Z</dcterms:created>
  <dcterms:modified xsi:type="dcterms:W3CDTF">2026-02-24T21:54:00Z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2026-01-27T00:00:00Z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2026-02-24T00:00:00Z</vt:filetime>
  </property>
  <property fmtid="{D5CDD505-2E9C-101B-9397-08002B2CF9AE}" pid="5" name="ContentTypeId">
    <vt:lpwstr>0x010100A535CF2B8EB50246BC563305BEF1695D</vt:lpwstr>
  </property>
</Properties>
</file>