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E3F5C" w14:textId="389C1A0B" w:rsidR="00CC4623" w:rsidRDefault="00CC4623" w:rsidP="00CC4623">
      <w:pPr>
        <w:jc w:val="center"/>
        <w:outlineLvl w:val="0"/>
        <w:rPr>
          <w:rFonts w:ascii="Arial" w:hAnsi="Arial" w:cs="Arial"/>
          <w:b/>
        </w:rPr>
      </w:pPr>
      <w:r w:rsidRPr="004A42C2">
        <w:rPr>
          <w:rFonts w:ascii="Arial" w:hAnsi="Arial" w:cs="Arial"/>
          <w:b/>
        </w:rPr>
        <w:t>SAN DIEGO GAS &amp; ELECTRIC COMPANY GRC PHASE 2</w:t>
      </w:r>
    </w:p>
    <w:p w14:paraId="7F6165BD" w14:textId="77777777" w:rsidR="00CC4623" w:rsidRPr="004A42C2" w:rsidRDefault="00CC4623" w:rsidP="00CC4623">
      <w:pPr>
        <w:pStyle w:val="ListParagraph"/>
        <w:numPr>
          <w:ilvl w:val="0"/>
          <w:numId w:val="2"/>
        </w:numPr>
        <w:spacing w:after="200"/>
        <w:jc w:val="center"/>
        <w:rPr>
          <w:rFonts w:ascii="Arial" w:hAnsi="Arial" w:cs="Arial"/>
          <w:b/>
        </w:rPr>
      </w:pPr>
      <w:r w:rsidRPr="004A42C2">
        <w:rPr>
          <w:rFonts w:ascii="Arial" w:hAnsi="Arial" w:cs="Arial"/>
          <w:b/>
        </w:rPr>
        <w:t>15-04-012</w:t>
      </w:r>
    </w:p>
    <w:p w14:paraId="56890223" w14:textId="7BBAEAD1" w:rsidR="00CC4623" w:rsidRPr="004A42C2" w:rsidRDefault="00CC4623" w:rsidP="00CC4623">
      <w:pPr>
        <w:jc w:val="center"/>
        <w:outlineLvl w:val="0"/>
        <w:rPr>
          <w:rFonts w:ascii="Arial" w:hAnsi="Arial" w:cs="Arial"/>
          <w:b/>
        </w:rPr>
      </w:pPr>
      <w:r w:rsidRPr="004A42C2">
        <w:rPr>
          <w:rFonts w:ascii="Arial" w:hAnsi="Arial" w:cs="Arial"/>
          <w:b/>
        </w:rPr>
        <w:t xml:space="preserve"> CALIFORNIA FARM BUREAU FEDER</w:t>
      </w:r>
      <w:r w:rsidR="00F3715B" w:rsidRPr="004A42C2">
        <w:rPr>
          <w:rFonts w:ascii="Arial" w:hAnsi="Arial" w:cs="Arial"/>
          <w:b/>
        </w:rPr>
        <w:t>A</w:t>
      </w:r>
      <w:r w:rsidRPr="004A42C2">
        <w:rPr>
          <w:rFonts w:ascii="Arial" w:hAnsi="Arial" w:cs="Arial"/>
          <w:b/>
        </w:rPr>
        <w:t>TION DATA REQUEST #8</w:t>
      </w:r>
    </w:p>
    <w:p w14:paraId="276019E5" w14:textId="77777777" w:rsidR="00CC4623" w:rsidRPr="004A42C2" w:rsidRDefault="00CC4623" w:rsidP="0061628E">
      <w:pPr>
        <w:rPr>
          <w:rFonts w:ascii="Arial" w:hAnsi="Arial" w:cs="Arial"/>
        </w:rPr>
      </w:pPr>
    </w:p>
    <w:p w14:paraId="067B7F2C" w14:textId="6B5BF60F" w:rsidR="00D5276D" w:rsidRDefault="0061628E" w:rsidP="0061628E">
      <w:pPr>
        <w:pStyle w:val="ListParagraph"/>
        <w:numPr>
          <w:ilvl w:val="0"/>
          <w:numId w:val="1"/>
        </w:numPr>
        <w:rPr>
          <w:rFonts w:ascii="Arial" w:hAnsi="Arial" w:cs="Arial"/>
        </w:rPr>
      </w:pPr>
      <w:r w:rsidRPr="004A42C2">
        <w:rPr>
          <w:rFonts w:ascii="Arial" w:hAnsi="Arial" w:cs="Arial"/>
        </w:rPr>
        <w:t xml:space="preserve">SDG&amp;E-07, </w:t>
      </w:r>
      <w:r w:rsidR="00A02D99" w:rsidRPr="004A42C2">
        <w:rPr>
          <w:rFonts w:ascii="Arial" w:hAnsi="Arial" w:cs="Arial"/>
        </w:rPr>
        <w:t>p</w:t>
      </w:r>
      <w:r w:rsidRPr="004A42C2">
        <w:rPr>
          <w:rFonts w:ascii="Arial" w:hAnsi="Arial" w:cs="Arial"/>
        </w:rPr>
        <w:t xml:space="preserve">age JJS-6 presents SDG&amp;E’s calculation of the RPS premium that it has included in its </w:t>
      </w:r>
      <w:r w:rsidR="00A02D99" w:rsidRPr="004A42C2">
        <w:rPr>
          <w:rFonts w:ascii="Arial" w:hAnsi="Arial" w:cs="Arial"/>
        </w:rPr>
        <w:t xml:space="preserve">marginal cost of energy. This calculation is based on a “Green </w:t>
      </w:r>
      <w:r w:rsidR="00365F62" w:rsidRPr="004A42C2">
        <w:rPr>
          <w:rFonts w:ascii="Arial" w:hAnsi="Arial" w:cs="Arial"/>
        </w:rPr>
        <w:t>Value</w:t>
      </w:r>
      <w:r w:rsidR="00A02D99" w:rsidRPr="004A42C2">
        <w:rPr>
          <w:rFonts w:ascii="Arial" w:hAnsi="Arial" w:cs="Arial"/>
        </w:rPr>
        <w:t>” of $0.079131/kWh</w:t>
      </w:r>
      <w:r w:rsidR="00D5276D" w:rsidRPr="004A42C2">
        <w:rPr>
          <w:rFonts w:ascii="Arial" w:hAnsi="Arial" w:cs="Arial"/>
        </w:rPr>
        <w:t>.</w:t>
      </w:r>
    </w:p>
    <w:p w14:paraId="02423542" w14:textId="77777777" w:rsidR="004A42C2" w:rsidRPr="004A42C2" w:rsidRDefault="004A42C2" w:rsidP="004A42C2">
      <w:pPr>
        <w:pStyle w:val="ListParagraph"/>
        <w:rPr>
          <w:rFonts w:ascii="Arial" w:hAnsi="Arial" w:cs="Arial"/>
        </w:rPr>
      </w:pPr>
    </w:p>
    <w:p w14:paraId="7586BDF0" w14:textId="2DB8B556" w:rsidR="00A02D99" w:rsidRPr="004A42C2" w:rsidRDefault="00D5276D" w:rsidP="00C97818">
      <w:pPr>
        <w:pStyle w:val="ListParagraph"/>
        <w:numPr>
          <w:ilvl w:val="1"/>
          <w:numId w:val="1"/>
        </w:numPr>
        <w:rPr>
          <w:rFonts w:ascii="Arial" w:hAnsi="Arial" w:cs="Arial"/>
        </w:rPr>
      </w:pPr>
      <w:r w:rsidRPr="004A42C2">
        <w:rPr>
          <w:rFonts w:ascii="Arial" w:hAnsi="Arial" w:cs="Arial"/>
        </w:rPr>
        <w:t xml:space="preserve">The calculation presented in SDG&amp;E-07 is as follows: ($0.079131/kWh – $0.03238/kWh) x 25% = $0.01144/kWh. However, the calculation </w:t>
      </w:r>
      <w:r w:rsidR="00F60197" w:rsidRPr="004A42C2">
        <w:rPr>
          <w:rFonts w:ascii="Arial" w:hAnsi="Arial" w:cs="Arial"/>
        </w:rPr>
        <w:t xml:space="preserve">actually </w:t>
      </w:r>
      <w:r w:rsidR="00A02D99" w:rsidRPr="004A42C2">
        <w:rPr>
          <w:rFonts w:ascii="Arial" w:hAnsi="Arial" w:cs="Arial"/>
        </w:rPr>
        <w:t xml:space="preserve">yields a result of </w:t>
      </w:r>
      <w:r w:rsidR="00135CBA" w:rsidRPr="004A42C2">
        <w:rPr>
          <w:rFonts w:ascii="Arial" w:hAnsi="Arial" w:cs="Arial"/>
        </w:rPr>
        <w:t xml:space="preserve">approximately </w:t>
      </w:r>
      <w:r w:rsidR="00A02D99" w:rsidRPr="004A42C2">
        <w:rPr>
          <w:rFonts w:ascii="Arial" w:hAnsi="Arial" w:cs="Arial"/>
        </w:rPr>
        <w:t>$0.01169/kWh</w:t>
      </w:r>
      <w:r w:rsidR="00F60197" w:rsidRPr="004A42C2">
        <w:rPr>
          <w:rFonts w:ascii="Arial" w:hAnsi="Arial" w:cs="Arial"/>
        </w:rPr>
        <w:t xml:space="preserve"> (not $0.01144/kWh)</w:t>
      </w:r>
      <w:r w:rsidR="00A02D99" w:rsidRPr="004A42C2">
        <w:rPr>
          <w:rFonts w:ascii="Arial" w:hAnsi="Arial" w:cs="Arial"/>
        </w:rPr>
        <w:t>. Please explain</w:t>
      </w:r>
      <w:r w:rsidR="00617043" w:rsidRPr="004A42C2">
        <w:rPr>
          <w:rFonts w:ascii="Arial" w:hAnsi="Arial" w:cs="Arial"/>
        </w:rPr>
        <w:t xml:space="preserve"> (or correct)</w:t>
      </w:r>
      <w:r w:rsidR="00A02D99" w:rsidRPr="004A42C2">
        <w:rPr>
          <w:rFonts w:ascii="Arial" w:hAnsi="Arial" w:cs="Arial"/>
        </w:rPr>
        <w:t xml:space="preserve"> this discrepancy and identify the correct formula</w:t>
      </w:r>
      <w:r w:rsidR="00445D0E" w:rsidRPr="004A42C2">
        <w:rPr>
          <w:rFonts w:ascii="Arial" w:hAnsi="Arial" w:cs="Arial"/>
        </w:rPr>
        <w:t>, inputs,</w:t>
      </w:r>
      <w:r w:rsidR="00A02D99" w:rsidRPr="004A42C2">
        <w:rPr>
          <w:rFonts w:ascii="Arial" w:hAnsi="Arial" w:cs="Arial"/>
        </w:rPr>
        <w:t xml:space="preserve"> and resulting RPS premium.</w:t>
      </w:r>
    </w:p>
    <w:p w14:paraId="5363B031" w14:textId="77777777" w:rsidR="00A02D99" w:rsidRPr="004A42C2" w:rsidRDefault="00A02D99" w:rsidP="00A02D99">
      <w:pPr>
        <w:pStyle w:val="ListParagraph"/>
        <w:rPr>
          <w:rFonts w:ascii="Arial" w:hAnsi="Arial" w:cs="Arial"/>
        </w:rPr>
      </w:pPr>
    </w:p>
    <w:p w14:paraId="72E69937" w14:textId="6A9B8ED4" w:rsidR="00A02D99" w:rsidRPr="004A42C2" w:rsidRDefault="0061628E" w:rsidP="00C97818">
      <w:pPr>
        <w:pStyle w:val="ListParagraph"/>
        <w:numPr>
          <w:ilvl w:val="1"/>
          <w:numId w:val="1"/>
        </w:numPr>
        <w:rPr>
          <w:rFonts w:ascii="Arial" w:hAnsi="Arial" w:cs="Arial"/>
        </w:rPr>
      </w:pPr>
      <w:r w:rsidRPr="004A42C2">
        <w:rPr>
          <w:rFonts w:ascii="Arial" w:hAnsi="Arial" w:cs="Arial"/>
        </w:rPr>
        <w:t>In SDG&amp;E’s Chapter 7 Workpapers, the Excel file “Chapter 7 WP MEC (R)” on sheet “Price Summary” indicates that SDG&amp;E’s proposed “Green Adder” is $78.13/MWh</w:t>
      </w:r>
      <w:r w:rsidR="00617043" w:rsidRPr="004A42C2">
        <w:rPr>
          <w:rFonts w:ascii="Arial" w:hAnsi="Arial" w:cs="Arial"/>
        </w:rPr>
        <w:t>, not the adder of $79.13</w:t>
      </w:r>
      <w:r w:rsidR="007E0320" w:rsidRPr="004A42C2">
        <w:rPr>
          <w:rFonts w:ascii="Arial" w:hAnsi="Arial" w:cs="Arial"/>
        </w:rPr>
        <w:t>/MWh</w:t>
      </w:r>
      <w:r w:rsidR="00617043" w:rsidRPr="004A42C2">
        <w:rPr>
          <w:rFonts w:ascii="Arial" w:hAnsi="Arial" w:cs="Arial"/>
        </w:rPr>
        <w:t xml:space="preserve"> shown in SDG&amp;E-07. </w:t>
      </w:r>
      <w:r w:rsidR="00D52206" w:rsidRPr="004A42C2">
        <w:rPr>
          <w:rFonts w:ascii="Arial" w:hAnsi="Arial" w:cs="Arial"/>
        </w:rPr>
        <w:t xml:space="preserve">Please verify that the “Green Adder” is intended to be the same as the “Green Value” discussed in </w:t>
      </w:r>
      <w:r w:rsidR="00790946" w:rsidRPr="004A42C2">
        <w:rPr>
          <w:rFonts w:ascii="Arial" w:hAnsi="Arial" w:cs="Arial"/>
        </w:rPr>
        <w:t>SDG&amp;E-07</w:t>
      </w:r>
      <w:r w:rsidR="00D52206" w:rsidRPr="004A42C2">
        <w:rPr>
          <w:rFonts w:ascii="Arial" w:hAnsi="Arial" w:cs="Arial"/>
        </w:rPr>
        <w:t xml:space="preserve"> and</w:t>
      </w:r>
      <w:r w:rsidR="00A02D99" w:rsidRPr="004A42C2">
        <w:rPr>
          <w:rFonts w:ascii="Arial" w:hAnsi="Arial" w:cs="Arial"/>
        </w:rPr>
        <w:t xml:space="preserve"> explain </w:t>
      </w:r>
      <w:r w:rsidR="00617043" w:rsidRPr="004A42C2">
        <w:rPr>
          <w:rFonts w:ascii="Arial" w:hAnsi="Arial" w:cs="Arial"/>
        </w:rPr>
        <w:t xml:space="preserve">(or correct) </w:t>
      </w:r>
      <w:r w:rsidR="00A02D99" w:rsidRPr="004A42C2">
        <w:rPr>
          <w:rFonts w:ascii="Arial" w:hAnsi="Arial" w:cs="Arial"/>
        </w:rPr>
        <w:t xml:space="preserve">the </w:t>
      </w:r>
      <w:r w:rsidR="00D55601" w:rsidRPr="004A42C2">
        <w:rPr>
          <w:rFonts w:ascii="Arial" w:hAnsi="Arial" w:cs="Arial"/>
        </w:rPr>
        <w:t xml:space="preserve">apparent </w:t>
      </w:r>
      <w:r w:rsidR="00A02D99" w:rsidRPr="004A42C2">
        <w:rPr>
          <w:rFonts w:ascii="Arial" w:hAnsi="Arial" w:cs="Arial"/>
        </w:rPr>
        <w:t xml:space="preserve">discrepancy between SDG&amp;E’s testimony and workpapers and identify </w:t>
      </w:r>
      <w:r w:rsidR="00445D0E" w:rsidRPr="004A42C2">
        <w:rPr>
          <w:rFonts w:ascii="Arial" w:hAnsi="Arial" w:cs="Arial"/>
        </w:rPr>
        <w:t xml:space="preserve">the correct formula, inputs, and resulting </w:t>
      </w:r>
      <w:r w:rsidR="00D5276D" w:rsidRPr="004A42C2">
        <w:rPr>
          <w:rFonts w:ascii="Arial" w:hAnsi="Arial" w:cs="Arial"/>
        </w:rPr>
        <w:t>Green Adder</w:t>
      </w:r>
      <w:r w:rsidR="00D55601" w:rsidRPr="004A42C2">
        <w:rPr>
          <w:rFonts w:ascii="Arial" w:hAnsi="Arial" w:cs="Arial"/>
        </w:rPr>
        <w:t xml:space="preserve">, Green Value, </w:t>
      </w:r>
      <w:r w:rsidR="00D5276D" w:rsidRPr="004A42C2">
        <w:rPr>
          <w:rFonts w:ascii="Arial" w:hAnsi="Arial" w:cs="Arial"/>
        </w:rPr>
        <w:t xml:space="preserve">and </w:t>
      </w:r>
      <w:r w:rsidR="00445D0E" w:rsidRPr="004A42C2">
        <w:rPr>
          <w:rFonts w:ascii="Arial" w:hAnsi="Arial" w:cs="Arial"/>
        </w:rPr>
        <w:t>RPS premium.</w:t>
      </w:r>
    </w:p>
    <w:p w14:paraId="4DCF888D" w14:textId="77777777" w:rsidR="0056692C" w:rsidRPr="004A42C2" w:rsidRDefault="0056692C" w:rsidP="00A02D99">
      <w:pPr>
        <w:pStyle w:val="ListParagraph"/>
        <w:rPr>
          <w:rFonts w:ascii="Arial" w:hAnsi="Arial" w:cs="Arial"/>
        </w:rPr>
      </w:pPr>
    </w:p>
    <w:p w14:paraId="0385D276" w14:textId="49510245" w:rsidR="002D3BC1" w:rsidRPr="004A42C2" w:rsidRDefault="002D3BC1" w:rsidP="00C97818">
      <w:pPr>
        <w:pStyle w:val="ListParagraph"/>
        <w:numPr>
          <w:ilvl w:val="1"/>
          <w:numId w:val="1"/>
        </w:numPr>
        <w:rPr>
          <w:rFonts w:ascii="Arial" w:hAnsi="Arial" w:cs="Arial"/>
        </w:rPr>
      </w:pPr>
      <w:r w:rsidRPr="004A42C2">
        <w:rPr>
          <w:rFonts w:ascii="Arial" w:hAnsi="Arial" w:cs="Arial"/>
        </w:rPr>
        <w:t>SDG&amp;E</w:t>
      </w:r>
      <w:r w:rsidR="00790946" w:rsidRPr="004A42C2">
        <w:rPr>
          <w:rFonts w:ascii="Arial" w:hAnsi="Arial" w:cs="Arial"/>
        </w:rPr>
        <w:t>-07</w:t>
      </w:r>
      <w:r w:rsidRPr="004A42C2">
        <w:rPr>
          <w:rFonts w:ascii="Arial" w:hAnsi="Arial" w:cs="Arial"/>
        </w:rPr>
        <w:t xml:space="preserve"> explains that the “Green Value” was calculated by the Commission’s Energy Division. </w:t>
      </w:r>
    </w:p>
    <w:p w14:paraId="1EAD802F" w14:textId="3F9A25EC" w:rsidR="002D3BC1" w:rsidRPr="004A42C2" w:rsidRDefault="007E0320" w:rsidP="00C97818">
      <w:pPr>
        <w:pStyle w:val="ListParagraph"/>
        <w:numPr>
          <w:ilvl w:val="2"/>
          <w:numId w:val="1"/>
        </w:numPr>
        <w:rPr>
          <w:rFonts w:ascii="Arial" w:hAnsi="Arial" w:cs="Arial"/>
        </w:rPr>
      </w:pPr>
      <w:r w:rsidRPr="004A42C2">
        <w:rPr>
          <w:rFonts w:ascii="Arial" w:hAnsi="Arial" w:cs="Arial"/>
        </w:rPr>
        <w:t>Please e</w:t>
      </w:r>
      <w:r w:rsidR="002D3BC1" w:rsidRPr="004A42C2">
        <w:rPr>
          <w:rFonts w:ascii="Arial" w:hAnsi="Arial" w:cs="Arial"/>
        </w:rPr>
        <w:t>xplain in detail what SDG&amp;E means by “Green Value</w:t>
      </w:r>
      <w:r w:rsidRPr="004A42C2">
        <w:rPr>
          <w:rFonts w:ascii="Arial" w:hAnsi="Arial" w:cs="Arial"/>
        </w:rPr>
        <w:t>.</w:t>
      </w:r>
      <w:r w:rsidR="002D3BC1" w:rsidRPr="004A42C2">
        <w:rPr>
          <w:rFonts w:ascii="Arial" w:hAnsi="Arial" w:cs="Arial"/>
        </w:rPr>
        <w:t>”</w:t>
      </w:r>
      <w:r w:rsidRPr="004A42C2">
        <w:rPr>
          <w:rFonts w:ascii="Arial" w:hAnsi="Arial" w:cs="Arial"/>
        </w:rPr>
        <w:t xml:space="preserve"> </w:t>
      </w:r>
    </w:p>
    <w:p w14:paraId="02858A33" w14:textId="17AD98D7" w:rsidR="002D3BC1" w:rsidRPr="004A42C2" w:rsidRDefault="007E0320" w:rsidP="00C97818">
      <w:pPr>
        <w:pStyle w:val="ListParagraph"/>
        <w:numPr>
          <w:ilvl w:val="2"/>
          <w:numId w:val="1"/>
        </w:numPr>
        <w:rPr>
          <w:rFonts w:ascii="Arial" w:hAnsi="Arial" w:cs="Arial"/>
        </w:rPr>
      </w:pPr>
      <w:r w:rsidRPr="004A42C2">
        <w:rPr>
          <w:rFonts w:ascii="Arial" w:hAnsi="Arial" w:cs="Arial"/>
        </w:rPr>
        <w:t>Please s</w:t>
      </w:r>
      <w:r w:rsidR="002D3BC1" w:rsidRPr="004A42C2">
        <w:rPr>
          <w:rFonts w:ascii="Arial" w:hAnsi="Arial" w:cs="Arial"/>
        </w:rPr>
        <w:t>tate whether this “Green Value” is the same as the Green Adder that was used in the 2016 market price benchmark calculation used in SDG&amp;E’s November 2016 ERRA update PCIA calculations.</w:t>
      </w:r>
    </w:p>
    <w:p w14:paraId="3FE03254" w14:textId="1A000DEA" w:rsidR="002D3BC1" w:rsidRPr="004A42C2" w:rsidRDefault="002D3BC1" w:rsidP="00C97818">
      <w:pPr>
        <w:pStyle w:val="ListParagraph"/>
        <w:numPr>
          <w:ilvl w:val="2"/>
          <w:numId w:val="1"/>
        </w:numPr>
        <w:rPr>
          <w:rFonts w:ascii="Arial" w:hAnsi="Arial" w:cs="Arial"/>
        </w:rPr>
      </w:pPr>
      <w:r w:rsidRPr="004A42C2">
        <w:rPr>
          <w:rFonts w:ascii="Arial" w:hAnsi="Arial" w:cs="Arial"/>
        </w:rPr>
        <w:t>If the answer to (b) is anything other than an unequivocal “yes,” please fully explain the source and derivation of the “Green Value.”</w:t>
      </w:r>
    </w:p>
    <w:p w14:paraId="3D25C253" w14:textId="423A80A2" w:rsidR="002D3BC1" w:rsidRDefault="007E0320" w:rsidP="00C97818">
      <w:pPr>
        <w:pStyle w:val="ListParagraph"/>
        <w:numPr>
          <w:ilvl w:val="2"/>
          <w:numId w:val="1"/>
        </w:numPr>
        <w:rPr>
          <w:rFonts w:ascii="Arial" w:hAnsi="Arial" w:cs="Arial"/>
        </w:rPr>
      </w:pPr>
      <w:r w:rsidRPr="004A42C2">
        <w:rPr>
          <w:rFonts w:ascii="Arial" w:hAnsi="Arial" w:cs="Arial"/>
        </w:rPr>
        <w:t>Please i</w:t>
      </w:r>
      <w:r w:rsidR="00165D7C" w:rsidRPr="004A42C2">
        <w:rPr>
          <w:rFonts w:ascii="Arial" w:hAnsi="Arial" w:cs="Arial"/>
        </w:rPr>
        <w:t xml:space="preserve">dentify what categories of renewable power prices are included in the calculation of the “Green Value.” </w:t>
      </w:r>
      <w:r w:rsidR="00A2246E" w:rsidRPr="004A42C2">
        <w:rPr>
          <w:rFonts w:ascii="Arial" w:hAnsi="Arial" w:cs="Arial"/>
        </w:rPr>
        <w:t>S</w:t>
      </w:r>
      <w:r w:rsidR="00165D7C" w:rsidRPr="004A42C2">
        <w:rPr>
          <w:rFonts w:ascii="Arial" w:hAnsi="Arial" w:cs="Arial"/>
        </w:rPr>
        <w:t xml:space="preserve">pecifically, does the “Green Value” represent the price of all PG&amp;E, SCE, and SDG&amp;E renewable power projects coming online in the 2015-2016 time period? </w:t>
      </w:r>
      <w:r w:rsidR="00A2246E" w:rsidRPr="004A42C2">
        <w:rPr>
          <w:rFonts w:ascii="Arial" w:hAnsi="Arial" w:cs="Arial"/>
        </w:rPr>
        <w:t xml:space="preserve">(If not, please identify the utilities and time frames associated with the included projects.) </w:t>
      </w:r>
      <w:r w:rsidR="006F5926" w:rsidRPr="004A42C2">
        <w:rPr>
          <w:rFonts w:ascii="Arial" w:hAnsi="Arial" w:cs="Arial"/>
        </w:rPr>
        <w:t>In addition, d</w:t>
      </w:r>
      <w:r w:rsidR="00165D7C" w:rsidRPr="004A42C2">
        <w:rPr>
          <w:rFonts w:ascii="Arial" w:hAnsi="Arial" w:cs="Arial"/>
        </w:rPr>
        <w:t>oes the “Green Value” consist of a mix of RPS resources from Buckets 1, 2, and 3?</w:t>
      </w:r>
      <w:r w:rsidR="00A2246E" w:rsidRPr="004A42C2">
        <w:rPr>
          <w:rFonts w:ascii="Arial" w:hAnsi="Arial" w:cs="Arial"/>
        </w:rPr>
        <w:t xml:space="preserve"> (If not, please identify what types of RPS resources are included.)</w:t>
      </w:r>
    </w:p>
    <w:p w14:paraId="4101E0EB" w14:textId="77777777" w:rsidR="004A42C2" w:rsidRDefault="004A42C2" w:rsidP="004A42C2">
      <w:pPr>
        <w:rPr>
          <w:rFonts w:ascii="Arial" w:hAnsi="Arial" w:cs="Arial"/>
        </w:rPr>
      </w:pPr>
    </w:p>
    <w:p w14:paraId="64FDEE50" w14:textId="77777777" w:rsidR="004A42C2" w:rsidRDefault="004A42C2" w:rsidP="004A42C2">
      <w:pPr>
        <w:rPr>
          <w:rFonts w:ascii="Arial" w:hAnsi="Arial" w:cs="Arial"/>
        </w:rPr>
      </w:pPr>
    </w:p>
    <w:p w14:paraId="7CAC7270" w14:textId="77777777" w:rsidR="004A42C2" w:rsidRDefault="004A42C2" w:rsidP="004A42C2">
      <w:pPr>
        <w:rPr>
          <w:rFonts w:ascii="Arial" w:hAnsi="Arial" w:cs="Arial"/>
        </w:rPr>
      </w:pPr>
    </w:p>
    <w:p w14:paraId="7EAF2ACB" w14:textId="77777777" w:rsidR="004A42C2" w:rsidRPr="004A42C2" w:rsidRDefault="004A42C2" w:rsidP="004A42C2">
      <w:pPr>
        <w:rPr>
          <w:rFonts w:ascii="Arial" w:hAnsi="Arial" w:cs="Arial"/>
        </w:rPr>
      </w:pPr>
    </w:p>
    <w:p w14:paraId="501E9CA3" w14:textId="77777777" w:rsidR="00165D7C" w:rsidRPr="004A42C2" w:rsidRDefault="00165D7C" w:rsidP="00165D7C">
      <w:pPr>
        <w:pStyle w:val="ListParagraph"/>
        <w:ind w:left="1440"/>
        <w:rPr>
          <w:rFonts w:ascii="Arial" w:hAnsi="Arial" w:cs="Arial"/>
        </w:rPr>
      </w:pPr>
    </w:p>
    <w:p w14:paraId="1CF7157B" w14:textId="16CA3583" w:rsidR="003654EB" w:rsidRDefault="003654EB" w:rsidP="003654EB">
      <w:pPr>
        <w:pStyle w:val="ListParagraph"/>
        <w:numPr>
          <w:ilvl w:val="0"/>
          <w:numId w:val="1"/>
        </w:numPr>
        <w:rPr>
          <w:rFonts w:ascii="Arial" w:hAnsi="Arial" w:cs="Arial"/>
        </w:rPr>
      </w:pPr>
      <w:r w:rsidRPr="004A42C2">
        <w:rPr>
          <w:rFonts w:ascii="Arial" w:hAnsi="Arial" w:cs="Arial"/>
        </w:rPr>
        <w:lastRenderedPageBreak/>
        <w:t xml:space="preserve">With regard to SDG&amp;E’s implementation of </w:t>
      </w:r>
      <w:r w:rsidR="001932A3" w:rsidRPr="004A42C2">
        <w:rPr>
          <w:rFonts w:ascii="Arial" w:hAnsi="Arial" w:cs="Arial"/>
        </w:rPr>
        <w:t xml:space="preserve">mandatory </w:t>
      </w:r>
      <w:r w:rsidRPr="004A42C2">
        <w:rPr>
          <w:rFonts w:ascii="Arial" w:hAnsi="Arial" w:cs="Arial"/>
        </w:rPr>
        <w:t>TOU rates for Schedule PA customers, please:</w:t>
      </w:r>
    </w:p>
    <w:p w14:paraId="2109B48B" w14:textId="77777777" w:rsidR="004A42C2" w:rsidRPr="004A42C2" w:rsidRDefault="004A42C2" w:rsidP="004A42C2">
      <w:pPr>
        <w:pStyle w:val="ListParagraph"/>
        <w:rPr>
          <w:rFonts w:ascii="Arial" w:hAnsi="Arial" w:cs="Arial"/>
        </w:rPr>
      </w:pPr>
    </w:p>
    <w:p w14:paraId="3DB8F750" w14:textId="6F7D08E0" w:rsidR="009A1E6E" w:rsidRPr="004A42C2" w:rsidRDefault="003654EB" w:rsidP="009A1E6E">
      <w:pPr>
        <w:pStyle w:val="ListParagraph"/>
        <w:numPr>
          <w:ilvl w:val="1"/>
          <w:numId w:val="1"/>
        </w:numPr>
        <w:rPr>
          <w:rFonts w:ascii="Arial" w:hAnsi="Arial" w:cs="Arial"/>
        </w:rPr>
      </w:pPr>
      <w:r w:rsidRPr="004A42C2">
        <w:rPr>
          <w:rFonts w:ascii="Arial" w:hAnsi="Arial" w:cs="Arial"/>
        </w:rPr>
        <w:t xml:space="preserve">Identify the month and year in which SDG&amp;E first began conducting outreach and education for Schedule PA customers about SDG&amp;E’s implementation of </w:t>
      </w:r>
      <w:r w:rsidR="009A1E6E" w:rsidRPr="004A42C2">
        <w:rPr>
          <w:rFonts w:ascii="Arial" w:hAnsi="Arial" w:cs="Arial"/>
        </w:rPr>
        <w:t xml:space="preserve">mandatory </w:t>
      </w:r>
      <w:r w:rsidRPr="004A42C2">
        <w:rPr>
          <w:rFonts w:ascii="Arial" w:hAnsi="Arial" w:cs="Arial"/>
        </w:rPr>
        <w:t>TOU rates</w:t>
      </w:r>
      <w:r w:rsidR="009A1E6E" w:rsidRPr="004A42C2">
        <w:rPr>
          <w:rFonts w:ascii="Arial" w:hAnsi="Arial" w:cs="Arial"/>
        </w:rPr>
        <w:t>.</w:t>
      </w:r>
    </w:p>
    <w:p w14:paraId="66739038" w14:textId="59659E5E" w:rsidR="001932A3" w:rsidRPr="004A42C2" w:rsidRDefault="009A1E6E" w:rsidP="009A1E6E">
      <w:pPr>
        <w:pStyle w:val="ListParagraph"/>
        <w:numPr>
          <w:ilvl w:val="1"/>
          <w:numId w:val="1"/>
        </w:numPr>
        <w:rPr>
          <w:rFonts w:ascii="Arial" w:hAnsi="Arial" w:cs="Arial"/>
        </w:rPr>
      </w:pPr>
      <w:r w:rsidRPr="004A42C2">
        <w:rPr>
          <w:rFonts w:ascii="Arial" w:hAnsi="Arial" w:cs="Arial"/>
        </w:rPr>
        <w:t xml:space="preserve">Provide the full schedule of </w:t>
      </w:r>
      <w:r w:rsidR="001932A3" w:rsidRPr="004A42C2">
        <w:rPr>
          <w:rFonts w:ascii="Arial" w:hAnsi="Arial" w:cs="Arial"/>
        </w:rPr>
        <w:t xml:space="preserve">outreach and education </w:t>
      </w:r>
      <w:r w:rsidRPr="004A42C2">
        <w:rPr>
          <w:rFonts w:ascii="Arial" w:hAnsi="Arial" w:cs="Arial"/>
        </w:rPr>
        <w:t xml:space="preserve">activities conducted </w:t>
      </w:r>
      <w:r w:rsidR="00480898" w:rsidRPr="004A42C2">
        <w:rPr>
          <w:rFonts w:ascii="Arial" w:hAnsi="Arial" w:cs="Arial"/>
        </w:rPr>
        <w:t>for Schedule PA customers in preparation</w:t>
      </w:r>
      <w:r w:rsidRPr="004A42C2">
        <w:rPr>
          <w:rFonts w:ascii="Arial" w:hAnsi="Arial" w:cs="Arial"/>
        </w:rPr>
        <w:t xml:space="preserve"> for </w:t>
      </w:r>
      <w:r w:rsidR="00480898" w:rsidRPr="004A42C2">
        <w:rPr>
          <w:rFonts w:ascii="Arial" w:hAnsi="Arial" w:cs="Arial"/>
        </w:rPr>
        <w:t>SDG&amp;E’s implementation of mandatory TOU rates</w:t>
      </w:r>
      <w:r w:rsidRPr="004A42C2">
        <w:rPr>
          <w:rFonts w:ascii="Arial" w:hAnsi="Arial" w:cs="Arial"/>
        </w:rPr>
        <w:t>.</w:t>
      </w:r>
    </w:p>
    <w:p w14:paraId="34A0F617" w14:textId="0CCA923D" w:rsidR="006C16CF" w:rsidRPr="004A42C2" w:rsidRDefault="003654EB" w:rsidP="006C16CF">
      <w:pPr>
        <w:pStyle w:val="ListParagraph"/>
        <w:numPr>
          <w:ilvl w:val="1"/>
          <w:numId w:val="1"/>
        </w:numPr>
        <w:rPr>
          <w:rFonts w:ascii="Arial" w:hAnsi="Arial" w:cs="Arial"/>
        </w:rPr>
      </w:pPr>
      <w:r w:rsidRPr="004A42C2">
        <w:rPr>
          <w:rFonts w:ascii="Arial" w:hAnsi="Arial" w:cs="Arial"/>
        </w:rPr>
        <w:t xml:space="preserve">Provide </w:t>
      </w:r>
      <w:r w:rsidR="0030786C" w:rsidRPr="004A42C2">
        <w:rPr>
          <w:rFonts w:ascii="Arial" w:hAnsi="Arial" w:cs="Arial"/>
        </w:rPr>
        <w:t xml:space="preserve">samples of </w:t>
      </w:r>
      <w:r w:rsidRPr="004A42C2">
        <w:rPr>
          <w:rFonts w:ascii="Arial" w:hAnsi="Arial" w:cs="Arial"/>
        </w:rPr>
        <w:t xml:space="preserve">all written </w:t>
      </w:r>
      <w:r w:rsidR="009A4157" w:rsidRPr="004A42C2">
        <w:rPr>
          <w:rFonts w:ascii="Arial" w:hAnsi="Arial" w:cs="Arial"/>
        </w:rPr>
        <w:t xml:space="preserve">outreach and education </w:t>
      </w:r>
      <w:r w:rsidRPr="004A42C2">
        <w:rPr>
          <w:rFonts w:ascii="Arial" w:hAnsi="Arial" w:cs="Arial"/>
        </w:rPr>
        <w:t xml:space="preserve">materials provided to Schedule PA customers </w:t>
      </w:r>
      <w:r w:rsidR="009A4157" w:rsidRPr="004A42C2">
        <w:rPr>
          <w:rFonts w:ascii="Arial" w:hAnsi="Arial" w:cs="Arial"/>
        </w:rPr>
        <w:t>in preparation for SDG&amp;E’s implementation of mandatory TOU rates</w:t>
      </w:r>
      <w:r w:rsidRPr="004A42C2">
        <w:rPr>
          <w:rFonts w:ascii="Arial" w:hAnsi="Arial" w:cs="Arial"/>
        </w:rPr>
        <w:t>.</w:t>
      </w:r>
    </w:p>
    <w:p w14:paraId="076BEE94" w14:textId="275F9AC5" w:rsidR="003654EB" w:rsidRPr="004A42C2" w:rsidRDefault="003654EB" w:rsidP="003654EB">
      <w:pPr>
        <w:pStyle w:val="ListParagraph"/>
        <w:numPr>
          <w:ilvl w:val="1"/>
          <w:numId w:val="1"/>
        </w:numPr>
        <w:rPr>
          <w:rFonts w:ascii="Arial" w:hAnsi="Arial" w:cs="Arial"/>
        </w:rPr>
      </w:pPr>
      <w:r w:rsidRPr="004A42C2">
        <w:rPr>
          <w:rFonts w:ascii="Arial" w:hAnsi="Arial" w:cs="Arial"/>
        </w:rPr>
        <w:t xml:space="preserve">Provide any studies </w:t>
      </w:r>
      <w:r w:rsidR="004B20DA" w:rsidRPr="004A42C2">
        <w:rPr>
          <w:rFonts w:ascii="Arial" w:hAnsi="Arial" w:cs="Arial"/>
        </w:rPr>
        <w:t xml:space="preserve">that </w:t>
      </w:r>
      <w:r w:rsidRPr="004A42C2">
        <w:rPr>
          <w:rFonts w:ascii="Arial" w:hAnsi="Arial" w:cs="Arial"/>
        </w:rPr>
        <w:t xml:space="preserve">SDG&amp;E conducted or reviewed </w:t>
      </w:r>
      <w:r w:rsidR="009A4157" w:rsidRPr="004A42C2">
        <w:rPr>
          <w:rFonts w:ascii="Arial" w:hAnsi="Arial" w:cs="Arial"/>
        </w:rPr>
        <w:t xml:space="preserve">over the last five years </w:t>
      </w:r>
      <w:r w:rsidRPr="004A42C2">
        <w:rPr>
          <w:rFonts w:ascii="Arial" w:hAnsi="Arial" w:cs="Arial"/>
        </w:rPr>
        <w:t>regarding education of</w:t>
      </w:r>
      <w:r w:rsidR="009A4157" w:rsidRPr="004A42C2">
        <w:rPr>
          <w:rFonts w:ascii="Arial" w:hAnsi="Arial" w:cs="Arial"/>
        </w:rPr>
        <w:t>,</w:t>
      </w:r>
      <w:r w:rsidRPr="004A42C2">
        <w:rPr>
          <w:rFonts w:ascii="Arial" w:hAnsi="Arial" w:cs="Arial"/>
        </w:rPr>
        <w:t xml:space="preserve"> </w:t>
      </w:r>
      <w:r w:rsidR="009A4157" w:rsidRPr="004A42C2">
        <w:rPr>
          <w:rFonts w:ascii="Arial" w:hAnsi="Arial" w:cs="Arial"/>
        </w:rPr>
        <w:t xml:space="preserve">or </w:t>
      </w:r>
      <w:r w:rsidRPr="004A42C2">
        <w:rPr>
          <w:rFonts w:ascii="Arial" w:hAnsi="Arial" w:cs="Arial"/>
        </w:rPr>
        <w:t>outreach to</w:t>
      </w:r>
      <w:r w:rsidR="009A4157" w:rsidRPr="004A42C2">
        <w:rPr>
          <w:rFonts w:ascii="Arial" w:hAnsi="Arial" w:cs="Arial"/>
        </w:rPr>
        <w:t>, small and medium non-residential</w:t>
      </w:r>
      <w:r w:rsidRPr="004A42C2">
        <w:rPr>
          <w:rFonts w:ascii="Arial" w:hAnsi="Arial" w:cs="Arial"/>
        </w:rPr>
        <w:t xml:space="preserve"> customers </w:t>
      </w:r>
      <w:r w:rsidR="007E0320" w:rsidRPr="004A42C2">
        <w:rPr>
          <w:rFonts w:ascii="Arial" w:hAnsi="Arial" w:cs="Arial"/>
        </w:rPr>
        <w:t xml:space="preserve">pursuant to the </w:t>
      </w:r>
      <w:r w:rsidRPr="004A42C2">
        <w:rPr>
          <w:rFonts w:ascii="Arial" w:hAnsi="Arial" w:cs="Arial"/>
        </w:rPr>
        <w:t>implementation of TOU rates.</w:t>
      </w:r>
    </w:p>
    <w:p w14:paraId="153E05A9" w14:textId="19C144BF" w:rsidR="003654EB" w:rsidRPr="004A42C2" w:rsidRDefault="00512457" w:rsidP="00D27CBD">
      <w:pPr>
        <w:pStyle w:val="ListParagraph"/>
        <w:numPr>
          <w:ilvl w:val="1"/>
          <w:numId w:val="1"/>
        </w:numPr>
        <w:rPr>
          <w:rFonts w:ascii="Arial" w:hAnsi="Arial" w:cs="Arial"/>
        </w:rPr>
      </w:pPr>
      <w:r w:rsidRPr="004A42C2">
        <w:rPr>
          <w:rFonts w:ascii="Arial" w:hAnsi="Arial" w:cs="Arial"/>
        </w:rPr>
        <w:t xml:space="preserve">Provide any studies </w:t>
      </w:r>
      <w:r w:rsidR="004B20DA" w:rsidRPr="004A42C2">
        <w:rPr>
          <w:rFonts w:ascii="Arial" w:hAnsi="Arial" w:cs="Arial"/>
        </w:rPr>
        <w:t xml:space="preserve">that </w:t>
      </w:r>
      <w:r w:rsidRPr="004A42C2">
        <w:rPr>
          <w:rFonts w:ascii="Arial" w:hAnsi="Arial" w:cs="Arial"/>
        </w:rPr>
        <w:t xml:space="preserve">SDG&amp;E conducted or reviewed </w:t>
      </w:r>
      <w:r w:rsidR="009A4157" w:rsidRPr="004A42C2">
        <w:rPr>
          <w:rFonts w:ascii="Arial" w:hAnsi="Arial" w:cs="Arial"/>
        </w:rPr>
        <w:t xml:space="preserve">over the last five years </w:t>
      </w:r>
      <w:r w:rsidRPr="004A42C2">
        <w:rPr>
          <w:rFonts w:ascii="Arial" w:hAnsi="Arial" w:cs="Arial"/>
        </w:rPr>
        <w:t xml:space="preserve">regarding </w:t>
      </w:r>
      <w:r w:rsidR="009A4157" w:rsidRPr="004A42C2">
        <w:rPr>
          <w:rFonts w:ascii="Arial" w:hAnsi="Arial" w:cs="Arial"/>
        </w:rPr>
        <w:t xml:space="preserve">small and medium non-residential </w:t>
      </w:r>
      <w:r w:rsidRPr="004A42C2">
        <w:rPr>
          <w:rFonts w:ascii="Arial" w:hAnsi="Arial" w:cs="Arial"/>
        </w:rPr>
        <w:t>customer acceptance of new rate structures, such as TOU rates</w:t>
      </w:r>
      <w:r w:rsidR="006C16CF" w:rsidRPr="004A42C2">
        <w:rPr>
          <w:rFonts w:ascii="Arial" w:hAnsi="Arial" w:cs="Arial"/>
        </w:rPr>
        <w:t>.</w:t>
      </w:r>
      <w:r w:rsidR="00135CBA" w:rsidRPr="004A42C2">
        <w:rPr>
          <w:rFonts w:ascii="Arial" w:hAnsi="Arial" w:cs="Arial"/>
        </w:rPr>
        <w:br/>
      </w:r>
    </w:p>
    <w:p w14:paraId="5DFAEA80" w14:textId="29E4205E" w:rsidR="007F38D7" w:rsidRDefault="007F38D7" w:rsidP="007F38D7">
      <w:pPr>
        <w:pStyle w:val="ListParagraph"/>
        <w:numPr>
          <w:ilvl w:val="0"/>
          <w:numId w:val="1"/>
        </w:numPr>
        <w:rPr>
          <w:rFonts w:ascii="Arial" w:hAnsi="Arial" w:cs="Arial"/>
        </w:rPr>
      </w:pPr>
      <w:r w:rsidRPr="004A42C2">
        <w:rPr>
          <w:rFonts w:ascii="Arial" w:hAnsi="Arial" w:cs="Arial"/>
        </w:rPr>
        <w:t>With regard to SDG&amp;E’s propos</w:t>
      </w:r>
      <w:r w:rsidR="007E0320" w:rsidRPr="004A42C2">
        <w:rPr>
          <w:rFonts w:ascii="Arial" w:hAnsi="Arial" w:cs="Arial"/>
        </w:rPr>
        <w:t>al in this proceeding for</w:t>
      </w:r>
      <w:r w:rsidRPr="004A42C2">
        <w:rPr>
          <w:rFonts w:ascii="Arial" w:hAnsi="Arial" w:cs="Arial"/>
        </w:rPr>
        <w:t xml:space="preserve"> </w:t>
      </w:r>
      <w:r w:rsidR="007E0320" w:rsidRPr="004A42C2">
        <w:rPr>
          <w:rFonts w:ascii="Arial" w:hAnsi="Arial" w:cs="Arial"/>
        </w:rPr>
        <w:t xml:space="preserve">new </w:t>
      </w:r>
      <w:r w:rsidRPr="004A42C2">
        <w:rPr>
          <w:rFonts w:ascii="Arial" w:hAnsi="Arial" w:cs="Arial"/>
        </w:rPr>
        <w:t>TOU periods, please:</w:t>
      </w:r>
    </w:p>
    <w:p w14:paraId="0C6009A6" w14:textId="77777777" w:rsidR="004A42C2" w:rsidRPr="004A42C2" w:rsidRDefault="004A42C2" w:rsidP="004A42C2">
      <w:pPr>
        <w:pStyle w:val="ListParagraph"/>
        <w:rPr>
          <w:rFonts w:ascii="Arial" w:hAnsi="Arial" w:cs="Arial"/>
        </w:rPr>
      </w:pPr>
    </w:p>
    <w:p w14:paraId="65708043" w14:textId="0D230300" w:rsidR="00135CBA" w:rsidRPr="004A42C2" w:rsidRDefault="007F38D7" w:rsidP="007F38D7">
      <w:pPr>
        <w:pStyle w:val="ListParagraph"/>
        <w:numPr>
          <w:ilvl w:val="1"/>
          <w:numId w:val="1"/>
        </w:numPr>
        <w:rPr>
          <w:rFonts w:ascii="Arial" w:hAnsi="Arial" w:cs="Arial"/>
        </w:rPr>
      </w:pPr>
      <w:r w:rsidRPr="004A42C2">
        <w:rPr>
          <w:rFonts w:ascii="Arial" w:hAnsi="Arial" w:cs="Arial"/>
        </w:rPr>
        <w:t>I</w:t>
      </w:r>
      <w:r w:rsidR="00135CBA" w:rsidRPr="004A42C2">
        <w:rPr>
          <w:rFonts w:ascii="Arial" w:hAnsi="Arial" w:cs="Arial"/>
        </w:rPr>
        <w:t xml:space="preserve">dentify the month and year in which SDG&amp;E expects to begin conducting outreach and education for customers </w:t>
      </w:r>
      <w:r w:rsidR="007E0320" w:rsidRPr="004A42C2">
        <w:rPr>
          <w:rFonts w:ascii="Arial" w:hAnsi="Arial" w:cs="Arial"/>
        </w:rPr>
        <w:t>regarding the</w:t>
      </w:r>
      <w:r w:rsidRPr="004A42C2">
        <w:rPr>
          <w:rFonts w:ascii="Arial" w:hAnsi="Arial" w:cs="Arial"/>
        </w:rPr>
        <w:t xml:space="preserve"> new TOU periods.</w:t>
      </w:r>
      <w:r w:rsidR="007E0320" w:rsidRPr="004A42C2">
        <w:rPr>
          <w:rFonts w:ascii="Arial" w:hAnsi="Arial" w:cs="Arial"/>
        </w:rPr>
        <w:t xml:space="preserve"> </w:t>
      </w:r>
      <w:r w:rsidR="005B0232" w:rsidRPr="004A42C2">
        <w:rPr>
          <w:rFonts w:ascii="Arial" w:hAnsi="Arial" w:cs="Arial"/>
        </w:rPr>
        <w:t>If the date depends on the date of the GRC II decision, please sp</w:t>
      </w:r>
      <w:r w:rsidR="007E0320" w:rsidRPr="004A42C2">
        <w:rPr>
          <w:rFonts w:ascii="Arial" w:hAnsi="Arial" w:cs="Arial"/>
        </w:rPr>
        <w:t xml:space="preserve">ecify the </w:t>
      </w:r>
      <w:r w:rsidR="005B0232" w:rsidRPr="004A42C2">
        <w:rPr>
          <w:rFonts w:ascii="Arial" w:hAnsi="Arial" w:cs="Arial"/>
        </w:rPr>
        <w:t xml:space="preserve">number of days from this decision </w:t>
      </w:r>
      <w:r w:rsidR="007E0320" w:rsidRPr="004A42C2">
        <w:rPr>
          <w:rFonts w:ascii="Arial" w:hAnsi="Arial" w:cs="Arial"/>
        </w:rPr>
        <w:t>(or from the proposed decision</w:t>
      </w:r>
      <w:r w:rsidR="005B0232" w:rsidRPr="004A42C2">
        <w:rPr>
          <w:rFonts w:ascii="Arial" w:hAnsi="Arial" w:cs="Arial"/>
        </w:rPr>
        <w:t>)</w:t>
      </w:r>
      <w:r w:rsidR="007E0320" w:rsidRPr="004A42C2">
        <w:rPr>
          <w:rFonts w:ascii="Arial" w:hAnsi="Arial" w:cs="Arial"/>
        </w:rPr>
        <w:t xml:space="preserve"> that outreach and education would begin.</w:t>
      </w:r>
    </w:p>
    <w:p w14:paraId="09E16FFC" w14:textId="4F6F96C6" w:rsidR="005B0232" w:rsidRPr="004A42C2" w:rsidRDefault="005B0232" w:rsidP="007F38D7">
      <w:pPr>
        <w:pStyle w:val="ListParagraph"/>
        <w:numPr>
          <w:ilvl w:val="1"/>
          <w:numId w:val="1"/>
        </w:numPr>
        <w:rPr>
          <w:rFonts w:ascii="Arial" w:hAnsi="Arial" w:cs="Arial"/>
        </w:rPr>
      </w:pPr>
      <w:r w:rsidRPr="004A42C2">
        <w:rPr>
          <w:rFonts w:ascii="Arial" w:hAnsi="Arial" w:cs="Arial"/>
        </w:rPr>
        <w:t>Specify SDG&amp;E’s planned implementation date</w:t>
      </w:r>
      <w:r w:rsidR="007E0320" w:rsidRPr="004A42C2">
        <w:rPr>
          <w:rFonts w:ascii="Arial" w:hAnsi="Arial" w:cs="Arial"/>
        </w:rPr>
        <w:t xml:space="preserve"> of the new TOU periods</w:t>
      </w:r>
      <w:r w:rsidRPr="004A42C2">
        <w:rPr>
          <w:rFonts w:ascii="Arial" w:hAnsi="Arial" w:cs="Arial"/>
        </w:rPr>
        <w:t>. If the date depends on the date of the GRC II de</w:t>
      </w:r>
      <w:r w:rsidR="007E0320" w:rsidRPr="004A42C2">
        <w:rPr>
          <w:rFonts w:ascii="Arial" w:hAnsi="Arial" w:cs="Arial"/>
        </w:rPr>
        <w:t>cision, please specify the implementation date</w:t>
      </w:r>
      <w:r w:rsidRPr="004A42C2">
        <w:rPr>
          <w:rFonts w:ascii="Arial" w:hAnsi="Arial" w:cs="Arial"/>
        </w:rPr>
        <w:t xml:space="preserve"> based on the number of days from this decision.</w:t>
      </w:r>
    </w:p>
    <w:p w14:paraId="6050FB7A" w14:textId="1336D844" w:rsidR="007F38D7" w:rsidRPr="004A42C2" w:rsidRDefault="007F38D7" w:rsidP="007F38D7">
      <w:pPr>
        <w:pStyle w:val="ListParagraph"/>
        <w:numPr>
          <w:ilvl w:val="1"/>
          <w:numId w:val="1"/>
        </w:numPr>
        <w:rPr>
          <w:rFonts w:ascii="Arial" w:hAnsi="Arial" w:cs="Arial"/>
        </w:rPr>
      </w:pPr>
      <w:r w:rsidRPr="004A42C2">
        <w:rPr>
          <w:rFonts w:ascii="Arial" w:hAnsi="Arial" w:cs="Arial"/>
        </w:rPr>
        <w:t>State whether SDG&amp;E plans to begin developing outreach and education materials before or after the Commission has issued a decision setting new TOU periods</w:t>
      </w:r>
      <w:r w:rsidR="005B0232" w:rsidRPr="004A42C2">
        <w:rPr>
          <w:rFonts w:ascii="Arial" w:hAnsi="Arial" w:cs="Arial"/>
        </w:rPr>
        <w:t>.</w:t>
      </w:r>
    </w:p>
    <w:p w14:paraId="3BE45F10" w14:textId="4F1CC32E" w:rsidR="007F38D7" w:rsidRPr="004A42C2" w:rsidRDefault="007F38D7" w:rsidP="007F38D7">
      <w:pPr>
        <w:pStyle w:val="ListParagraph"/>
        <w:numPr>
          <w:ilvl w:val="1"/>
          <w:numId w:val="1"/>
        </w:numPr>
        <w:rPr>
          <w:rFonts w:ascii="Arial" w:hAnsi="Arial" w:cs="Arial"/>
        </w:rPr>
      </w:pPr>
      <w:r w:rsidRPr="004A42C2">
        <w:rPr>
          <w:rFonts w:ascii="Arial" w:hAnsi="Arial" w:cs="Arial"/>
        </w:rPr>
        <w:t xml:space="preserve">Provide all written materials that SDG&amp;E has developed </w:t>
      </w:r>
      <w:r w:rsidR="005B0232" w:rsidRPr="004A42C2">
        <w:rPr>
          <w:rFonts w:ascii="Arial" w:hAnsi="Arial" w:cs="Arial"/>
        </w:rPr>
        <w:t xml:space="preserve">to-date </w:t>
      </w:r>
      <w:r w:rsidRPr="004A42C2">
        <w:rPr>
          <w:rFonts w:ascii="Arial" w:hAnsi="Arial" w:cs="Arial"/>
        </w:rPr>
        <w:t>to educate customers on its proposed changes to its TOU periods.</w:t>
      </w:r>
    </w:p>
    <w:p w14:paraId="580BFC86" w14:textId="77777777" w:rsidR="001875C2" w:rsidRPr="004A42C2" w:rsidRDefault="001875C2" w:rsidP="00C97818">
      <w:pPr>
        <w:pStyle w:val="ListParagraph"/>
        <w:rPr>
          <w:rFonts w:ascii="Arial" w:hAnsi="Arial" w:cs="Arial"/>
        </w:rPr>
      </w:pPr>
    </w:p>
    <w:p w14:paraId="5EE3884E" w14:textId="06F81229" w:rsidR="001875C2" w:rsidRDefault="00380FF9" w:rsidP="00C97818">
      <w:pPr>
        <w:pStyle w:val="ListParagraph"/>
        <w:numPr>
          <w:ilvl w:val="0"/>
          <w:numId w:val="1"/>
        </w:numPr>
        <w:rPr>
          <w:rFonts w:ascii="Arial" w:hAnsi="Arial" w:cs="Arial"/>
        </w:rPr>
      </w:pPr>
      <w:r w:rsidRPr="004A42C2">
        <w:rPr>
          <w:rFonts w:ascii="Arial" w:hAnsi="Arial" w:cs="Arial"/>
        </w:rPr>
        <w:t xml:space="preserve">SDG&amp;E’s Smart Pricing Program presentation, </w:t>
      </w:r>
      <w:r w:rsidRPr="004A42C2">
        <w:rPr>
          <w:rFonts w:ascii="Arial" w:hAnsi="Arial" w:cs="Arial"/>
          <w:i/>
        </w:rPr>
        <w:t>Customer Outreach and Education Quarterly Briefing</w:t>
      </w:r>
      <w:r w:rsidRPr="004A42C2">
        <w:rPr>
          <w:rFonts w:ascii="Arial" w:hAnsi="Arial" w:cs="Arial"/>
        </w:rPr>
        <w:t xml:space="preserve">, dated April 5, 2016, provides </w:t>
      </w:r>
      <w:r w:rsidR="00847D1A" w:rsidRPr="004A42C2">
        <w:rPr>
          <w:rFonts w:ascii="Arial" w:hAnsi="Arial" w:cs="Arial"/>
        </w:rPr>
        <w:t>(</w:t>
      </w:r>
      <w:proofErr w:type="spellStart"/>
      <w:r w:rsidR="00847D1A" w:rsidRPr="004A42C2">
        <w:rPr>
          <w:rFonts w:ascii="Arial" w:hAnsi="Arial" w:cs="Arial"/>
        </w:rPr>
        <w:t>i</w:t>
      </w:r>
      <w:proofErr w:type="spellEnd"/>
      <w:r w:rsidR="00847D1A" w:rsidRPr="004A42C2">
        <w:rPr>
          <w:rFonts w:ascii="Arial" w:hAnsi="Arial" w:cs="Arial"/>
        </w:rPr>
        <w:t xml:space="preserve">) </w:t>
      </w:r>
      <w:r w:rsidRPr="004A42C2">
        <w:rPr>
          <w:rFonts w:ascii="Arial" w:hAnsi="Arial" w:cs="Arial"/>
        </w:rPr>
        <w:t xml:space="preserve">Metrics with Target Goals </w:t>
      </w:r>
      <w:r w:rsidR="001875C2" w:rsidRPr="004A42C2">
        <w:rPr>
          <w:rFonts w:ascii="Arial" w:hAnsi="Arial" w:cs="Arial"/>
        </w:rPr>
        <w:t xml:space="preserve">and Current Levels </w:t>
      </w:r>
      <w:r w:rsidRPr="004A42C2">
        <w:rPr>
          <w:rFonts w:ascii="Arial" w:hAnsi="Arial" w:cs="Arial"/>
        </w:rPr>
        <w:t xml:space="preserve">and </w:t>
      </w:r>
      <w:r w:rsidR="00847D1A" w:rsidRPr="004A42C2">
        <w:rPr>
          <w:rFonts w:ascii="Arial" w:hAnsi="Arial" w:cs="Arial"/>
        </w:rPr>
        <w:t xml:space="preserve">(ii) </w:t>
      </w:r>
      <w:r w:rsidRPr="004A42C2">
        <w:rPr>
          <w:rFonts w:ascii="Arial" w:hAnsi="Arial" w:cs="Arial"/>
        </w:rPr>
        <w:t>Tracking Statistics</w:t>
      </w:r>
      <w:r w:rsidR="007E0320" w:rsidRPr="004A42C2">
        <w:rPr>
          <w:rFonts w:ascii="Arial" w:hAnsi="Arial" w:cs="Arial"/>
        </w:rPr>
        <w:t>, with these data provided</w:t>
      </w:r>
      <w:r w:rsidRPr="004A42C2">
        <w:rPr>
          <w:rFonts w:ascii="Arial" w:hAnsi="Arial" w:cs="Arial"/>
        </w:rPr>
        <w:t xml:space="preserve"> on a combined basis for Small Business and </w:t>
      </w:r>
      <w:r w:rsidR="00847D1A" w:rsidRPr="004A42C2">
        <w:rPr>
          <w:rFonts w:ascii="Arial" w:hAnsi="Arial" w:cs="Arial"/>
        </w:rPr>
        <w:t xml:space="preserve">Small </w:t>
      </w:r>
      <w:r w:rsidRPr="004A42C2">
        <w:rPr>
          <w:rFonts w:ascii="Arial" w:hAnsi="Arial" w:cs="Arial"/>
        </w:rPr>
        <w:t xml:space="preserve">Agribusiness (pages 15-18). </w:t>
      </w:r>
    </w:p>
    <w:p w14:paraId="5B5ECDEA" w14:textId="77777777" w:rsidR="004A42C2" w:rsidRPr="004A42C2" w:rsidRDefault="004A42C2" w:rsidP="004A42C2">
      <w:pPr>
        <w:pStyle w:val="ListParagraph"/>
        <w:rPr>
          <w:rFonts w:ascii="Arial" w:hAnsi="Arial" w:cs="Arial"/>
        </w:rPr>
      </w:pPr>
    </w:p>
    <w:p w14:paraId="091B6BAC" w14:textId="68B66786" w:rsidR="00380FF9" w:rsidRPr="004A42C2" w:rsidRDefault="00380FF9" w:rsidP="001875C2">
      <w:pPr>
        <w:pStyle w:val="ListParagraph"/>
        <w:numPr>
          <w:ilvl w:val="1"/>
          <w:numId w:val="1"/>
        </w:numPr>
        <w:rPr>
          <w:rFonts w:ascii="Arial" w:hAnsi="Arial" w:cs="Arial"/>
        </w:rPr>
      </w:pPr>
      <w:r w:rsidRPr="004A42C2">
        <w:rPr>
          <w:rFonts w:ascii="Arial" w:hAnsi="Arial" w:cs="Arial"/>
        </w:rPr>
        <w:t xml:space="preserve">Please provide these same data points for Small Agribusiness customers only, separately providing results for PA </w:t>
      </w:r>
      <w:r w:rsidR="005971AA" w:rsidRPr="004A42C2">
        <w:rPr>
          <w:rFonts w:ascii="Arial" w:hAnsi="Arial" w:cs="Arial"/>
        </w:rPr>
        <w:t>c</w:t>
      </w:r>
      <w:r w:rsidRPr="004A42C2">
        <w:rPr>
          <w:rFonts w:ascii="Arial" w:hAnsi="Arial" w:cs="Arial"/>
        </w:rPr>
        <w:t xml:space="preserve">ustomers with loads &lt;20 kW and </w:t>
      </w:r>
      <w:r w:rsidR="009C134F" w:rsidRPr="004A42C2">
        <w:rPr>
          <w:rFonts w:ascii="Arial" w:hAnsi="Arial" w:cs="Arial"/>
        </w:rPr>
        <w:t xml:space="preserve">for PA customers </w:t>
      </w:r>
      <w:r w:rsidRPr="004A42C2">
        <w:rPr>
          <w:rFonts w:ascii="Arial" w:hAnsi="Arial" w:cs="Arial"/>
        </w:rPr>
        <w:t xml:space="preserve">with loads of at least 20 kW, if </w:t>
      </w:r>
      <w:r w:rsidR="00847D1A" w:rsidRPr="004A42C2">
        <w:rPr>
          <w:rFonts w:ascii="Arial" w:hAnsi="Arial" w:cs="Arial"/>
        </w:rPr>
        <w:t xml:space="preserve">the results are </w:t>
      </w:r>
      <w:r w:rsidRPr="004A42C2">
        <w:rPr>
          <w:rFonts w:ascii="Arial" w:hAnsi="Arial" w:cs="Arial"/>
        </w:rPr>
        <w:t xml:space="preserve">available at that level of detail. </w:t>
      </w:r>
    </w:p>
    <w:p w14:paraId="0CBB0C2F" w14:textId="606F02B3" w:rsidR="001875C2" w:rsidRPr="004A42C2" w:rsidRDefault="001875C2" w:rsidP="001875C2">
      <w:pPr>
        <w:pStyle w:val="ListParagraph"/>
        <w:numPr>
          <w:ilvl w:val="1"/>
          <w:numId w:val="1"/>
        </w:numPr>
        <w:rPr>
          <w:rFonts w:ascii="Arial" w:hAnsi="Arial" w:cs="Arial"/>
        </w:rPr>
      </w:pPr>
      <w:r w:rsidRPr="004A42C2">
        <w:rPr>
          <w:rFonts w:ascii="Arial" w:hAnsi="Arial" w:cs="Arial"/>
        </w:rPr>
        <w:lastRenderedPageBreak/>
        <w:t>Please provide these data on a quarterly basis</w:t>
      </w:r>
      <w:r w:rsidR="005971AA" w:rsidRPr="004A42C2">
        <w:rPr>
          <w:rFonts w:ascii="Arial" w:hAnsi="Arial" w:cs="Arial"/>
        </w:rPr>
        <w:t xml:space="preserve">, starting </w:t>
      </w:r>
      <w:r w:rsidRPr="004A42C2">
        <w:rPr>
          <w:rFonts w:ascii="Arial" w:hAnsi="Arial" w:cs="Arial"/>
        </w:rPr>
        <w:t xml:space="preserve">from the first quarter in which these </w:t>
      </w:r>
      <w:r w:rsidR="005971AA" w:rsidRPr="004A42C2">
        <w:rPr>
          <w:rFonts w:ascii="Arial" w:hAnsi="Arial" w:cs="Arial"/>
        </w:rPr>
        <w:t xml:space="preserve">metrics and statistics </w:t>
      </w:r>
      <w:r w:rsidRPr="004A42C2">
        <w:rPr>
          <w:rFonts w:ascii="Arial" w:hAnsi="Arial" w:cs="Arial"/>
        </w:rPr>
        <w:t>were tracked</w:t>
      </w:r>
      <w:r w:rsidR="005971AA" w:rsidRPr="004A42C2">
        <w:rPr>
          <w:rFonts w:ascii="Arial" w:hAnsi="Arial" w:cs="Arial"/>
        </w:rPr>
        <w:t xml:space="preserve"> for the PA customer transition to TOU rates. If available, please provide these data separately for PA customers with loads &lt;20 kW and for PA customers with loads of at least 20 kW. If not available at that level of detail, please provide the data for all PA customers. If not available at that level of detail, please provide the data for Small Business and Small Agribusiness combined.</w:t>
      </w:r>
      <w:r w:rsidR="009C134F" w:rsidRPr="004A42C2">
        <w:rPr>
          <w:rFonts w:ascii="Arial" w:hAnsi="Arial" w:cs="Arial"/>
        </w:rPr>
        <w:t xml:space="preserve"> If available, please provide these data in a spreadsheet format.</w:t>
      </w:r>
    </w:p>
    <w:p w14:paraId="7834AD15" w14:textId="77777777" w:rsidR="004A42C2" w:rsidRPr="004A42C2" w:rsidRDefault="004A42C2" w:rsidP="004A42C2">
      <w:pPr>
        <w:rPr>
          <w:rFonts w:ascii="Arial" w:hAnsi="Arial" w:cs="Arial"/>
        </w:rPr>
      </w:pPr>
    </w:p>
    <w:p w14:paraId="51FE21AB" w14:textId="77777777" w:rsidR="004A42C2" w:rsidRPr="004A42C2" w:rsidRDefault="004A42C2" w:rsidP="004A42C2">
      <w:pPr>
        <w:rPr>
          <w:rFonts w:ascii="Arial" w:hAnsi="Arial" w:cs="Arial"/>
        </w:rPr>
      </w:pPr>
      <w:r w:rsidRPr="004A42C2">
        <w:rPr>
          <w:rFonts w:ascii="Arial" w:hAnsi="Arial" w:cs="Arial"/>
        </w:rPr>
        <w:t>Karen Norene Mills</w:t>
      </w:r>
    </w:p>
    <w:p w14:paraId="1D5E7670" w14:textId="77777777" w:rsidR="004A42C2" w:rsidRPr="004A42C2" w:rsidRDefault="004A42C2" w:rsidP="004A42C2">
      <w:pPr>
        <w:rPr>
          <w:rFonts w:ascii="Arial" w:hAnsi="Arial" w:cs="Arial"/>
        </w:rPr>
      </w:pPr>
      <w:r w:rsidRPr="004A42C2">
        <w:rPr>
          <w:rFonts w:ascii="Arial" w:hAnsi="Arial" w:cs="Arial"/>
        </w:rPr>
        <w:t>Associate Counsel</w:t>
      </w:r>
    </w:p>
    <w:p w14:paraId="4BF26DF2" w14:textId="77777777" w:rsidR="004A42C2" w:rsidRPr="004A42C2" w:rsidRDefault="004A42C2" w:rsidP="004A42C2">
      <w:pPr>
        <w:rPr>
          <w:rFonts w:ascii="Arial" w:hAnsi="Arial" w:cs="Arial"/>
        </w:rPr>
      </w:pPr>
      <w:r w:rsidRPr="004A42C2">
        <w:rPr>
          <w:rFonts w:ascii="Arial" w:hAnsi="Arial" w:cs="Arial"/>
        </w:rPr>
        <w:t>California Farm Bureau Federation</w:t>
      </w:r>
    </w:p>
    <w:p w14:paraId="2E70ACCA" w14:textId="77777777" w:rsidR="004A42C2" w:rsidRPr="004A42C2" w:rsidRDefault="004A42C2" w:rsidP="004A42C2">
      <w:pPr>
        <w:rPr>
          <w:rFonts w:ascii="Arial" w:hAnsi="Arial" w:cs="Arial"/>
        </w:rPr>
      </w:pPr>
      <w:r w:rsidRPr="004A42C2">
        <w:rPr>
          <w:rFonts w:ascii="Arial" w:hAnsi="Arial" w:cs="Arial"/>
        </w:rPr>
        <w:t>2300 River Plaza Drive</w:t>
      </w:r>
    </w:p>
    <w:p w14:paraId="33A18CFD" w14:textId="77777777" w:rsidR="004A42C2" w:rsidRDefault="004A42C2" w:rsidP="004A42C2">
      <w:pPr>
        <w:rPr>
          <w:rFonts w:ascii="Arial" w:hAnsi="Arial" w:cs="Arial"/>
        </w:rPr>
      </w:pPr>
      <w:r>
        <w:rPr>
          <w:rFonts w:ascii="Arial" w:hAnsi="Arial" w:cs="Arial"/>
        </w:rPr>
        <w:t>Sacramento, CA 95833</w:t>
      </w:r>
    </w:p>
    <w:p w14:paraId="57AA83F3" w14:textId="77777777" w:rsidR="004A42C2" w:rsidRDefault="004A42C2" w:rsidP="004A42C2">
      <w:pPr>
        <w:rPr>
          <w:rFonts w:ascii="Arial" w:hAnsi="Arial" w:cs="Arial"/>
        </w:rPr>
      </w:pPr>
      <w:r>
        <w:rPr>
          <w:rFonts w:ascii="Arial" w:hAnsi="Arial" w:cs="Arial"/>
        </w:rPr>
        <w:t>(916) 561-5655</w:t>
      </w:r>
    </w:p>
    <w:p w14:paraId="4394EA67" w14:textId="77777777" w:rsidR="004A42C2" w:rsidRDefault="00D44CCD" w:rsidP="004A42C2">
      <w:pPr>
        <w:rPr>
          <w:rFonts w:ascii="Arial" w:hAnsi="Arial" w:cs="Arial"/>
        </w:rPr>
      </w:pPr>
      <w:hyperlink r:id="rId7" w:history="1">
        <w:r w:rsidR="004A42C2">
          <w:rPr>
            <w:rStyle w:val="Hyperlink"/>
            <w:rFonts w:cs="Arial"/>
          </w:rPr>
          <w:t>kmills@cfbf.com</w:t>
        </w:r>
      </w:hyperlink>
    </w:p>
    <w:p w14:paraId="42F14530" w14:textId="5196D710" w:rsidR="004A42C2" w:rsidRDefault="00D44CCD" w:rsidP="004A42C2">
      <w:pPr>
        <w:rPr>
          <w:rFonts w:ascii="Arial" w:hAnsi="Arial" w:cs="Arial"/>
        </w:rPr>
      </w:pPr>
      <w:r>
        <w:rPr>
          <w:rFonts w:ascii="Arial" w:hAnsi="Arial" w:cs="Arial"/>
        </w:rPr>
        <w:t>June 2</w:t>
      </w:r>
      <w:bookmarkStart w:id="0" w:name="_GoBack"/>
      <w:bookmarkEnd w:id="0"/>
      <w:r w:rsidR="004A42C2">
        <w:rPr>
          <w:rFonts w:ascii="Arial" w:hAnsi="Arial" w:cs="Arial"/>
        </w:rPr>
        <w:t>, 2016</w:t>
      </w:r>
    </w:p>
    <w:p w14:paraId="3FF5C11C" w14:textId="77777777" w:rsidR="004A42C2" w:rsidRPr="004A42C2" w:rsidRDefault="004A42C2" w:rsidP="004A42C2">
      <w:pPr>
        <w:rPr>
          <w:rFonts w:ascii="Times New Roman" w:hAnsi="Times New Roman" w:cs="Times New Roman"/>
        </w:rPr>
      </w:pPr>
    </w:p>
    <w:sectPr w:rsidR="004A42C2" w:rsidRPr="004A42C2" w:rsidSect="002115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CD084" w14:textId="77777777" w:rsidR="001875C2" w:rsidRDefault="001875C2" w:rsidP="00D27CBD">
      <w:r>
        <w:separator/>
      </w:r>
    </w:p>
  </w:endnote>
  <w:endnote w:type="continuationSeparator" w:id="0">
    <w:p w14:paraId="102565A3" w14:textId="77777777" w:rsidR="001875C2" w:rsidRDefault="001875C2" w:rsidP="00D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D5189" w14:textId="77777777" w:rsidR="001875C2" w:rsidRDefault="001875C2" w:rsidP="00D27CBD">
      <w:r>
        <w:separator/>
      </w:r>
    </w:p>
  </w:footnote>
  <w:footnote w:type="continuationSeparator" w:id="0">
    <w:p w14:paraId="23754132" w14:textId="77777777" w:rsidR="001875C2" w:rsidRDefault="001875C2" w:rsidP="00D2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6CAE" w14:textId="77777777" w:rsidR="001875C2" w:rsidRDefault="00187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86A67"/>
    <w:multiLevelType w:val="hybridMultilevel"/>
    <w:tmpl w:val="98767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3E"/>
    <w:rsid w:val="00051C61"/>
    <w:rsid w:val="000E55BF"/>
    <w:rsid w:val="00135CBA"/>
    <w:rsid w:val="00165D7C"/>
    <w:rsid w:val="001875C2"/>
    <w:rsid w:val="001932A3"/>
    <w:rsid w:val="00211557"/>
    <w:rsid w:val="002C503A"/>
    <w:rsid w:val="002D3BC1"/>
    <w:rsid w:val="0030786C"/>
    <w:rsid w:val="003654EB"/>
    <w:rsid w:val="00365F62"/>
    <w:rsid w:val="00380FF9"/>
    <w:rsid w:val="00445D0E"/>
    <w:rsid w:val="00480898"/>
    <w:rsid w:val="004A42C2"/>
    <w:rsid w:val="004B20DA"/>
    <w:rsid w:val="00512457"/>
    <w:rsid w:val="0056692C"/>
    <w:rsid w:val="005971AA"/>
    <w:rsid w:val="005B0232"/>
    <w:rsid w:val="0061628E"/>
    <w:rsid w:val="00617043"/>
    <w:rsid w:val="006C16CF"/>
    <w:rsid w:val="006F5926"/>
    <w:rsid w:val="006F6A4E"/>
    <w:rsid w:val="00755DA5"/>
    <w:rsid w:val="00784E3A"/>
    <w:rsid w:val="00790946"/>
    <w:rsid w:val="007E0320"/>
    <w:rsid w:val="007F38D7"/>
    <w:rsid w:val="00847D1A"/>
    <w:rsid w:val="009A1E6E"/>
    <w:rsid w:val="009A4157"/>
    <w:rsid w:val="009C134F"/>
    <w:rsid w:val="00A02D99"/>
    <w:rsid w:val="00A2246E"/>
    <w:rsid w:val="00A812C7"/>
    <w:rsid w:val="00C97818"/>
    <w:rsid w:val="00CC4623"/>
    <w:rsid w:val="00D27CBD"/>
    <w:rsid w:val="00D44CCD"/>
    <w:rsid w:val="00D51B61"/>
    <w:rsid w:val="00D52206"/>
    <w:rsid w:val="00D5276D"/>
    <w:rsid w:val="00D55601"/>
    <w:rsid w:val="00DC6C3E"/>
    <w:rsid w:val="00E671E4"/>
    <w:rsid w:val="00E6767C"/>
    <w:rsid w:val="00E7202C"/>
    <w:rsid w:val="00F3715B"/>
    <w:rsid w:val="00F60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741F2"/>
  <w14:defaultImageDpi w14:val="32767"/>
  <w15:docId w15:val="{CEE8D637-2B70-497E-AF4D-192D17D7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28E"/>
    <w:pPr>
      <w:ind w:left="720"/>
      <w:contextualSpacing/>
    </w:pPr>
  </w:style>
  <w:style w:type="paragraph" w:styleId="Header">
    <w:name w:val="header"/>
    <w:basedOn w:val="Normal"/>
    <w:link w:val="HeaderChar"/>
    <w:uiPriority w:val="99"/>
    <w:unhideWhenUsed/>
    <w:rsid w:val="00D27CBD"/>
    <w:pPr>
      <w:tabs>
        <w:tab w:val="center" w:pos="4680"/>
        <w:tab w:val="right" w:pos="9360"/>
      </w:tabs>
    </w:pPr>
  </w:style>
  <w:style w:type="character" w:customStyle="1" w:styleId="HeaderChar">
    <w:name w:val="Header Char"/>
    <w:basedOn w:val="DefaultParagraphFont"/>
    <w:link w:val="Header"/>
    <w:uiPriority w:val="99"/>
    <w:rsid w:val="00D27CBD"/>
  </w:style>
  <w:style w:type="paragraph" w:styleId="Footer">
    <w:name w:val="footer"/>
    <w:basedOn w:val="Normal"/>
    <w:link w:val="FooterChar"/>
    <w:uiPriority w:val="99"/>
    <w:unhideWhenUsed/>
    <w:rsid w:val="00D27CBD"/>
    <w:pPr>
      <w:tabs>
        <w:tab w:val="center" w:pos="4680"/>
        <w:tab w:val="right" w:pos="9360"/>
      </w:tabs>
    </w:pPr>
  </w:style>
  <w:style w:type="character" w:customStyle="1" w:styleId="FooterChar">
    <w:name w:val="Footer Char"/>
    <w:basedOn w:val="DefaultParagraphFont"/>
    <w:link w:val="Footer"/>
    <w:uiPriority w:val="99"/>
    <w:rsid w:val="00D27CBD"/>
  </w:style>
  <w:style w:type="paragraph" w:styleId="BalloonText">
    <w:name w:val="Balloon Text"/>
    <w:basedOn w:val="Normal"/>
    <w:link w:val="BalloonTextChar"/>
    <w:uiPriority w:val="99"/>
    <w:semiHidden/>
    <w:unhideWhenUsed/>
    <w:rsid w:val="00D52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76D"/>
    <w:rPr>
      <w:rFonts w:ascii="Lucida Grande" w:hAnsi="Lucida Grande" w:cs="Lucida Grande"/>
      <w:sz w:val="18"/>
      <w:szCs w:val="18"/>
    </w:rPr>
  </w:style>
  <w:style w:type="character" w:styleId="Hyperlink">
    <w:name w:val="Hyperlink"/>
    <w:basedOn w:val="DefaultParagraphFont"/>
    <w:uiPriority w:val="99"/>
    <w:unhideWhenUsed/>
    <w:rsid w:val="004A4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mills@cfb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MRW &amp; Associates, LLC</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Charles</dc:creator>
  <cp:keywords/>
  <dc:description/>
  <cp:lastModifiedBy>Karen Mills</cp:lastModifiedBy>
  <cp:revision>5</cp:revision>
  <dcterms:created xsi:type="dcterms:W3CDTF">2016-06-02T00:13:00Z</dcterms:created>
  <dcterms:modified xsi:type="dcterms:W3CDTF">2016-06-02T00:20:00Z</dcterms:modified>
</cp:coreProperties>
</file>