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5F0" w:rsidRDefault="00E72C2E" w:rsidP="00FA6793">
      <w:pPr>
        <w:pStyle w:val="Mbartext"/>
      </w:pPr>
      <w:r>
        <w:t>Please respond</w:t>
      </w:r>
      <w:r w:rsidR="00380B63">
        <w:t xml:space="preserve"> to the following data requests in regard to the 2016 SDG&amp;E rate case</w:t>
      </w:r>
      <w:r w:rsidR="004A0950">
        <w:t>:</w:t>
      </w:r>
      <w:r w:rsidR="00B0661D">
        <w:t xml:space="preserve"> </w:t>
      </w:r>
    </w:p>
    <w:p w:rsidR="00FA6793" w:rsidRDefault="00FA6793" w:rsidP="007972F7">
      <w:pPr>
        <w:pStyle w:val="MbarDRHeader"/>
      </w:pPr>
    </w:p>
    <w:p w:rsidR="00F26BBF" w:rsidRDefault="000A4146" w:rsidP="00EE6F2D">
      <w:pPr>
        <w:pStyle w:val="MbarMGRA"/>
      </w:pPr>
      <w:r>
        <w:t xml:space="preserve">Please provide </w:t>
      </w:r>
      <w:r w:rsidR="00F26BBF">
        <w:t>a list of fires associated with SDG&amp;E power infrastructure between 2008 and 2014. Information should be tabular in an Excel spreadsheet and include:</w:t>
      </w:r>
      <w:r w:rsidR="00F26BBF">
        <w:br/>
        <w:t>Date and time of discovery</w:t>
      </w:r>
      <w:r w:rsidR="00F26BBF">
        <w:br/>
        <w:t>Associated circuit identifier</w:t>
      </w:r>
      <w:r w:rsidR="00F26BBF">
        <w:br/>
        <w:t>Approximate final size of fire in acres</w:t>
      </w:r>
      <w:r w:rsidR="00F26BBF">
        <w:br/>
        <w:t>Fire age</w:t>
      </w:r>
      <w:r w:rsidR="00EE6F2D">
        <w:t>ncy or agencies involved, if any</w:t>
      </w:r>
      <w:r w:rsidR="00EE6F2D">
        <w:br/>
        <w:t>Name of fire given by fire agency, if any.</w:t>
      </w:r>
      <w:r w:rsidR="00F26BBF">
        <w:br/>
        <w:t>Apparent cause of fire</w:t>
      </w:r>
      <w:r w:rsidR="001C7E96">
        <w:t xml:space="preserve"> as determined by SDG&amp;E personnel</w:t>
      </w:r>
      <w:r w:rsidR="00F26BBF">
        <w:t xml:space="preserve"> (if under investigation or disputed, enter ‘under investigation’ or ‘disputed’)</w:t>
      </w:r>
    </w:p>
    <w:p w:rsidR="001C7E96" w:rsidRPr="00F26BBF" w:rsidRDefault="00F26BBF" w:rsidP="001C7E96">
      <w:pPr>
        <w:pStyle w:val="MbarMGRA"/>
        <w:numPr>
          <w:ilvl w:val="0"/>
          <w:numId w:val="0"/>
        </w:numPr>
        <w:spacing w:after="0"/>
        <w:rPr>
          <w:b/>
          <w:i/>
        </w:rPr>
      </w:pPr>
      <w:r>
        <w:rPr>
          <w:b/>
          <w:i/>
        </w:rPr>
        <w:t xml:space="preserve">The following questions have to do with </w:t>
      </w:r>
      <w:r w:rsidR="001C7E96">
        <w:rPr>
          <w:b/>
          <w:i/>
        </w:rPr>
        <w:t xml:space="preserve">SDG&amp;E’s response to MGRA-35, which states that: “The FiRM team has moved some projects forward </w:t>
      </w:r>
      <w:r w:rsidR="001C7E96" w:rsidRPr="001C7E96">
        <w:rPr>
          <w:b/>
          <w:i/>
        </w:rPr>
        <w:t>based on updated information on wind speeds and fire risk, and the evaluative methods are also subject to change</w:t>
      </w:r>
      <w:r w:rsidR="001C7E96">
        <w:rPr>
          <w:b/>
          <w:i/>
        </w:rPr>
        <w:t>.”</w:t>
      </w:r>
    </w:p>
    <w:p w:rsidR="00F26BBF" w:rsidRDefault="00F26BBF" w:rsidP="00F26BBF">
      <w:pPr>
        <w:pStyle w:val="MbarMGRA"/>
        <w:numPr>
          <w:ilvl w:val="0"/>
          <w:numId w:val="0"/>
        </w:numPr>
        <w:ind w:left="1296" w:hanging="1296"/>
      </w:pPr>
    </w:p>
    <w:p w:rsidR="001C7E96" w:rsidRDefault="001C7E96" w:rsidP="001C7E96">
      <w:pPr>
        <w:pStyle w:val="MbarMGRA"/>
      </w:pPr>
      <w:r>
        <w:t>Please describe what kinds of updated information on wind speeds have led to project reprioritization.</w:t>
      </w:r>
    </w:p>
    <w:p w:rsidR="001C7E96" w:rsidRDefault="001C7E96" w:rsidP="001C7E96">
      <w:pPr>
        <w:pStyle w:val="MbarMGRA"/>
      </w:pPr>
      <w:r>
        <w:t>Please describe what kinds of updated information on fire risk have led to project reprioritization.</w:t>
      </w:r>
    </w:p>
    <w:p w:rsidR="001C7E96" w:rsidRDefault="001C7E96" w:rsidP="001C7E96">
      <w:pPr>
        <w:pStyle w:val="MbarMGRA"/>
      </w:pPr>
      <w:r w:rsidRPr="001C7E96">
        <w:t>Please give examples of projects that have been moved forward in prioritization due to updated wind speed and fire risk information, and the justification that was used to move these particular projects.</w:t>
      </w:r>
    </w:p>
    <w:p w:rsidR="001C7E96" w:rsidRPr="001C7E96" w:rsidRDefault="001C7E96" w:rsidP="001C7E96">
      <w:pPr>
        <w:pStyle w:val="MbarMGRA"/>
        <w:numPr>
          <w:ilvl w:val="0"/>
          <w:numId w:val="0"/>
        </w:numPr>
        <w:rPr>
          <w:b/>
          <w:i/>
        </w:rPr>
      </w:pPr>
      <w:r>
        <w:rPr>
          <w:b/>
          <w:i/>
        </w:rPr>
        <w:t xml:space="preserve">The following questions are in regard to SDG&amp;E’s response to MGRA-37. We requested detailed information on how SDG&amp;E’s risk ranking numbers were determined. The response provided little information beyond the fact that the rankings were given by “experienced engineers and field personnel”. </w:t>
      </w:r>
      <w:r w:rsidR="00060D43">
        <w:rPr>
          <w:b/>
          <w:i/>
        </w:rPr>
        <w:t>We are specifically requesting what definitions that SDG&amp;E’s engineers and field personnel used in order to determine the ordinal risk ranking. Qualitative definitions or examples are sufficient. We restrict our request to the following risk factors:</w:t>
      </w:r>
    </w:p>
    <w:p w:rsidR="00D150AA" w:rsidRDefault="00060D43" w:rsidP="00D150AA">
      <w:pPr>
        <w:pStyle w:val="MbarMGRA"/>
      </w:pPr>
      <w:r>
        <w:t xml:space="preserve">Please define the risk rankings of 0 through 3 used for Fuel. </w:t>
      </w:r>
    </w:p>
    <w:p w:rsidR="00060D43" w:rsidRDefault="00060D43" w:rsidP="00060D43">
      <w:pPr>
        <w:pStyle w:val="MbarMGRA"/>
      </w:pPr>
      <w:r>
        <w:t xml:space="preserve">Please define the risk rankings of 0 through 3 used for Fire Ignition Risk. </w:t>
      </w:r>
    </w:p>
    <w:p w:rsidR="00060D43" w:rsidRDefault="00060D43" w:rsidP="00060D43">
      <w:pPr>
        <w:pStyle w:val="MbarMGRA"/>
      </w:pPr>
      <w:r>
        <w:t xml:space="preserve">Please define the risk rankings of 0 through 3 used for Data Operation Center Risk. </w:t>
      </w:r>
    </w:p>
    <w:p w:rsidR="00060D43" w:rsidRDefault="00060D43" w:rsidP="00060D43">
      <w:pPr>
        <w:pStyle w:val="MbarMGRA"/>
      </w:pPr>
      <w:r>
        <w:t xml:space="preserve">Please define the risk rankings of 0 through 3 used for Outage History Risk. </w:t>
      </w:r>
    </w:p>
    <w:p w:rsidR="00060D43" w:rsidRDefault="00060D43" w:rsidP="0069354F">
      <w:pPr>
        <w:pStyle w:val="MbarMGRA"/>
      </w:pPr>
      <w:r>
        <w:t xml:space="preserve">This question is in regard to the SDG&amp;E responses to questions MGRA-13, MGRA-35, MGRA-39 and MGRA-40. We note that response to MGRA-39 states that only 1% of infrastructure had been analyzed by FiRM A-Team in 2014 and 5% more scheduled for 2015. However, analysis of the FTZ Ranking Matrix provided by SDG&amp;E analyzes risk for 3480 miles of line, which corresponds to the entire </w:t>
      </w:r>
      <w:r>
        <w:lastRenderedPageBreak/>
        <w:t>length of their distribution system as described in their data request responses and testimony. However, the response to MGRA 40 states that 6% of lines meet the new SDG&amp;E standards and specification. Do we assume correctly that the response to MGRA-39 was in error and that the entire distribution network has had a risk assessment by FiRM A-Team (or RIRAT), and that this risk assessment is represented in the FTZ Ranking Matrix?</w:t>
      </w:r>
    </w:p>
    <w:p w:rsidR="00060D43" w:rsidRDefault="00060D43" w:rsidP="00060D43">
      <w:pPr>
        <w:pStyle w:val="MbarMGRA"/>
      </w:pPr>
      <w:r>
        <w:t>Do we also assume correctly that the 6% number given in the MGRA-40 response corresponds to the fraction of the distribution system that will be upgraded to the new design specifications by the end of 2015?</w:t>
      </w:r>
    </w:p>
    <w:p w:rsidR="004E61C8" w:rsidRDefault="00060D43" w:rsidP="004E61C8">
      <w:pPr>
        <w:pStyle w:val="MbarMGRA"/>
      </w:pPr>
      <w:r>
        <w:t>What is the total cost of the remediation done in 2014 and 2015, corresponding to the 6% of the distribution system as per the previous question?</w:t>
      </w:r>
      <w:r w:rsidR="004E61C8">
        <w:br/>
      </w:r>
    </w:p>
    <w:p w:rsidR="004E61C8" w:rsidRPr="004E61C8" w:rsidRDefault="004E61C8" w:rsidP="004E61C8">
      <w:pPr>
        <w:pStyle w:val="MbarMGRA"/>
        <w:numPr>
          <w:ilvl w:val="0"/>
          <w:numId w:val="0"/>
        </w:numPr>
        <w:ind w:left="1296" w:hanging="1296"/>
        <w:rPr>
          <w:b/>
          <w:i/>
        </w:rPr>
      </w:pPr>
      <w:r>
        <w:rPr>
          <w:b/>
          <w:i/>
        </w:rPr>
        <w:t>The following questions are in regard to the Fire Threat Zone ranking matrix.</w:t>
      </w:r>
    </w:p>
    <w:p w:rsidR="00EE6F2D" w:rsidRDefault="008C3A49" w:rsidP="00EE6F2D">
      <w:pPr>
        <w:pStyle w:val="MbarMGRA"/>
      </w:pPr>
      <w:r>
        <w:t xml:space="preserve">In the FTZ Ranking Matrix as described in </w:t>
      </w:r>
      <w:r w:rsidR="000B196F">
        <w:t>SDG&amp;E’s response to MGRA-25</w:t>
      </w:r>
      <w:r>
        <w:t>, there is a column regarding “</w:t>
      </w:r>
      <w:r w:rsidRPr="00562FE7">
        <w:t>Reduction in number of customers impacted by safety shutoff plan</w:t>
      </w:r>
      <w:r>
        <w:t>”</w:t>
      </w:r>
      <w:r w:rsidR="000B196F">
        <w:t>. Please describe any safety shutoff plan currently implemented, including criteria used for shutoff of power to customers. Please also state why SDG&amp;E b</w:t>
      </w:r>
      <w:r w:rsidR="009E08F0">
        <w:t>elieves this</w:t>
      </w:r>
      <w:r w:rsidR="000B196F">
        <w:t xml:space="preserve"> power shutoff plan is in compliance with D.09-09-030.</w:t>
      </w:r>
    </w:p>
    <w:p w:rsidR="000B196F" w:rsidRDefault="000B196F" w:rsidP="004E61C8">
      <w:pPr>
        <w:pStyle w:val="MbarMGRA"/>
      </w:pPr>
      <w:r>
        <w:t xml:space="preserve">Please explain why the FTZ Ranking Matrix provided to the Alliance in response to MGRA-35 has the “Shutoff” column removed. </w:t>
      </w:r>
    </w:p>
    <w:p w:rsidR="00060D43" w:rsidRPr="00B52787" w:rsidRDefault="00060D43" w:rsidP="00060D43">
      <w:pPr>
        <w:pStyle w:val="MbarMGRA"/>
        <w:numPr>
          <w:ilvl w:val="0"/>
          <w:numId w:val="0"/>
        </w:numPr>
      </w:pPr>
      <w:bookmarkStart w:id="0" w:name="_GoBack"/>
      <w:bookmarkEnd w:id="0"/>
    </w:p>
    <w:sectPr w:rsidR="00060D43" w:rsidRPr="00B52787" w:rsidSect="00356F31">
      <w:headerReference w:type="default" r:id="rId7"/>
      <w:footerReference w:type="even" r:id="rId8"/>
      <w:footerReference w:type="default" r:id="rId9"/>
      <w:headerReference w:type="first" r:id="rId10"/>
      <w:pgSz w:w="12240" w:h="15840" w:code="1"/>
      <w:pgMar w:top="1440" w:right="1440" w:bottom="79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679" w:rsidRDefault="00760679">
      <w:r>
        <w:separator/>
      </w:r>
    </w:p>
  </w:endnote>
  <w:endnote w:type="continuationSeparator" w:id="0">
    <w:p w:rsidR="00760679" w:rsidRDefault="0076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Default="00B0661D" w:rsidP="001B3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661D" w:rsidRDefault="00B06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Default="00B0661D" w:rsidP="001B3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6F2D">
      <w:rPr>
        <w:rStyle w:val="PageNumber"/>
        <w:noProof/>
      </w:rPr>
      <w:t>2</w:t>
    </w:r>
    <w:r>
      <w:rPr>
        <w:rStyle w:val="PageNumber"/>
      </w:rPr>
      <w:fldChar w:fldCharType="end"/>
    </w:r>
  </w:p>
  <w:p w:rsidR="00B0661D" w:rsidRDefault="00B06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679" w:rsidRDefault="00760679">
      <w:r>
        <w:separator/>
      </w:r>
    </w:p>
  </w:footnote>
  <w:footnote w:type="continuationSeparator" w:id="0">
    <w:p w:rsidR="00760679" w:rsidRDefault="00760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Default="00B0661D" w:rsidP="00356F31">
    <w:pPr>
      <w:autoSpaceDE w:val="0"/>
      <w:autoSpaceDN w:val="0"/>
      <w:adjustRightInd w:val="0"/>
      <w:spacing w:after="0"/>
      <w:jc w:val="right"/>
      <w:rPr>
        <w:b/>
        <w:bCs/>
      </w:rPr>
    </w:pPr>
    <w:r>
      <w:rPr>
        <w:b/>
        <w:bCs/>
      </w:rPr>
      <w:t xml:space="preserve">MGRA </w:t>
    </w:r>
    <w:r w:rsidR="00C303C2">
      <w:rPr>
        <w:b/>
        <w:bCs/>
      </w:rPr>
      <w:t>Data Request #2</w:t>
    </w:r>
  </w:p>
  <w:p w:rsidR="00B0661D" w:rsidRDefault="00C303C2" w:rsidP="00C303C2">
    <w:pPr>
      <w:autoSpaceDE w:val="0"/>
      <w:autoSpaceDN w:val="0"/>
      <w:adjustRightInd w:val="0"/>
      <w:spacing w:after="0"/>
      <w:jc w:val="right"/>
    </w:pPr>
    <w:r>
      <w:rPr>
        <w:b/>
        <w:bCs/>
      </w:rPr>
      <w:t xml:space="preserve">General Rate Case </w:t>
    </w:r>
    <w:r>
      <w:rPr>
        <w:b/>
        <w:bCs/>
      </w:rPr>
      <w:br/>
      <w:t>A.14-11-003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Pr="00255411" w:rsidRDefault="00B0661D" w:rsidP="00255411">
    <w:pPr>
      <w:spacing w:after="0"/>
      <w:rPr>
        <w:rFonts w:ascii="Tahoma" w:hAnsi="Tahoma"/>
        <w:b/>
        <w:bCs/>
        <w:sz w:val="28"/>
        <w:szCs w:val="28"/>
      </w:rPr>
    </w:pPr>
    <w:r>
      <w:rPr>
        <w:rFonts w:ascii="Tahoma" w:hAnsi="Tahoma"/>
        <w:b/>
        <w:bCs/>
        <w:sz w:val="28"/>
        <w:szCs w:val="28"/>
      </w:rPr>
      <w:t>Application No. A.</w:t>
    </w:r>
    <w:r w:rsidR="00F72A96">
      <w:rPr>
        <w:rFonts w:ascii="Tahoma" w:hAnsi="Tahoma"/>
        <w:b/>
        <w:bCs/>
        <w:sz w:val="28"/>
        <w:szCs w:val="28"/>
      </w:rPr>
      <w:t>14-11-003</w:t>
    </w:r>
  </w:p>
  <w:p w:rsidR="00B0661D" w:rsidRPr="00255411" w:rsidRDefault="005E4A20" w:rsidP="00255411">
    <w:pPr>
      <w:spacing w:after="0"/>
      <w:rPr>
        <w:rFonts w:ascii="Tahoma" w:hAnsi="Tahoma" w:cs="Tahoma"/>
        <w:b/>
        <w:bCs/>
        <w:sz w:val="28"/>
        <w:szCs w:val="28"/>
      </w:rPr>
    </w:pPr>
    <w:r>
      <w:rPr>
        <w:rFonts w:ascii="Tahoma" w:hAnsi="Tahoma" w:cs="Tahoma"/>
        <w:b/>
        <w:bCs/>
        <w:sz w:val="28"/>
        <w:szCs w:val="28"/>
      </w:rPr>
      <w:t>MGRA Data Request No. 4  3/22/2015</w:t>
    </w:r>
  </w:p>
  <w:p w:rsidR="00B0661D" w:rsidRDefault="00B06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FE13EA"/>
    <w:multiLevelType w:val="hybridMultilevel"/>
    <w:tmpl w:val="1C5A1D20"/>
    <w:lvl w:ilvl="0" w:tplc="0D2A8328">
      <w:start w:val="67"/>
      <w:numFmt w:val="decimal"/>
      <w:pStyle w:val="MbarMGRA"/>
      <w:lvlText w:val="MGRA-%1 "/>
      <w:lvlJc w:val="left"/>
      <w:pPr>
        <w:tabs>
          <w:tab w:val="num" w:pos="864"/>
        </w:tabs>
        <w:ind w:left="1296" w:hanging="1296"/>
      </w:pPr>
      <w:rPr>
        <w:rFonts w:hint="default"/>
      </w:rPr>
    </w:lvl>
    <w:lvl w:ilvl="1" w:tplc="04090019">
      <w:start w:val="1"/>
      <w:numFmt w:val="lowerLetter"/>
      <w:lvlText w:val="%2."/>
      <w:lvlJc w:val="left"/>
      <w:pPr>
        <w:tabs>
          <w:tab w:val="num" w:pos="1440"/>
        </w:tabs>
        <w:ind w:left="1440" w:hanging="360"/>
      </w:pPr>
    </w:lvl>
    <w:lvl w:ilvl="2" w:tplc="7486C3B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011"/>
    <w:rsid w:val="00000BC7"/>
    <w:rsid w:val="00007076"/>
    <w:rsid w:val="00015BBE"/>
    <w:rsid w:val="0002174D"/>
    <w:rsid w:val="00024DE2"/>
    <w:rsid w:val="00025FCA"/>
    <w:rsid w:val="00044EEA"/>
    <w:rsid w:val="00047796"/>
    <w:rsid w:val="00052502"/>
    <w:rsid w:val="00060D43"/>
    <w:rsid w:val="00074D4F"/>
    <w:rsid w:val="00075D9D"/>
    <w:rsid w:val="00080CE5"/>
    <w:rsid w:val="000820AA"/>
    <w:rsid w:val="000948A5"/>
    <w:rsid w:val="000959E3"/>
    <w:rsid w:val="00097232"/>
    <w:rsid w:val="000A03CA"/>
    <w:rsid w:val="000A4146"/>
    <w:rsid w:val="000B196F"/>
    <w:rsid w:val="000F60D4"/>
    <w:rsid w:val="00113A31"/>
    <w:rsid w:val="0013402D"/>
    <w:rsid w:val="00154F5F"/>
    <w:rsid w:val="00164F10"/>
    <w:rsid w:val="00170F08"/>
    <w:rsid w:val="00173862"/>
    <w:rsid w:val="0019283A"/>
    <w:rsid w:val="00193C6D"/>
    <w:rsid w:val="0019523F"/>
    <w:rsid w:val="0019618D"/>
    <w:rsid w:val="001A0963"/>
    <w:rsid w:val="001B3E7B"/>
    <w:rsid w:val="001B478F"/>
    <w:rsid w:val="001C0B3B"/>
    <w:rsid w:val="001C59D1"/>
    <w:rsid w:val="001C7E96"/>
    <w:rsid w:val="001D05A5"/>
    <w:rsid w:val="001D40AD"/>
    <w:rsid w:val="001D49CD"/>
    <w:rsid w:val="001E19AD"/>
    <w:rsid w:val="001E647C"/>
    <w:rsid w:val="00206465"/>
    <w:rsid w:val="00220A6F"/>
    <w:rsid w:val="00232C88"/>
    <w:rsid w:val="0023546B"/>
    <w:rsid w:val="002363B5"/>
    <w:rsid w:val="0024558B"/>
    <w:rsid w:val="00255411"/>
    <w:rsid w:val="002731CE"/>
    <w:rsid w:val="002917AE"/>
    <w:rsid w:val="00293E65"/>
    <w:rsid w:val="002A3ECB"/>
    <w:rsid w:val="002C2515"/>
    <w:rsid w:val="002E0049"/>
    <w:rsid w:val="002F69B2"/>
    <w:rsid w:val="0032498D"/>
    <w:rsid w:val="00330C6B"/>
    <w:rsid w:val="003369D4"/>
    <w:rsid w:val="00356F31"/>
    <w:rsid w:val="00377BE9"/>
    <w:rsid w:val="00380B63"/>
    <w:rsid w:val="003903FA"/>
    <w:rsid w:val="00394643"/>
    <w:rsid w:val="003A4573"/>
    <w:rsid w:val="003A541E"/>
    <w:rsid w:val="003C3775"/>
    <w:rsid w:val="003F0094"/>
    <w:rsid w:val="003F200A"/>
    <w:rsid w:val="00403A95"/>
    <w:rsid w:val="0040564C"/>
    <w:rsid w:val="00422A51"/>
    <w:rsid w:val="00433C54"/>
    <w:rsid w:val="00435A29"/>
    <w:rsid w:val="00441F44"/>
    <w:rsid w:val="004564FF"/>
    <w:rsid w:val="00456F7D"/>
    <w:rsid w:val="0046621D"/>
    <w:rsid w:val="00467655"/>
    <w:rsid w:val="004759EB"/>
    <w:rsid w:val="00483294"/>
    <w:rsid w:val="0048510A"/>
    <w:rsid w:val="00485B00"/>
    <w:rsid w:val="004913E4"/>
    <w:rsid w:val="00495BEC"/>
    <w:rsid w:val="004A011F"/>
    <w:rsid w:val="004A0950"/>
    <w:rsid w:val="004A4D67"/>
    <w:rsid w:val="004A7A64"/>
    <w:rsid w:val="004C06D8"/>
    <w:rsid w:val="004C190B"/>
    <w:rsid w:val="004E61C8"/>
    <w:rsid w:val="004E75E8"/>
    <w:rsid w:val="004F3B79"/>
    <w:rsid w:val="004F4C02"/>
    <w:rsid w:val="00500758"/>
    <w:rsid w:val="005026C2"/>
    <w:rsid w:val="0050748C"/>
    <w:rsid w:val="00510A82"/>
    <w:rsid w:val="005128E2"/>
    <w:rsid w:val="00512A4E"/>
    <w:rsid w:val="005305EB"/>
    <w:rsid w:val="0053254A"/>
    <w:rsid w:val="0053285E"/>
    <w:rsid w:val="00542522"/>
    <w:rsid w:val="005571B2"/>
    <w:rsid w:val="00563DA9"/>
    <w:rsid w:val="00567D90"/>
    <w:rsid w:val="00582A85"/>
    <w:rsid w:val="00585F44"/>
    <w:rsid w:val="00591DCA"/>
    <w:rsid w:val="005B127D"/>
    <w:rsid w:val="005B15E8"/>
    <w:rsid w:val="005B552A"/>
    <w:rsid w:val="005B5C47"/>
    <w:rsid w:val="005B7F95"/>
    <w:rsid w:val="005C2508"/>
    <w:rsid w:val="005D0B39"/>
    <w:rsid w:val="005D1D34"/>
    <w:rsid w:val="005E4A20"/>
    <w:rsid w:val="005F5D57"/>
    <w:rsid w:val="0060403A"/>
    <w:rsid w:val="00624D01"/>
    <w:rsid w:val="006370EB"/>
    <w:rsid w:val="006462D0"/>
    <w:rsid w:val="0065737A"/>
    <w:rsid w:val="00667EA7"/>
    <w:rsid w:val="0067653E"/>
    <w:rsid w:val="006832BB"/>
    <w:rsid w:val="006842A7"/>
    <w:rsid w:val="00684857"/>
    <w:rsid w:val="00690E5E"/>
    <w:rsid w:val="006A7DE5"/>
    <w:rsid w:val="006C32A9"/>
    <w:rsid w:val="006E266D"/>
    <w:rsid w:val="006F7474"/>
    <w:rsid w:val="006F7930"/>
    <w:rsid w:val="00700785"/>
    <w:rsid w:val="00710049"/>
    <w:rsid w:val="00720078"/>
    <w:rsid w:val="00760679"/>
    <w:rsid w:val="00764283"/>
    <w:rsid w:val="00767F36"/>
    <w:rsid w:val="00781D20"/>
    <w:rsid w:val="007972F7"/>
    <w:rsid w:val="007A042C"/>
    <w:rsid w:val="007A0E28"/>
    <w:rsid w:val="007B347D"/>
    <w:rsid w:val="007C1864"/>
    <w:rsid w:val="007C4C2D"/>
    <w:rsid w:val="007D0C5B"/>
    <w:rsid w:val="007E3FBD"/>
    <w:rsid w:val="007E69DD"/>
    <w:rsid w:val="0080252B"/>
    <w:rsid w:val="00811A89"/>
    <w:rsid w:val="00814606"/>
    <w:rsid w:val="00816775"/>
    <w:rsid w:val="00827C84"/>
    <w:rsid w:val="00832706"/>
    <w:rsid w:val="0083315A"/>
    <w:rsid w:val="00842BCF"/>
    <w:rsid w:val="00855814"/>
    <w:rsid w:val="00887053"/>
    <w:rsid w:val="00896821"/>
    <w:rsid w:val="008C1478"/>
    <w:rsid w:val="008C2114"/>
    <w:rsid w:val="008C3A49"/>
    <w:rsid w:val="008E238C"/>
    <w:rsid w:val="008E52F1"/>
    <w:rsid w:val="008F134F"/>
    <w:rsid w:val="008F66D4"/>
    <w:rsid w:val="009148BD"/>
    <w:rsid w:val="0093246B"/>
    <w:rsid w:val="009918B7"/>
    <w:rsid w:val="009A1920"/>
    <w:rsid w:val="009A44D4"/>
    <w:rsid w:val="009A5032"/>
    <w:rsid w:val="009C03AC"/>
    <w:rsid w:val="009D5B7A"/>
    <w:rsid w:val="009E08F0"/>
    <w:rsid w:val="009F01E4"/>
    <w:rsid w:val="009F3C7B"/>
    <w:rsid w:val="00A02FA1"/>
    <w:rsid w:val="00A178B0"/>
    <w:rsid w:val="00A261BF"/>
    <w:rsid w:val="00A32F53"/>
    <w:rsid w:val="00A44CC5"/>
    <w:rsid w:val="00A51123"/>
    <w:rsid w:val="00A544B8"/>
    <w:rsid w:val="00A5598E"/>
    <w:rsid w:val="00A56306"/>
    <w:rsid w:val="00A62803"/>
    <w:rsid w:val="00A90F98"/>
    <w:rsid w:val="00A93700"/>
    <w:rsid w:val="00AA63EB"/>
    <w:rsid w:val="00AB6D8B"/>
    <w:rsid w:val="00AB741C"/>
    <w:rsid w:val="00AC5CDC"/>
    <w:rsid w:val="00AD58A6"/>
    <w:rsid w:val="00AE4B30"/>
    <w:rsid w:val="00B0661D"/>
    <w:rsid w:val="00B0729E"/>
    <w:rsid w:val="00B112BF"/>
    <w:rsid w:val="00B15FF8"/>
    <w:rsid w:val="00B1635E"/>
    <w:rsid w:val="00B17286"/>
    <w:rsid w:val="00B2558F"/>
    <w:rsid w:val="00B3349F"/>
    <w:rsid w:val="00B40686"/>
    <w:rsid w:val="00B52787"/>
    <w:rsid w:val="00B54577"/>
    <w:rsid w:val="00B67358"/>
    <w:rsid w:val="00B70366"/>
    <w:rsid w:val="00B741C3"/>
    <w:rsid w:val="00B74E1C"/>
    <w:rsid w:val="00B922A7"/>
    <w:rsid w:val="00B94A2F"/>
    <w:rsid w:val="00BB5BAC"/>
    <w:rsid w:val="00BC70C2"/>
    <w:rsid w:val="00BC72C8"/>
    <w:rsid w:val="00BE7D31"/>
    <w:rsid w:val="00BF17F4"/>
    <w:rsid w:val="00C022D6"/>
    <w:rsid w:val="00C062A8"/>
    <w:rsid w:val="00C0679F"/>
    <w:rsid w:val="00C268A4"/>
    <w:rsid w:val="00C303C2"/>
    <w:rsid w:val="00C52512"/>
    <w:rsid w:val="00C5751A"/>
    <w:rsid w:val="00C8395E"/>
    <w:rsid w:val="00C905E9"/>
    <w:rsid w:val="00CA01CC"/>
    <w:rsid w:val="00CA1B98"/>
    <w:rsid w:val="00CA2319"/>
    <w:rsid w:val="00CA5011"/>
    <w:rsid w:val="00CA5BBC"/>
    <w:rsid w:val="00CB44DF"/>
    <w:rsid w:val="00CC4060"/>
    <w:rsid w:val="00CC5FF6"/>
    <w:rsid w:val="00CD24D1"/>
    <w:rsid w:val="00CE1CB8"/>
    <w:rsid w:val="00CE49F8"/>
    <w:rsid w:val="00CE74E8"/>
    <w:rsid w:val="00CE7EC5"/>
    <w:rsid w:val="00D150AA"/>
    <w:rsid w:val="00D167F4"/>
    <w:rsid w:val="00D17471"/>
    <w:rsid w:val="00D251CA"/>
    <w:rsid w:val="00D36337"/>
    <w:rsid w:val="00D428C1"/>
    <w:rsid w:val="00D464BB"/>
    <w:rsid w:val="00D55946"/>
    <w:rsid w:val="00D61343"/>
    <w:rsid w:val="00D637EC"/>
    <w:rsid w:val="00D6459C"/>
    <w:rsid w:val="00D7787D"/>
    <w:rsid w:val="00D8050F"/>
    <w:rsid w:val="00D83078"/>
    <w:rsid w:val="00D90805"/>
    <w:rsid w:val="00DA106C"/>
    <w:rsid w:val="00DA15B4"/>
    <w:rsid w:val="00DB5D57"/>
    <w:rsid w:val="00DC65EB"/>
    <w:rsid w:val="00DE3D62"/>
    <w:rsid w:val="00DE640D"/>
    <w:rsid w:val="00DF04D3"/>
    <w:rsid w:val="00DF1709"/>
    <w:rsid w:val="00E02240"/>
    <w:rsid w:val="00E1710F"/>
    <w:rsid w:val="00E30793"/>
    <w:rsid w:val="00E41268"/>
    <w:rsid w:val="00E45441"/>
    <w:rsid w:val="00E4595D"/>
    <w:rsid w:val="00E5660B"/>
    <w:rsid w:val="00E619AF"/>
    <w:rsid w:val="00E72C2E"/>
    <w:rsid w:val="00E85FCA"/>
    <w:rsid w:val="00E86DD4"/>
    <w:rsid w:val="00E86F84"/>
    <w:rsid w:val="00E91D1E"/>
    <w:rsid w:val="00E95914"/>
    <w:rsid w:val="00EA308D"/>
    <w:rsid w:val="00EB5045"/>
    <w:rsid w:val="00EC0DCC"/>
    <w:rsid w:val="00EC2B9F"/>
    <w:rsid w:val="00ED1FF4"/>
    <w:rsid w:val="00EE5AF4"/>
    <w:rsid w:val="00EE5DED"/>
    <w:rsid w:val="00EE6F2D"/>
    <w:rsid w:val="00F01EA2"/>
    <w:rsid w:val="00F0449F"/>
    <w:rsid w:val="00F12472"/>
    <w:rsid w:val="00F14515"/>
    <w:rsid w:val="00F16C90"/>
    <w:rsid w:val="00F2423A"/>
    <w:rsid w:val="00F266DB"/>
    <w:rsid w:val="00F26BBF"/>
    <w:rsid w:val="00F35FDC"/>
    <w:rsid w:val="00F55DF8"/>
    <w:rsid w:val="00F61F63"/>
    <w:rsid w:val="00F7047F"/>
    <w:rsid w:val="00F72A96"/>
    <w:rsid w:val="00F7562E"/>
    <w:rsid w:val="00F929D5"/>
    <w:rsid w:val="00F95844"/>
    <w:rsid w:val="00FA6793"/>
    <w:rsid w:val="00FC10FB"/>
    <w:rsid w:val="00FC5804"/>
    <w:rsid w:val="00FD65F0"/>
    <w:rsid w:val="00FE0DC4"/>
    <w:rsid w:val="00FE5859"/>
    <w:rsid w:val="00FF145C"/>
    <w:rsid w:val="00FF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D698D7-FE52-4676-B965-0BEE2672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8BD"/>
    <w:pPr>
      <w:spacing w:after="240"/>
    </w:pPr>
    <w:rPr>
      <w:sz w:val="24"/>
      <w:szCs w:val="24"/>
    </w:rPr>
  </w:style>
  <w:style w:type="paragraph" w:styleId="Heading1">
    <w:name w:val="heading 1"/>
    <w:basedOn w:val="Normal"/>
    <w:next w:val="Normal"/>
    <w:qFormat/>
    <w:rsid w:val="00293E65"/>
    <w:pPr>
      <w:keepNext/>
      <w:spacing w:before="240" w:after="60"/>
      <w:outlineLvl w:val="0"/>
    </w:pPr>
    <w:rPr>
      <w:rFonts w:ascii="Arial" w:hAnsi="Arial" w:cs="Arial"/>
      <w:b/>
      <w:bCs/>
      <w:kern w:val="32"/>
      <w:sz w:val="48"/>
      <w:szCs w:val="32"/>
    </w:rPr>
  </w:style>
  <w:style w:type="paragraph" w:styleId="Heading2">
    <w:name w:val="heading 2"/>
    <w:basedOn w:val="Normal"/>
    <w:next w:val="Normal"/>
    <w:qFormat/>
    <w:rsid w:val="00293E65"/>
    <w:pPr>
      <w:keepNext/>
      <w:spacing w:before="240" w:after="60"/>
      <w:outlineLvl w:val="1"/>
    </w:pPr>
    <w:rPr>
      <w:rFonts w:ascii="Arial" w:hAnsi="Arial" w:cs="Arial"/>
      <w:b/>
      <w:bCs/>
      <w:i/>
      <w:iCs/>
      <w:sz w:val="40"/>
      <w:szCs w:val="40"/>
    </w:rPr>
  </w:style>
  <w:style w:type="paragraph" w:styleId="Heading3">
    <w:name w:val="heading 3"/>
    <w:basedOn w:val="Normal"/>
    <w:next w:val="Normal"/>
    <w:qFormat/>
    <w:rsid w:val="00293E65"/>
    <w:pPr>
      <w:keepNext/>
      <w:spacing w:before="240" w:after="60"/>
      <w:outlineLvl w:val="2"/>
    </w:pPr>
    <w:rPr>
      <w:rFonts w:ascii="Arial" w:hAnsi="Arial" w:cs="Arial"/>
      <w:b/>
      <w:bCs/>
      <w:sz w:val="36"/>
      <w:szCs w:val="36"/>
    </w:rPr>
  </w:style>
  <w:style w:type="paragraph" w:styleId="Heading4">
    <w:name w:val="heading 4"/>
    <w:basedOn w:val="Normal"/>
    <w:next w:val="Normal"/>
    <w:qFormat/>
    <w:rsid w:val="00293E65"/>
    <w:pPr>
      <w:keepNext/>
      <w:spacing w:before="240" w:after="60"/>
      <w:outlineLvl w:val="3"/>
    </w:pPr>
    <w:rPr>
      <w:b/>
      <w:bCs/>
      <w:i/>
      <w:sz w:val="32"/>
      <w:szCs w:val="28"/>
    </w:rPr>
  </w:style>
  <w:style w:type="paragraph" w:styleId="Heading5">
    <w:name w:val="heading 5"/>
    <w:basedOn w:val="Normal"/>
    <w:next w:val="Normal"/>
    <w:qFormat/>
    <w:rsid w:val="00293E65"/>
    <w:pPr>
      <w:spacing w:before="240" w:after="60"/>
      <w:outlineLvl w:val="4"/>
    </w:pPr>
    <w:rPr>
      <w:b/>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D0B39"/>
    <w:rPr>
      <w:sz w:val="20"/>
      <w:szCs w:val="20"/>
    </w:rPr>
  </w:style>
  <w:style w:type="paragraph" w:styleId="Header">
    <w:name w:val="header"/>
    <w:basedOn w:val="Normal"/>
    <w:rsid w:val="009148BD"/>
    <w:pPr>
      <w:tabs>
        <w:tab w:val="center" w:pos="4320"/>
        <w:tab w:val="right" w:pos="8640"/>
      </w:tabs>
    </w:pPr>
  </w:style>
  <w:style w:type="paragraph" w:styleId="Footer">
    <w:name w:val="footer"/>
    <w:basedOn w:val="Normal"/>
    <w:rsid w:val="009148BD"/>
    <w:pPr>
      <w:tabs>
        <w:tab w:val="center" w:pos="4320"/>
        <w:tab w:val="right" w:pos="8640"/>
      </w:tabs>
    </w:pPr>
  </w:style>
  <w:style w:type="character" w:styleId="PageNumber">
    <w:name w:val="page number"/>
    <w:basedOn w:val="DefaultParagraphFont"/>
    <w:rsid w:val="009148BD"/>
  </w:style>
  <w:style w:type="paragraph" w:customStyle="1" w:styleId="MbarSection">
    <w:name w:val="Mbar Section"/>
    <w:basedOn w:val="Normal"/>
    <w:next w:val="Mbartext"/>
    <w:rsid w:val="00567D90"/>
    <w:pPr>
      <w:jc w:val="center"/>
    </w:pPr>
    <w:rPr>
      <w:b/>
      <w:caps/>
    </w:rPr>
  </w:style>
  <w:style w:type="paragraph" w:customStyle="1" w:styleId="MbarSubheading1">
    <w:name w:val="Mbar Subheading 1"/>
    <w:basedOn w:val="Normal"/>
    <w:next w:val="Mbartext"/>
    <w:rsid w:val="00D251CA"/>
    <w:rPr>
      <w:b/>
    </w:rPr>
  </w:style>
  <w:style w:type="paragraph" w:customStyle="1" w:styleId="MbarSubheading2">
    <w:name w:val="Mbar Subheading 2"/>
    <w:basedOn w:val="Normal"/>
    <w:next w:val="Mbartext"/>
    <w:rsid w:val="00563DA9"/>
    <w:pPr>
      <w:ind w:firstLine="504"/>
    </w:pPr>
    <w:rPr>
      <w:i/>
    </w:rPr>
  </w:style>
  <w:style w:type="paragraph" w:customStyle="1" w:styleId="MbarTitle">
    <w:name w:val="Mbar Title"/>
    <w:basedOn w:val="Normal"/>
    <w:next w:val="MbarAuthor"/>
    <w:rsid w:val="00567D90"/>
    <w:pPr>
      <w:jc w:val="center"/>
    </w:pPr>
    <w:rPr>
      <w:b/>
      <w:caps/>
      <w:sz w:val="28"/>
      <w:szCs w:val="28"/>
    </w:rPr>
  </w:style>
  <w:style w:type="paragraph" w:customStyle="1" w:styleId="Mbartext">
    <w:name w:val="Mbar text"/>
    <w:basedOn w:val="Normal"/>
    <w:link w:val="MbartextChar"/>
    <w:rsid w:val="00563DA9"/>
    <w:pPr>
      <w:ind w:firstLine="504"/>
    </w:pPr>
  </w:style>
  <w:style w:type="paragraph" w:customStyle="1" w:styleId="MbarAuthor">
    <w:name w:val="Mbar Author"/>
    <w:basedOn w:val="Normal"/>
    <w:next w:val="MbarAffiliation"/>
    <w:rsid w:val="001E19AD"/>
    <w:pPr>
      <w:spacing w:after="0"/>
    </w:pPr>
    <w:rPr>
      <w:b/>
    </w:rPr>
  </w:style>
  <w:style w:type="paragraph" w:customStyle="1" w:styleId="MbarAffiliation">
    <w:name w:val="Mbar Affiliation"/>
    <w:basedOn w:val="Normal"/>
    <w:next w:val="MbarLocation"/>
    <w:rsid w:val="00D167F4"/>
    <w:pPr>
      <w:spacing w:after="0"/>
    </w:pPr>
  </w:style>
  <w:style w:type="paragraph" w:customStyle="1" w:styleId="MbarLocation">
    <w:name w:val="Mbar Location"/>
    <w:basedOn w:val="MbarAffiliation"/>
    <w:next w:val="MbarAuthor"/>
    <w:rsid w:val="00D167F4"/>
    <w:pPr>
      <w:spacing w:after="240"/>
    </w:pPr>
  </w:style>
  <w:style w:type="paragraph" w:customStyle="1" w:styleId="Mbarcitations">
    <w:name w:val="Mbar citations"/>
    <w:basedOn w:val="Mbartext"/>
    <w:rsid w:val="00563DA9"/>
    <w:pPr>
      <w:ind w:left="504" w:hanging="504"/>
    </w:pPr>
  </w:style>
  <w:style w:type="character" w:styleId="Hyperlink">
    <w:name w:val="Hyperlink"/>
    <w:basedOn w:val="DefaultParagraphFont"/>
    <w:rsid w:val="00832706"/>
    <w:rPr>
      <w:color w:val="0000FF"/>
      <w:u w:val="single"/>
    </w:rPr>
  </w:style>
  <w:style w:type="paragraph" w:styleId="BalloonText">
    <w:name w:val="Balloon Text"/>
    <w:basedOn w:val="Normal"/>
    <w:semiHidden/>
    <w:rsid w:val="00CD24D1"/>
    <w:rPr>
      <w:rFonts w:ascii="Tahoma" w:hAnsi="Tahoma" w:cs="Tahoma"/>
      <w:sz w:val="16"/>
      <w:szCs w:val="16"/>
    </w:rPr>
  </w:style>
  <w:style w:type="paragraph" w:customStyle="1" w:styleId="MbarDRHeader">
    <w:name w:val="Mbar DR Header"/>
    <w:basedOn w:val="Normal"/>
    <w:rsid w:val="007972F7"/>
    <w:pPr>
      <w:autoSpaceDE w:val="0"/>
      <w:autoSpaceDN w:val="0"/>
      <w:adjustRightInd w:val="0"/>
      <w:spacing w:after="0"/>
    </w:pPr>
    <w:rPr>
      <w:rFonts w:ascii="Arial Narrow" w:hAnsi="Arial Narrow" w:cs="Arial Narrow"/>
      <w:b/>
      <w:bCs/>
      <w:sz w:val="26"/>
      <w:szCs w:val="26"/>
    </w:rPr>
  </w:style>
  <w:style w:type="paragraph" w:customStyle="1" w:styleId="MbarMGRA">
    <w:name w:val="Mbar MGRA"/>
    <w:basedOn w:val="Mbartext"/>
    <w:rsid w:val="001C0B3B"/>
    <w:pPr>
      <w:numPr>
        <w:numId w:val="1"/>
      </w:numPr>
    </w:pPr>
  </w:style>
  <w:style w:type="paragraph" w:styleId="FootnoteText">
    <w:name w:val="footnote text"/>
    <w:basedOn w:val="Normal"/>
    <w:semiHidden/>
    <w:rsid w:val="0065737A"/>
    <w:rPr>
      <w:sz w:val="20"/>
      <w:szCs w:val="20"/>
    </w:rPr>
  </w:style>
  <w:style w:type="character" w:styleId="FootnoteReference">
    <w:name w:val="footnote reference"/>
    <w:basedOn w:val="DefaultParagraphFont"/>
    <w:semiHidden/>
    <w:rsid w:val="0065737A"/>
    <w:rPr>
      <w:vertAlign w:val="superscript"/>
    </w:rPr>
  </w:style>
  <w:style w:type="character" w:customStyle="1" w:styleId="MbartextChar">
    <w:name w:val="Mbar text Char"/>
    <w:basedOn w:val="DefaultParagraphFont"/>
    <w:link w:val="Mbartext"/>
    <w:rsid w:val="00A178B0"/>
    <w:rPr>
      <w:sz w:val="24"/>
      <w:szCs w:val="24"/>
      <w:lang w:val="en-US" w:eastAsia="en-US" w:bidi="ar-SA"/>
    </w:rPr>
  </w:style>
  <w:style w:type="table" w:styleId="TableGrid">
    <w:name w:val="Table Grid"/>
    <w:basedOn w:val="TableNormal"/>
    <w:rsid w:val="00025FC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887">
      <w:bodyDiv w:val="1"/>
      <w:marLeft w:val="0"/>
      <w:marRight w:val="0"/>
      <w:marTop w:val="0"/>
      <w:marBottom w:val="0"/>
      <w:divBdr>
        <w:top w:val="none" w:sz="0" w:space="0" w:color="auto"/>
        <w:left w:val="none" w:sz="0" w:space="0" w:color="auto"/>
        <w:bottom w:val="none" w:sz="0" w:space="0" w:color="auto"/>
        <w:right w:val="none" w:sz="0" w:space="0" w:color="auto"/>
      </w:divBdr>
      <w:divsChild>
        <w:div w:id="1174106474">
          <w:marLeft w:val="0"/>
          <w:marRight w:val="0"/>
          <w:marTop w:val="0"/>
          <w:marBottom w:val="0"/>
          <w:divBdr>
            <w:top w:val="none" w:sz="0" w:space="0" w:color="auto"/>
            <w:left w:val="none" w:sz="0" w:space="0" w:color="auto"/>
            <w:bottom w:val="none" w:sz="0" w:space="0" w:color="auto"/>
            <w:right w:val="none" w:sz="0" w:space="0" w:color="auto"/>
          </w:divBdr>
        </w:div>
      </w:divsChild>
    </w:div>
    <w:div w:id="138572895">
      <w:bodyDiv w:val="1"/>
      <w:marLeft w:val="0"/>
      <w:marRight w:val="0"/>
      <w:marTop w:val="0"/>
      <w:marBottom w:val="0"/>
      <w:divBdr>
        <w:top w:val="none" w:sz="0" w:space="0" w:color="auto"/>
        <w:left w:val="none" w:sz="0" w:space="0" w:color="auto"/>
        <w:bottom w:val="none" w:sz="0" w:space="0" w:color="auto"/>
        <w:right w:val="none" w:sz="0" w:space="0" w:color="auto"/>
      </w:divBdr>
      <w:divsChild>
        <w:div w:id="725449003">
          <w:marLeft w:val="0"/>
          <w:marRight w:val="0"/>
          <w:marTop w:val="0"/>
          <w:marBottom w:val="0"/>
          <w:divBdr>
            <w:top w:val="none" w:sz="0" w:space="0" w:color="auto"/>
            <w:left w:val="none" w:sz="0" w:space="0" w:color="auto"/>
            <w:bottom w:val="none" w:sz="0" w:space="0" w:color="auto"/>
            <w:right w:val="none" w:sz="0" w:space="0" w:color="auto"/>
          </w:divBdr>
        </w:div>
      </w:divsChild>
    </w:div>
    <w:div w:id="171452289">
      <w:bodyDiv w:val="1"/>
      <w:marLeft w:val="0"/>
      <w:marRight w:val="0"/>
      <w:marTop w:val="0"/>
      <w:marBottom w:val="0"/>
      <w:divBdr>
        <w:top w:val="none" w:sz="0" w:space="0" w:color="auto"/>
        <w:left w:val="none" w:sz="0" w:space="0" w:color="auto"/>
        <w:bottom w:val="none" w:sz="0" w:space="0" w:color="auto"/>
        <w:right w:val="none" w:sz="0" w:space="0" w:color="auto"/>
      </w:divBdr>
      <w:divsChild>
        <w:div w:id="676882573">
          <w:marLeft w:val="0"/>
          <w:marRight w:val="0"/>
          <w:marTop w:val="0"/>
          <w:marBottom w:val="0"/>
          <w:divBdr>
            <w:top w:val="none" w:sz="0" w:space="0" w:color="auto"/>
            <w:left w:val="none" w:sz="0" w:space="0" w:color="auto"/>
            <w:bottom w:val="none" w:sz="0" w:space="0" w:color="auto"/>
            <w:right w:val="none" w:sz="0" w:space="0" w:color="auto"/>
          </w:divBdr>
          <w:divsChild>
            <w:div w:id="415904033">
              <w:marLeft w:val="0"/>
              <w:marRight w:val="0"/>
              <w:marTop w:val="0"/>
              <w:marBottom w:val="0"/>
              <w:divBdr>
                <w:top w:val="none" w:sz="0" w:space="0" w:color="auto"/>
                <w:left w:val="none" w:sz="0" w:space="0" w:color="auto"/>
                <w:bottom w:val="none" w:sz="0" w:space="0" w:color="auto"/>
                <w:right w:val="none" w:sz="0" w:space="0" w:color="auto"/>
              </w:divBdr>
            </w:div>
            <w:div w:id="1739667390">
              <w:marLeft w:val="0"/>
              <w:marRight w:val="0"/>
              <w:marTop w:val="0"/>
              <w:marBottom w:val="0"/>
              <w:divBdr>
                <w:top w:val="none" w:sz="0" w:space="0" w:color="auto"/>
                <w:left w:val="none" w:sz="0" w:space="0" w:color="auto"/>
                <w:bottom w:val="none" w:sz="0" w:space="0" w:color="auto"/>
                <w:right w:val="none" w:sz="0" w:space="0" w:color="auto"/>
              </w:divBdr>
            </w:div>
            <w:div w:id="1252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655">
      <w:bodyDiv w:val="1"/>
      <w:marLeft w:val="0"/>
      <w:marRight w:val="0"/>
      <w:marTop w:val="0"/>
      <w:marBottom w:val="0"/>
      <w:divBdr>
        <w:top w:val="none" w:sz="0" w:space="0" w:color="auto"/>
        <w:left w:val="none" w:sz="0" w:space="0" w:color="auto"/>
        <w:bottom w:val="none" w:sz="0" w:space="0" w:color="auto"/>
        <w:right w:val="none" w:sz="0" w:space="0" w:color="auto"/>
      </w:divBdr>
      <w:divsChild>
        <w:div w:id="912162345">
          <w:marLeft w:val="0"/>
          <w:marRight w:val="0"/>
          <w:marTop w:val="0"/>
          <w:marBottom w:val="0"/>
          <w:divBdr>
            <w:top w:val="none" w:sz="0" w:space="0" w:color="auto"/>
            <w:left w:val="none" w:sz="0" w:space="0" w:color="auto"/>
            <w:bottom w:val="none" w:sz="0" w:space="0" w:color="auto"/>
            <w:right w:val="none" w:sz="0" w:space="0" w:color="auto"/>
          </w:divBdr>
        </w:div>
      </w:divsChild>
    </w:div>
    <w:div w:id="190920702">
      <w:bodyDiv w:val="1"/>
      <w:marLeft w:val="0"/>
      <w:marRight w:val="0"/>
      <w:marTop w:val="0"/>
      <w:marBottom w:val="0"/>
      <w:divBdr>
        <w:top w:val="none" w:sz="0" w:space="0" w:color="auto"/>
        <w:left w:val="none" w:sz="0" w:space="0" w:color="auto"/>
        <w:bottom w:val="none" w:sz="0" w:space="0" w:color="auto"/>
        <w:right w:val="none" w:sz="0" w:space="0" w:color="auto"/>
      </w:divBdr>
      <w:divsChild>
        <w:div w:id="2087149929">
          <w:marLeft w:val="0"/>
          <w:marRight w:val="0"/>
          <w:marTop w:val="0"/>
          <w:marBottom w:val="0"/>
          <w:divBdr>
            <w:top w:val="none" w:sz="0" w:space="0" w:color="auto"/>
            <w:left w:val="none" w:sz="0" w:space="0" w:color="auto"/>
            <w:bottom w:val="none" w:sz="0" w:space="0" w:color="auto"/>
            <w:right w:val="none" w:sz="0" w:space="0" w:color="auto"/>
          </w:divBdr>
          <w:divsChild>
            <w:div w:id="1403334356">
              <w:marLeft w:val="0"/>
              <w:marRight w:val="0"/>
              <w:marTop w:val="0"/>
              <w:marBottom w:val="0"/>
              <w:divBdr>
                <w:top w:val="none" w:sz="0" w:space="0" w:color="auto"/>
                <w:left w:val="none" w:sz="0" w:space="0" w:color="auto"/>
                <w:bottom w:val="none" w:sz="0" w:space="0" w:color="auto"/>
                <w:right w:val="none" w:sz="0" w:space="0" w:color="auto"/>
              </w:divBdr>
            </w:div>
            <w:div w:id="410274156">
              <w:marLeft w:val="0"/>
              <w:marRight w:val="0"/>
              <w:marTop w:val="0"/>
              <w:marBottom w:val="0"/>
              <w:divBdr>
                <w:top w:val="none" w:sz="0" w:space="0" w:color="auto"/>
                <w:left w:val="none" w:sz="0" w:space="0" w:color="auto"/>
                <w:bottom w:val="none" w:sz="0" w:space="0" w:color="auto"/>
                <w:right w:val="none" w:sz="0" w:space="0" w:color="auto"/>
              </w:divBdr>
            </w:div>
            <w:div w:id="11500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005">
      <w:bodyDiv w:val="1"/>
      <w:marLeft w:val="0"/>
      <w:marRight w:val="0"/>
      <w:marTop w:val="0"/>
      <w:marBottom w:val="0"/>
      <w:divBdr>
        <w:top w:val="none" w:sz="0" w:space="0" w:color="auto"/>
        <w:left w:val="none" w:sz="0" w:space="0" w:color="auto"/>
        <w:bottom w:val="none" w:sz="0" w:space="0" w:color="auto"/>
        <w:right w:val="none" w:sz="0" w:space="0" w:color="auto"/>
      </w:divBdr>
      <w:divsChild>
        <w:div w:id="1714889470">
          <w:marLeft w:val="0"/>
          <w:marRight w:val="0"/>
          <w:marTop w:val="0"/>
          <w:marBottom w:val="0"/>
          <w:divBdr>
            <w:top w:val="none" w:sz="0" w:space="0" w:color="auto"/>
            <w:left w:val="none" w:sz="0" w:space="0" w:color="auto"/>
            <w:bottom w:val="none" w:sz="0" w:space="0" w:color="auto"/>
            <w:right w:val="none" w:sz="0" w:space="0" w:color="auto"/>
          </w:divBdr>
        </w:div>
      </w:divsChild>
    </w:div>
    <w:div w:id="365066934">
      <w:bodyDiv w:val="1"/>
      <w:marLeft w:val="0"/>
      <w:marRight w:val="0"/>
      <w:marTop w:val="0"/>
      <w:marBottom w:val="0"/>
      <w:divBdr>
        <w:top w:val="none" w:sz="0" w:space="0" w:color="auto"/>
        <w:left w:val="none" w:sz="0" w:space="0" w:color="auto"/>
        <w:bottom w:val="none" w:sz="0" w:space="0" w:color="auto"/>
        <w:right w:val="none" w:sz="0" w:space="0" w:color="auto"/>
      </w:divBdr>
      <w:divsChild>
        <w:div w:id="770079313">
          <w:marLeft w:val="0"/>
          <w:marRight w:val="0"/>
          <w:marTop w:val="0"/>
          <w:marBottom w:val="0"/>
          <w:divBdr>
            <w:top w:val="none" w:sz="0" w:space="0" w:color="auto"/>
            <w:left w:val="none" w:sz="0" w:space="0" w:color="auto"/>
            <w:bottom w:val="none" w:sz="0" w:space="0" w:color="auto"/>
            <w:right w:val="none" w:sz="0" w:space="0" w:color="auto"/>
          </w:divBdr>
        </w:div>
      </w:divsChild>
    </w:div>
    <w:div w:id="869612957">
      <w:bodyDiv w:val="1"/>
      <w:marLeft w:val="0"/>
      <w:marRight w:val="0"/>
      <w:marTop w:val="0"/>
      <w:marBottom w:val="0"/>
      <w:divBdr>
        <w:top w:val="none" w:sz="0" w:space="0" w:color="auto"/>
        <w:left w:val="none" w:sz="0" w:space="0" w:color="auto"/>
        <w:bottom w:val="none" w:sz="0" w:space="0" w:color="auto"/>
        <w:right w:val="none" w:sz="0" w:space="0" w:color="auto"/>
      </w:divBdr>
      <w:divsChild>
        <w:div w:id="806430173">
          <w:marLeft w:val="0"/>
          <w:marRight w:val="0"/>
          <w:marTop w:val="0"/>
          <w:marBottom w:val="0"/>
          <w:divBdr>
            <w:top w:val="none" w:sz="0" w:space="0" w:color="auto"/>
            <w:left w:val="none" w:sz="0" w:space="0" w:color="auto"/>
            <w:bottom w:val="none" w:sz="0" w:space="0" w:color="auto"/>
            <w:right w:val="none" w:sz="0" w:space="0" w:color="auto"/>
          </w:divBdr>
        </w:div>
      </w:divsChild>
    </w:div>
    <w:div w:id="938369537">
      <w:bodyDiv w:val="1"/>
      <w:marLeft w:val="0"/>
      <w:marRight w:val="0"/>
      <w:marTop w:val="0"/>
      <w:marBottom w:val="0"/>
      <w:divBdr>
        <w:top w:val="none" w:sz="0" w:space="0" w:color="auto"/>
        <w:left w:val="none" w:sz="0" w:space="0" w:color="auto"/>
        <w:bottom w:val="none" w:sz="0" w:space="0" w:color="auto"/>
        <w:right w:val="none" w:sz="0" w:space="0" w:color="auto"/>
      </w:divBdr>
      <w:divsChild>
        <w:div w:id="1571035046">
          <w:marLeft w:val="0"/>
          <w:marRight w:val="0"/>
          <w:marTop w:val="0"/>
          <w:marBottom w:val="0"/>
          <w:divBdr>
            <w:top w:val="none" w:sz="0" w:space="0" w:color="auto"/>
            <w:left w:val="none" w:sz="0" w:space="0" w:color="auto"/>
            <w:bottom w:val="none" w:sz="0" w:space="0" w:color="auto"/>
            <w:right w:val="none" w:sz="0" w:space="0" w:color="auto"/>
          </w:divBdr>
        </w:div>
      </w:divsChild>
    </w:div>
    <w:div w:id="1105199754">
      <w:bodyDiv w:val="1"/>
      <w:marLeft w:val="0"/>
      <w:marRight w:val="0"/>
      <w:marTop w:val="0"/>
      <w:marBottom w:val="0"/>
      <w:divBdr>
        <w:top w:val="none" w:sz="0" w:space="0" w:color="auto"/>
        <w:left w:val="none" w:sz="0" w:space="0" w:color="auto"/>
        <w:bottom w:val="none" w:sz="0" w:space="0" w:color="auto"/>
        <w:right w:val="none" w:sz="0" w:space="0" w:color="auto"/>
      </w:divBdr>
      <w:divsChild>
        <w:div w:id="778186106">
          <w:marLeft w:val="0"/>
          <w:marRight w:val="0"/>
          <w:marTop w:val="0"/>
          <w:marBottom w:val="0"/>
          <w:divBdr>
            <w:top w:val="none" w:sz="0" w:space="0" w:color="auto"/>
            <w:left w:val="none" w:sz="0" w:space="0" w:color="auto"/>
            <w:bottom w:val="none" w:sz="0" w:space="0" w:color="auto"/>
            <w:right w:val="none" w:sz="0" w:space="0" w:color="auto"/>
          </w:divBdr>
          <w:divsChild>
            <w:div w:id="1669868130">
              <w:marLeft w:val="0"/>
              <w:marRight w:val="0"/>
              <w:marTop w:val="0"/>
              <w:marBottom w:val="0"/>
              <w:divBdr>
                <w:top w:val="none" w:sz="0" w:space="0" w:color="auto"/>
                <w:left w:val="none" w:sz="0" w:space="0" w:color="auto"/>
                <w:bottom w:val="none" w:sz="0" w:space="0" w:color="auto"/>
                <w:right w:val="none" w:sz="0" w:space="0" w:color="auto"/>
              </w:divBdr>
            </w:div>
            <w:div w:id="418210870">
              <w:marLeft w:val="0"/>
              <w:marRight w:val="0"/>
              <w:marTop w:val="0"/>
              <w:marBottom w:val="0"/>
              <w:divBdr>
                <w:top w:val="none" w:sz="0" w:space="0" w:color="auto"/>
                <w:left w:val="none" w:sz="0" w:space="0" w:color="auto"/>
                <w:bottom w:val="none" w:sz="0" w:space="0" w:color="auto"/>
                <w:right w:val="none" w:sz="0" w:space="0" w:color="auto"/>
              </w:divBdr>
            </w:div>
            <w:div w:id="158741918">
              <w:marLeft w:val="0"/>
              <w:marRight w:val="0"/>
              <w:marTop w:val="0"/>
              <w:marBottom w:val="0"/>
              <w:divBdr>
                <w:top w:val="none" w:sz="0" w:space="0" w:color="auto"/>
                <w:left w:val="none" w:sz="0" w:space="0" w:color="auto"/>
                <w:bottom w:val="none" w:sz="0" w:space="0" w:color="auto"/>
                <w:right w:val="none" w:sz="0" w:space="0" w:color="auto"/>
              </w:divBdr>
            </w:div>
            <w:div w:id="20871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811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932">
          <w:marLeft w:val="0"/>
          <w:marRight w:val="0"/>
          <w:marTop w:val="0"/>
          <w:marBottom w:val="0"/>
          <w:divBdr>
            <w:top w:val="none" w:sz="0" w:space="0" w:color="auto"/>
            <w:left w:val="none" w:sz="0" w:space="0" w:color="auto"/>
            <w:bottom w:val="none" w:sz="0" w:space="0" w:color="auto"/>
            <w:right w:val="none" w:sz="0" w:space="0" w:color="auto"/>
          </w:divBdr>
        </w:div>
      </w:divsChild>
    </w:div>
    <w:div w:id="1271668812">
      <w:bodyDiv w:val="1"/>
      <w:marLeft w:val="0"/>
      <w:marRight w:val="0"/>
      <w:marTop w:val="0"/>
      <w:marBottom w:val="0"/>
      <w:divBdr>
        <w:top w:val="none" w:sz="0" w:space="0" w:color="auto"/>
        <w:left w:val="none" w:sz="0" w:space="0" w:color="auto"/>
        <w:bottom w:val="none" w:sz="0" w:space="0" w:color="auto"/>
        <w:right w:val="none" w:sz="0" w:space="0" w:color="auto"/>
      </w:divBdr>
    </w:div>
    <w:div w:id="1562862475">
      <w:bodyDiv w:val="1"/>
      <w:marLeft w:val="0"/>
      <w:marRight w:val="0"/>
      <w:marTop w:val="0"/>
      <w:marBottom w:val="0"/>
      <w:divBdr>
        <w:top w:val="none" w:sz="0" w:space="0" w:color="auto"/>
        <w:left w:val="none" w:sz="0" w:space="0" w:color="auto"/>
        <w:bottom w:val="none" w:sz="0" w:space="0" w:color="auto"/>
        <w:right w:val="none" w:sz="0" w:space="0" w:color="auto"/>
      </w:divBdr>
      <w:divsChild>
        <w:div w:id="2054234700">
          <w:marLeft w:val="0"/>
          <w:marRight w:val="0"/>
          <w:marTop w:val="0"/>
          <w:marBottom w:val="0"/>
          <w:divBdr>
            <w:top w:val="none" w:sz="0" w:space="0" w:color="auto"/>
            <w:left w:val="none" w:sz="0" w:space="0" w:color="auto"/>
            <w:bottom w:val="none" w:sz="0" w:space="0" w:color="auto"/>
            <w:right w:val="none" w:sz="0" w:space="0" w:color="auto"/>
          </w:divBdr>
          <w:divsChild>
            <w:div w:id="411044753">
              <w:marLeft w:val="0"/>
              <w:marRight w:val="0"/>
              <w:marTop w:val="0"/>
              <w:marBottom w:val="0"/>
              <w:divBdr>
                <w:top w:val="none" w:sz="0" w:space="0" w:color="auto"/>
                <w:left w:val="none" w:sz="0" w:space="0" w:color="auto"/>
                <w:bottom w:val="none" w:sz="0" w:space="0" w:color="auto"/>
                <w:right w:val="none" w:sz="0" w:space="0" w:color="auto"/>
              </w:divBdr>
            </w:div>
            <w:div w:id="1058893536">
              <w:marLeft w:val="0"/>
              <w:marRight w:val="0"/>
              <w:marTop w:val="0"/>
              <w:marBottom w:val="0"/>
              <w:divBdr>
                <w:top w:val="none" w:sz="0" w:space="0" w:color="auto"/>
                <w:left w:val="none" w:sz="0" w:space="0" w:color="auto"/>
                <w:bottom w:val="none" w:sz="0" w:space="0" w:color="auto"/>
                <w:right w:val="none" w:sz="0" w:space="0" w:color="auto"/>
              </w:divBdr>
            </w:div>
            <w:div w:id="948969332">
              <w:marLeft w:val="0"/>
              <w:marRight w:val="0"/>
              <w:marTop w:val="0"/>
              <w:marBottom w:val="0"/>
              <w:divBdr>
                <w:top w:val="none" w:sz="0" w:space="0" w:color="auto"/>
                <w:left w:val="none" w:sz="0" w:space="0" w:color="auto"/>
                <w:bottom w:val="none" w:sz="0" w:space="0" w:color="auto"/>
                <w:right w:val="none" w:sz="0" w:space="0" w:color="auto"/>
              </w:divBdr>
            </w:div>
            <w:div w:id="1198276224">
              <w:marLeft w:val="0"/>
              <w:marRight w:val="0"/>
              <w:marTop w:val="0"/>
              <w:marBottom w:val="0"/>
              <w:divBdr>
                <w:top w:val="none" w:sz="0" w:space="0" w:color="auto"/>
                <w:left w:val="none" w:sz="0" w:space="0" w:color="auto"/>
                <w:bottom w:val="none" w:sz="0" w:space="0" w:color="auto"/>
                <w:right w:val="none" w:sz="0" w:space="0" w:color="auto"/>
              </w:divBdr>
            </w:div>
            <w:div w:id="1055471419">
              <w:marLeft w:val="0"/>
              <w:marRight w:val="0"/>
              <w:marTop w:val="0"/>
              <w:marBottom w:val="0"/>
              <w:divBdr>
                <w:top w:val="none" w:sz="0" w:space="0" w:color="auto"/>
                <w:left w:val="none" w:sz="0" w:space="0" w:color="auto"/>
                <w:bottom w:val="none" w:sz="0" w:space="0" w:color="auto"/>
                <w:right w:val="none" w:sz="0" w:space="0" w:color="auto"/>
              </w:divBdr>
            </w:div>
            <w:div w:id="1688289575">
              <w:marLeft w:val="0"/>
              <w:marRight w:val="0"/>
              <w:marTop w:val="0"/>
              <w:marBottom w:val="0"/>
              <w:divBdr>
                <w:top w:val="none" w:sz="0" w:space="0" w:color="auto"/>
                <w:left w:val="none" w:sz="0" w:space="0" w:color="auto"/>
                <w:bottom w:val="none" w:sz="0" w:space="0" w:color="auto"/>
                <w:right w:val="none" w:sz="0" w:space="0" w:color="auto"/>
              </w:divBdr>
            </w:div>
            <w:div w:id="489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5574">
      <w:bodyDiv w:val="1"/>
      <w:marLeft w:val="0"/>
      <w:marRight w:val="0"/>
      <w:marTop w:val="0"/>
      <w:marBottom w:val="0"/>
      <w:divBdr>
        <w:top w:val="none" w:sz="0" w:space="0" w:color="auto"/>
        <w:left w:val="none" w:sz="0" w:space="0" w:color="auto"/>
        <w:bottom w:val="none" w:sz="0" w:space="0" w:color="auto"/>
        <w:right w:val="none" w:sz="0" w:space="0" w:color="auto"/>
      </w:divBdr>
      <w:divsChild>
        <w:div w:id="1086070598">
          <w:marLeft w:val="0"/>
          <w:marRight w:val="0"/>
          <w:marTop w:val="0"/>
          <w:marBottom w:val="0"/>
          <w:divBdr>
            <w:top w:val="none" w:sz="0" w:space="0" w:color="auto"/>
            <w:left w:val="none" w:sz="0" w:space="0" w:color="auto"/>
            <w:bottom w:val="none" w:sz="0" w:space="0" w:color="auto"/>
            <w:right w:val="none" w:sz="0" w:space="0" w:color="auto"/>
          </w:divBdr>
          <w:divsChild>
            <w:div w:id="274750579">
              <w:marLeft w:val="0"/>
              <w:marRight w:val="0"/>
              <w:marTop w:val="0"/>
              <w:marBottom w:val="0"/>
              <w:divBdr>
                <w:top w:val="none" w:sz="0" w:space="0" w:color="auto"/>
                <w:left w:val="none" w:sz="0" w:space="0" w:color="auto"/>
                <w:bottom w:val="none" w:sz="0" w:space="0" w:color="auto"/>
                <w:right w:val="none" w:sz="0" w:space="0" w:color="auto"/>
              </w:divBdr>
            </w:div>
            <w:div w:id="1105998753">
              <w:marLeft w:val="0"/>
              <w:marRight w:val="0"/>
              <w:marTop w:val="0"/>
              <w:marBottom w:val="0"/>
              <w:divBdr>
                <w:top w:val="none" w:sz="0" w:space="0" w:color="auto"/>
                <w:left w:val="none" w:sz="0" w:space="0" w:color="auto"/>
                <w:bottom w:val="none" w:sz="0" w:space="0" w:color="auto"/>
                <w:right w:val="none" w:sz="0" w:space="0" w:color="auto"/>
              </w:divBdr>
            </w:div>
            <w:div w:id="19958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6026">
      <w:bodyDiv w:val="1"/>
      <w:marLeft w:val="0"/>
      <w:marRight w:val="0"/>
      <w:marTop w:val="0"/>
      <w:marBottom w:val="0"/>
      <w:divBdr>
        <w:top w:val="none" w:sz="0" w:space="0" w:color="auto"/>
        <w:left w:val="none" w:sz="0" w:space="0" w:color="auto"/>
        <w:bottom w:val="none" w:sz="0" w:space="0" w:color="auto"/>
        <w:right w:val="none" w:sz="0" w:space="0" w:color="auto"/>
      </w:divBdr>
      <w:divsChild>
        <w:div w:id="1632664751">
          <w:marLeft w:val="0"/>
          <w:marRight w:val="0"/>
          <w:marTop w:val="0"/>
          <w:marBottom w:val="0"/>
          <w:divBdr>
            <w:top w:val="none" w:sz="0" w:space="0" w:color="auto"/>
            <w:left w:val="none" w:sz="0" w:space="0" w:color="auto"/>
            <w:bottom w:val="none" w:sz="0" w:space="0" w:color="auto"/>
            <w:right w:val="none" w:sz="0" w:space="0" w:color="auto"/>
          </w:divBdr>
        </w:div>
      </w:divsChild>
    </w:div>
    <w:div w:id="1859393779">
      <w:bodyDiv w:val="1"/>
      <w:marLeft w:val="0"/>
      <w:marRight w:val="0"/>
      <w:marTop w:val="0"/>
      <w:marBottom w:val="0"/>
      <w:divBdr>
        <w:top w:val="none" w:sz="0" w:space="0" w:color="auto"/>
        <w:left w:val="none" w:sz="0" w:space="0" w:color="auto"/>
        <w:bottom w:val="none" w:sz="0" w:space="0" w:color="auto"/>
        <w:right w:val="none" w:sz="0" w:space="0" w:color="auto"/>
      </w:divBdr>
      <w:divsChild>
        <w:div w:id="1160079900">
          <w:marLeft w:val="0"/>
          <w:marRight w:val="0"/>
          <w:marTop w:val="0"/>
          <w:marBottom w:val="0"/>
          <w:divBdr>
            <w:top w:val="none" w:sz="0" w:space="0" w:color="auto"/>
            <w:left w:val="none" w:sz="0" w:space="0" w:color="auto"/>
            <w:bottom w:val="none" w:sz="0" w:space="0" w:color="auto"/>
            <w:right w:val="none" w:sz="0" w:space="0" w:color="auto"/>
          </w:divBdr>
          <w:divsChild>
            <w:div w:id="612903571">
              <w:marLeft w:val="0"/>
              <w:marRight w:val="0"/>
              <w:marTop w:val="0"/>
              <w:marBottom w:val="0"/>
              <w:divBdr>
                <w:top w:val="none" w:sz="0" w:space="0" w:color="auto"/>
                <w:left w:val="none" w:sz="0" w:space="0" w:color="auto"/>
                <w:bottom w:val="none" w:sz="0" w:space="0" w:color="auto"/>
                <w:right w:val="none" w:sz="0" w:space="0" w:color="auto"/>
              </w:divBdr>
            </w:div>
            <w:div w:id="1875269455">
              <w:marLeft w:val="0"/>
              <w:marRight w:val="0"/>
              <w:marTop w:val="0"/>
              <w:marBottom w:val="0"/>
              <w:divBdr>
                <w:top w:val="none" w:sz="0" w:space="0" w:color="auto"/>
                <w:left w:val="none" w:sz="0" w:space="0" w:color="auto"/>
                <w:bottom w:val="none" w:sz="0" w:space="0" w:color="auto"/>
                <w:right w:val="none" w:sz="0" w:space="0" w:color="auto"/>
              </w:divBdr>
            </w:div>
            <w:div w:id="242376652">
              <w:marLeft w:val="0"/>
              <w:marRight w:val="0"/>
              <w:marTop w:val="0"/>
              <w:marBottom w:val="0"/>
              <w:divBdr>
                <w:top w:val="none" w:sz="0" w:space="0" w:color="auto"/>
                <w:left w:val="none" w:sz="0" w:space="0" w:color="auto"/>
                <w:bottom w:val="none" w:sz="0" w:space="0" w:color="auto"/>
                <w:right w:val="none" w:sz="0" w:space="0" w:color="auto"/>
              </w:divBdr>
            </w:div>
            <w:div w:id="898858226">
              <w:marLeft w:val="0"/>
              <w:marRight w:val="0"/>
              <w:marTop w:val="0"/>
              <w:marBottom w:val="0"/>
              <w:divBdr>
                <w:top w:val="none" w:sz="0" w:space="0" w:color="auto"/>
                <w:left w:val="none" w:sz="0" w:space="0" w:color="auto"/>
                <w:bottom w:val="none" w:sz="0" w:space="0" w:color="auto"/>
                <w:right w:val="none" w:sz="0" w:space="0" w:color="auto"/>
              </w:divBdr>
            </w:div>
            <w:div w:id="121001347">
              <w:marLeft w:val="0"/>
              <w:marRight w:val="0"/>
              <w:marTop w:val="0"/>
              <w:marBottom w:val="0"/>
              <w:divBdr>
                <w:top w:val="none" w:sz="0" w:space="0" w:color="auto"/>
                <w:left w:val="none" w:sz="0" w:space="0" w:color="auto"/>
                <w:bottom w:val="none" w:sz="0" w:space="0" w:color="auto"/>
                <w:right w:val="none" w:sz="0" w:space="0" w:color="auto"/>
              </w:divBdr>
            </w:div>
            <w:div w:id="573394333">
              <w:marLeft w:val="0"/>
              <w:marRight w:val="0"/>
              <w:marTop w:val="0"/>
              <w:marBottom w:val="0"/>
              <w:divBdr>
                <w:top w:val="none" w:sz="0" w:space="0" w:color="auto"/>
                <w:left w:val="none" w:sz="0" w:space="0" w:color="auto"/>
                <w:bottom w:val="none" w:sz="0" w:space="0" w:color="auto"/>
                <w:right w:val="none" w:sz="0" w:space="0" w:color="auto"/>
              </w:divBdr>
            </w:div>
            <w:div w:id="4079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SPL Data Request</vt:lpstr>
    </vt:vector>
  </TitlesOfParts>
  <Manager>JWM</Manager>
  <Company>M-bar Technologies and Consulting (www.mbartek.com)</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 Data Request</dc:title>
  <dc:creator>Joseph Mitchell</dc:creator>
  <cp:lastModifiedBy>jwm</cp:lastModifiedBy>
  <cp:revision>38</cp:revision>
  <cp:lastPrinted>2006-12-26T14:57:00Z</cp:lastPrinted>
  <dcterms:created xsi:type="dcterms:W3CDTF">2012-01-24T03:28:00Z</dcterms:created>
  <dcterms:modified xsi:type="dcterms:W3CDTF">2015-03-23T12:59:00Z</dcterms:modified>
</cp:coreProperties>
</file>