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5F0" w:rsidRDefault="00E72C2E" w:rsidP="00FA6793">
      <w:pPr>
        <w:pStyle w:val="Mbartext"/>
      </w:pPr>
      <w:r>
        <w:t>Please respond</w:t>
      </w:r>
      <w:r w:rsidR="00380B63">
        <w:t xml:space="preserve"> to the following data requests in regard to the 2016 SDG&amp;E rate case</w:t>
      </w:r>
      <w:r w:rsidR="004A0950">
        <w:t>:</w:t>
      </w:r>
      <w:r w:rsidR="00B0661D">
        <w:t xml:space="preserve"> </w:t>
      </w:r>
    </w:p>
    <w:p w:rsidR="00380B63" w:rsidRPr="00E02240" w:rsidRDefault="001D49CD" w:rsidP="00FA6793">
      <w:pPr>
        <w:pStyle w:val="Mbartext"/>
        <w:rPr>
          <w:b/>
          <w:i/>
        </w:rPr>
      </w:pPr>
      <w:r w:rsidRPr="00E02240">
        <w:rPr>
          <w:b/>
          <w:i/>
        </w:rPr>
        <w:t>The following questions are in regard to</w:t>
      </w:r>
      <w:r w:rsidR="00380B63" w:rsidRPr="00E02240">
        <w:rPr>
          <w:b/>
          <w:i/>
        </w:rPr>
        <w:t xml:space="preserve"> SDG&amp;E’s </w:t>
      </w:r>
      <w:r w:rsidR="000A4146">
        <w:rPr>
          <w:b/>
          <w:i/>
        </w:rPr>
        <w:t>response to question MGRA-25 of MGRA Data Request No. 1, specifically regarding the risk assessment matrix used for evaluating circuits</w:t>
      </w:r>
      <w:r w:rsidR="00380B63" w:rsidRPr="00E02240">
        <w:rPr>
          <w:b/>
          <w:i/>
        </w:rPr>
        <w:t>:</w:t>
      </w:r>
    </w:p>
    <w:p w:rsidR="00FA6793" w:rsidRDefault="00FA6793" w:rsidP="007972F7">
      <w:pPr>
        <w:pStyle w:val="MbarDRHeader"/>
      </w:pPr>
    </w:p>
    <w:p w:rsidR="00380B63" w:rsidRDefault="000A4146" w:rsidP="000A4146">
      <w:pPr>
        <w:pStyle w:val="MbarMGRA"/>
      </w:pPr>
      <w:r>
        <w:t>Please provide the risk matrix shown in Figure 2 of SDG&amp;E’s response to question MGRA-25 as an Excel spreadsheet</w:t>
      </w:r>
      <w:r w:rsidR="00380B63">
        <w:t>.</w:t>
      </w:r>
    </w:p>
    <w:p w:rsidR="00CA5BBC" w:rsidRDefault="000A4146" w:rsidP="000A4146">
      <w:pPr>
        <w:pStyle w:val="MbarMGRA"/>
      </w:pPr>
      <w:r w:rsidRPr="000A4146">
        <w:t xml:space="preserve">Circuit length in Figure 2 is given in Column C. Please state which of the Risk and Impact columns have values that </w:t>
      </w:r>
      <w:r w:rsidR="002731CE">
        <w:t xml:space="preserve">have a dependence on overall </w:t>
      </w:r>
      <w:r w:rsidRPr="000A4146">
        <w:t xml:space="preserve">circuit length </w:t>
      </w:r>
      <w:r>
        <w:t xml:space="preserve">(extrinsic) </w:t>
      </w:r>
      <w:r w:rsidRPr="000A4146">
        <w:t>and which measure the properties of the circuit</w:t>
      </w:r>
      <w:r w:rsidR="002731CE">
        <w:t xml:space="preserve"> or its location</w:t>
      </w:r>
      <w:r w:rsidRPr="000A4146">
        <w:t xml:space="preserve"> regardless of length</w:t>
      </w:r>
      <w:r>
        <w:t xml:space="preserve"> (intrinsic)</w:t>
      </w:r>
      <w:r w:rsidR="002731CE">
        <w:t>. For example, number of capacitors would likely be an intrinsic value because it is a fixed number regardless of circuit length. For another example, if fuel risk were averaged over the line length, then a 5 mile segment through a #2 fuel hazard would present lesser risk than a 20 mile segment with the same fuel risk. This would be an extrinsic risk factor.</w:t>
      </w:r>
      <w:r w:rsidR="00485B00">
        <w:t xml:space="preserve"> The purpose of this question is to determine how the effect of weighting the score by circuit length would affect the relative rankings. However such a weighting would only be appropriate for extrinsic risk and impact factors, not intrinsic ones.</w:t>
      </w:r>
    </w:p>
    <w:p w:rsidR="00485B00" w:rsidRPr="001D49CD" w:rsidRDefault="000A4146" w:rsidP="00485B00">
      <w:pPr>
        <w:pStyle w:val="MbarMGRA"/>
      </w:pPr>
      <w:r>
        <w:t>Risk and impact factors in Figure 2 are given a rating of 0 to 3. Please provide quantitative and qualitative criteria for the 0-3 classification for the following columns</w:t>
      </w:r>
      <w:r w:rsidR="002731CE">
        <w:t xml:space="preserve"> described in Figure 1</w:t>
      </w:r>
      <w:r w:rsidR="00485B00">
        <w:t>. We assume that 0 means lowest risk/impact and 3 means highest risk impact, however we’re looking for specific details how each of the risk and impact factors is categorized.</w:t>
      </w:r>
      <w:r>
        <w:t>:</w:t>
      </w:r>
      <w:r>
        <w:br/>
        <w:t>#2 Wind Factor</w:t>
      </w:r>
      <w:r>
        <w:br/>
        <w:t>#3 Tree Factor</w:t>
      </w:r>
      <w:r>
        <w:br/>
        <w:t>#4 Fuel</w:t>
      </w:r>
      <w:r>
        <w:br/>
        <w:t>#5 Fire ignition risk</w:t>
      </w:r>
      <w:r>
        <w:br/>
        <w:t>#6 Number of capacitors in each segment</w:t>
      </w:r>
      <w:r>
        <w:br/>
        <w:t>#7 Expulsion fuse factor</w:t>
      </w:r>
      <w:r>
        <w:br/>
        <w:t>#8 Switch factor</w:t>
      </w:r>
      <w:r>
        <w:br/>
        <w:t>#9 Conductor factor</w:t>
      </w:r>
      <w:r w:rsidR="002731CE">
        <w:br/>
        <w:t>#10 Transformer factor</w:t>
      </w:r>
      <w:r w:rsidR="002731CE">
        <w:br/>
        <w:t>#11 High risk transformer factor</w:t>
      </w:r>
      <w:r w:rsidR="002731CE">
        <w:br/>
        <w:t>#12 Ranking by District Operation Center</w:t>
      </w:r>
      <w:r w:rsidR="002731CE">
        <w:br/>
        <w:t>#13 5 year outage history</w:t>
      </w:r>
      <w:r w:rsidR="002731CE">
        <w:br/>
        <w:t xml:space="preserve">#14 </w:t>
      </w:r>
      <w:r w:rsidR="00485B00">
        <w:t>Relative structure value</w:t>
      </w:r>
      <w:r w:rsidR="00485B00">
        <w:br/>
        <w:t>#15 Reduction in number of customers impacted by safety shutoff plan</w:t>
      </w:r>
      <w:r w:rsidR="00485B00">
        <w:br/>
        <w:t>#16 Service to critical facilities</w:t>
      </w:r>
      <w:r w:rsidR="00485B00">
        <w:br/>
        <w:t>#17 Environmental</w:t>
      </w:r>
      <w:r w:rsidR="00485B00">
        <w:br/>
        <w:t>#18 Cultural</w:t>
      </w:r>
    </w:p>
    <w:p w:rsidR="001D49CD" w:rsidRPr="001D49CD" w:rsidRDefault="00485B00" w:rsidP="00485B00">
      <w:pPr>
        <w:pStyle w:val="MbarMGRA"/>
      </w:pPr>
      <w:r w:rsidRPr="00485B00">
        <w:t>How is risk Factor 5, Fire ignition risk, determined? How is it differentiated from fuel and wind risk factors?</w:t>
      </w:r>
    </w:p>
    <w:p w:rsidR="00E619AF" w:rsidRDefault="00E619AF" w:rsidP="00E619AF">
      <w:pPr>
        <w:pStyle w:val="MbarMGRA"/>
        <w:numPr>
          <w:ilvl w:val="0"/>
          <w:numId w:val="0"/>
        </w:numPr>
        <w:rPr>
          <w:b/>
          <w:i/>
        </w:rPr>
      </w:pPr>
      <w:r w:rsidRPr="00E02240">
        <w:rPr>
          <w:b/>
          <w:i/>
        </w:rPr>
        <w:lastRenderedPageBreak/>
        <w:t xml:space="preserve">The following questions are related to the </w:t>
      </w:r>
      <w:r w:rsidR="00CE74E8">
        <w:rPr>
          <w:b/>
          <w:i/>
        </w:rPr>
        <w:t>response of SDG&amp;E to question MGRA-13</w:t>
      </w:r>
      <w:r w:rsidR="00B74E1C">
        <w:rPr>
          <w:b/>
          <w:i/>
        </w:rPr>
        <w:t>, MGRA-20,</w:t>
      </w:r>
      <w:r w:rsidR="00CE74E8">
        <w:rPr>
          <w:b/>
          <w:i/>
        </w:rPr>
        <w:t xml:space="preserve"> and MGRA-32, regarding measures that SDG&amp;E is taking to reduce risk of wildfire ignition</w:t>
      </w:r>
      <w:r w:rsidRPr="00E02240">
        <w:rPr>
          <w:b/>
          <w:i/>
        </w:rPr>
        <w:t xml:space="preserve">. </w:t>
      </w:r>
    </w:p>
    <w:p w:rsidR="00B15FF8" w:rsidRDefault="00B15FF8" w:rsidP="00B15FF8">
      <w:pPr>
        <w:pStyle w:val="MbarMGRA"/>
      </w:pPr>
      <w:r w:rsidRPr="00B15FF8">
        <w:t xml:space="preserve">What fraction of the 3,400 circuit miles of distribution line </w:t>
      </w:r>
      <w:r>
        <w:t xml:space="preserve">and 923 miles of above ground transmission line </w:t>
      </w:r>
      <w:r w:rsidRPr="00B15FF8">
        <w:t xml:space="preserve">within the FTZ have currently been analyzed by the </w:t>
      </w:r>
      <w:proofErr w:type="spellStart"/>
      <w:r w:rsidRPr="00B15FF8">
        <w:t>FiRM</w:t>
      </w:r>
      <w:proofErr w:type="spellEnd"/>
      <w:r w:rsidRPr="00B15FF8">
        <w:t xml:space="preserve"> A-Team and had a fire risk determination?</w:t>
      </w:r>
    </w:p>
    <w:p w:rsidR="001D49CD" w:rsidRDefault="00B15FF8" w:rsidP="00B15FF8">
      <w:pPr>
        <w:pStyle w:val="MbarMGRA"/>
      </w:pPr>
      <w:r w:rsidRPr="00B15FF8">
        <w:t>What fraction</w:t>
      </w:r>
      <w:r>
        <w:t>s</w:t>
      </w:r>
      <w:r w:rsidRPr="00B15FF8">
        <w:t xml:space="preserve"> of the SDG&amp;E distribution</w:t>
      </w:r>
      <w:r>
        <w:t xml:space="preserve"> and transmission</w:t>
      </w:r>
      <w:r w:rsidRPr="00B15FF8">
        <w:t xml:space="preserve"> system</w:t>
      </w:r>
      <w:r>
        <w:t>s that have already been evaluated</w:t>
      </w:r>
      <w:r w:rsidRPr="00B15FF8">
        <w:t xml:space="preserve"> </w:t>
      </w:r>
      <w:r>
        <w:t xml:space="preserve">by the </w:t>
      </w:r>
      <w:proofErr w:type="spellStart"/>
      <w:r>
        <w:t>FiRM</w:t>
      </w:r>
      <w:proofErr w:type="spellEnd"/>
      <w:r>
        <w:t xml:space="preserve"> A-Team </w:t>
      </w:r>
      <w:r w:rsidRPr="00B15FF8">
        <w:t>currently meets the new SDG&amp;E design specifications</w:t>
      </w:r>
      <w:r>
        <w:t xml:space="preserve"> described in the response to MGRA-13</w:t>
      </w:r>
      <w:r w:rsidRPr="00B15FF8">
        <w:t>?</w:t>
      </w:r>
    </w:p>
    <w:p w:rsidR="00B15FF8" w:rsidRDefault="00B15FF8" w:rsidP="00B15FF8">
      <w:pPr>
        <w:pStyle w:val="MbarMGRA"/>
      </w:pPr>
      <w:r>
        <w:t xml:space="preserve">When is the </w:t>
      </w:r>
      <w:proofErr w:type="spellStart"/>
      <w:r>
        <w:t>FiRM</w:t>
      </w:r>
      <w:proofErr w:type="spellEnd"/>
      <w:r>
        <w:t xml:space="preserve"> A-Team expected to complete its evaluation of risk factors for the entire SDG&amp;E distribution and transmission networks?</w:t>
      </w:r>
    </w:p>
    <w:p w:rsidR="00B15FF8" w:rsidRDefault="00B15FF8" w:rsidP="00B15FF8">
      <w:pPr>
        <w:pStyle w:val="MbarMGRA"/>
      </w:pPr>
      <w:r w:rsidRPr="00B15FF8">
        <w:t>What is the estimated total cost to bring the entire SDG&amp;E infrastructure up to the current SDG&amp;E fire safety design specifications?</w:t>
      </w:r>
    </w:p>
    <w:p w:rsidR="001A0963" w:rsidRDefault="001A0963" w:rsidP="001A0963">
      <w:pPr>
        <w:pStyle w:val="MbarMGRA"/>
      </w:pPr>
      <w:r w:rsidRPr="001A0963">
        <w:t>Of the total distribution network in the FTZ already analyzed, what fraction will require some form of remediation in order to meet current fire safety design standards. This fraction can be in terms of circuit miles, where appropriate, or in asset fractions (poles or other system components).</w:t>
      </w:r>
    </w:p>
    <w:p w:rsidR="00624D01" w:rsidRDefault="00624D01" w:rsidP="00624D01">
      <w:pPr>
        <w:pStyle w:val="MbarMGRA"/>
      </w:pPr>
      <w:r w:rsidRPr="00624D01">
        <w:t xml:space="preserve">What are the criteria for successful completion of the </w:t>
      </w:r>
      <w:proofErr w:type="spellStart"/>
      <w:r w:rsidRPr="00624D01">
        <w:t>FiRM</w:t>
      </w:r>
      <w:proofErr w:type="spellEnd"/>
      <w:r w:rsidRPr="00624D01">
        <w:t xml:space="preserve"> program?</w:t>
      </w:r>
    </w:p>
    <w:p w:rsidR="00624D01" w:rsidRDefault="00624D01" w:rsidP="00624D01">
      <w:pPr>
        <w:pStyle w:val="MbarMGRA"/>
      </w:pPr>
      <w:r w:rsidRPr="00624D01">
        <w:t xml:space="preserve">Does completion of the </w:t>
      </w:r>
      <w:proofErr w:type="spellStart"/>
      <w:r w:rsidRPr="00624D01">
        <w:t>FiRM</w:t>
      </w:r>
      <w:proofErr w:type="spellEnd"/>
      <w:r w:rsidRPr="00624D01">
        <w:t xml:space="preserve"> program mean that all SDG&amp;E distribution and transmission segments in the FTZ will be compliant with new SDG&amp;E design standards?</w:t>
      </w:r>
    </w:p>
    <w:p w:rsidR="00684857" w:rsidRDefault="00684857" w:rsidP="00684857">
      <w:pPr>
        <w:pStyle w:val="MbarMGRA"/>
      </w:pPr>
      <w:r>
        <w:t>In the reply to MGRA-32, it states that “</w:t>
      </w:r>
      <w:r w:rsidRPr="00684857">
        <w:t>SDG&amp;E has a ‘tool box’ of hardening methodologies available to reduce risk.  Many of the efforts listed in the toolbox do not relate to a fraction of the system in any general format.</w:t>
      </w:r>
      <w:r>
        <w:t>”</w:t>
      </w:r>
      <w:r>
        <w:br/>
        <w:t>Please clarify w</w:t>
      </w:r>
      <w:r w:rsidRPr="00684857">
        <w:t>hich ‘toolbox’ components cannot be related to a fraction of the system?</w:t>
      </w:r>
    </w:p>
    <w:p w:rsidR="00B15FF8" w:rsidRDefault="00B15FF8" w:rsidP="00B15FF8">
      <w:pPr>
        <w:pStyle w:val="MbarMGRA"/>
      </w:pPr>
      <w:r w:rsidRPr="00B15FF8">
        <w:t>How many miles of Hendrix spacer cable have currently been deployed</w:t>
      </w:r>
      <w:r>
        <w:t xml:space="preserve"> in the FTZ</w:t>
      </w:r>
      <w:r w:rsidRPr="00B15FF8">
        <w:t>?  What are the criteria for adoption of Hendrix spacer cable in an area?</w:t>
      </w:r>
    </w:p>
    <w:p w:rsidR="00510A82" w:rsidRPr="00510A82" w:rsidRDefault="00B74E1C" w:rsidP="00510A82">
      <w:pPr>
        <w:pStyle w:val="MbarMGRA"/>
        <w:numPr>
          <w:ilvl w:val="0"/>
          <w:numId w:val="0"/>
        </w:numPr>
        <w:rPr>
          <w:b/>
          <w:i/>
        </w:rPr>
      </w:pPr>
      <w:r>
        <w:rPr>
          <w:b/>
          <w:i/>
        </w:rPr>
        <w:t>Regarding SDG&amp;E’s response to MGRA-14 and the division of the FTZ into Potential Damage Zones</w:t>
      </w:r>
      <w:r w:rsidR="00510A82">
        <w:rPr>
          <w:b/>
          <w:i/>
        </w:rPr>
        <w:t>:</w:t>
      </w:r>
    </w:p>
    <w:p w:rsidR="00510A82" w:rsidRDefault="00B74E1C" w:rsidP="00C303C2">
      <w:pPr>
        <w:pStyle w:val="MbarMGRA"/>
      </w:pPr>
      <w:r>
        <w:t xml:space="preserve">Please provide a map of the Potential Damage Zones in PDF and shapefile formats. </w:t>
      </w:r>
    </w:p>
    <w:p w:rsidR="00CA5BBC" w:rsidRDefault="00C303C2" w:rsidP="00B52787">
      <w:pPr>
        <w:pStyle w:val="MbarMGRA"/>
        <w:numPr>
          <w:ilvl w:val="0"/>
          <w:numId w:val="0"/>
        </w:numPr>
        <w:rPr>
          <w:b/>
          <w:i/>
        </w:rPr>
      </w:pPr>
      <w:r>
        <w:rPr>
          <w:b/>
          <w:i/>
        </w:rPr>
        <w:t>Regarding SDG&amp;E’s responses to MGRA-16, MGRA-17 and MGRA-18 regarding the SDG&amp;E fire camera program</w:t>
      </w:r>
      <w:r w:rsidR="00BC70C2">
        <w:rPr>
          <w:b/>
          <w:i/>
        </w:rPr>
        <w:t xml:space="preserve"> - Answers were not fully responsive and we restate some of these questions in other terms:</w:t>
      </w:r>
    </w:p>
    <w:p w:rsidR="00B52787" w:rsidRDefault="00BC70C2" w:rsidP="00BC70C2">
      <w:pPr>
        <w:pStyle w:val="MbarMGRA"/>
      </w:pPr>
      <w:r w:rsidRPr="00BC70C2">
        <w:t xml:space="preserve">What fraction of the area of the SDG&amp;E FTZ is currently visible from the </w:t>
      </w:r>
      <w:r>
        <w:t xml:space="preserve">fire </w:t>
      </w:r>
      <w:r w:rsidRPr="00BC70C2">
        <w:t>cameras?</w:t>
      </w:r>
    </w:p>
    <w:p w:rsidR="00B52787" w:rsidRDefault="00BC70C2" w:rsidP="00BC70C2">
      <w:pPr>
        <w:pStyle w:val="MbarMGRA"/>
      </w:pPr>
      <w:r>
        <w:lastRenderedPageBreak/>
        <w:t>The SDG&amp;E response to MGRA-17 indicates that the fire cameras monitor assets “</w:t>
      </w:r>
      <w:r w:rsidRPr="00BC70C2">
        <w:t>located primarily along the 500 KV line in the backcountry of the SDG&amp;E service territory</w:t>
      </w:r>
      <w:r>
        <w:t xml:space="preserve">”. </w:t>
      </w:r>
      <w:r w:rsidRPr="00BC70C2">
        <w:t>What fraction of the cameras monitor assets along the 500 kV line as described in</w:t>
      </w:r>
      <w:r>
        <w:t xml:space="preserve"> this response</w:t>
      </w:r>
      <w:r w:rsidR="00B52787">
        <w:t>?</w:t>
      </w:r>
    </w:p>
    <w:p w:rsidR="00BC70C2" w:rsidRDefault="00BC70C2" w:rsidP="00BC70C2">
      <w:pPr>
        <w:pStyle w:val="MbarMGRA"/>
      </w:pPr>
      <w:r>
        <w:t>SDG&amp;E’s response to MGRA-17 also states that “</w:t>
      </w:r>
      <w:r w:rsidRPr="00BC70C2">
        <w:t>there have been a number of cases where the system did detect fires and the appropriate action was taken to notify First Responders</w:t>
      </w:r>
      <w:r>
        <w:t xml:space="preserve">.” </w:t>
      </w:r>
      <w:r w:rsidRPr="00BC70C2">
        <w:t>Please give a list of incidents identified by SDG&amp;E cameras, the reported location of the fire, the first responder notified, and the time of the first responder notification.</w:t>
      </w:r>
    </w:p>
    <w:p w:rsidR="00E86F84" w:rsidRPr="00887053" w:rsidRDefault="00887053" w:rsidP="00887053">
      <w:pPr>
        <w:pStyle w:val="MbarMGRA"/>
        <w:numPr>
          <w:ilvl w:val="0"/>
          <w:numId w:val="0"/>
        </w:numPr>
        <w:rPr>
          <w:b/>
          <w:i/>
        </w:rPr>
      </w:pPr>
      <w:r>
        <w:rPr>
          <w:b/>
          <w:i/>
        </w:rPr>
        <w:t xml:space="preserve">The following questions relate to the </w:t>
      </w:r>
      <w:r w:rsidR="00C022D6">
        <w:rPr>
          <w:b/>
          <w:i/>
        </w:rPr>
        <w:t xml:space="preserve">SDG&amp;E response to MGRA-21 and MGRA-22. The answers were not responsive. We restate these here in nearly identical terms. We believe these to be extremely important questions because they </w:t>
      </w:r>
      <w:r w:rsidR="00827C84">
        <w:rPr>
          <w:b/>
          <w:i/>
        </w:rPr>
        <w:t>identify</w:t>
      </w:r>
      <w:r w:rsidR="00C022D6">
        <w:rPr>
          <w:b/>
          <w:i/>
        </w:rPr>
        <w:t xml:space="preserve"> the incremental benefit of SDG&amp;E fire safety progra</w:t>
      </w:r>
      <w:r w:rsidR="00827C84">
        <w:rPr>
          <w:b/>
          <w:i/>
        </w:rPr>
        <w:t>m spending. We urg</w:t>
      </w:r>
      <w:r w:rsidR="00E86F84">
        <w:rPr>
          <w:b/>
          <w:i/>
        </w:rPr>
        <w:t>e SDG&amp;E to undertake a</w:t>
      </w:r>
      <w:r w:rsidR="00827C84">
        <w:rPr>
          <w:b/>
          <w:i/>
        </w:rPr>
        <w:t xml:space="preserve"> study to identify which programs might be harmed by a decrease in spending, and conversely which other programs might be added or more hastily completed with an increase of spending</w:t>
      </w:r>
      <w:r w:rsidR="002C2515">
        <w:rPr>
          <w:b/>
          <w:i/>
        </w:rPr>
        <w:t>, and how these programs affect public safety</w:t>
      </w:r>
      <w:r w:rsidR="00827C84">
        <w:rPr>
          <w:b/>
          <w:i/>
        </w:rPr>
        <w:t>.</w:t>
      </w:r>
    </w:p>
    <w:p w:rsidR="00C022D6" w:rsidRDefault="00E86F84" w:rsidP="00E86F84">
      <w:pPr>
        <w:pStyle w:val="MbarMGRA"/>
      </w:pPr>
      <w:r>
        <w:t>How would a 20% smaller request affect wildfire safety? Please provide quantitative and qualitative estimates.</w:t>
      </w:r>
    </w:p>
    <w:p w:rsidR="00E86F84" w:rsidRDefault="00E86F84" w:rsidP="00E86F84">
      <w:pPr>
        <w:pStyle w:val="MbarMGRA"/>
        <w:spacing w:after="0"/>
      </w:pPr>
      <w:r>
        <w:t>How would a 20% larger allocation than requested for wildfire safety spending be expected to affect system safety? Please provide quantitative and qualitative estimates.</w:t>
      </w:r>
    </w:p>
    <w:p w:rsidR="00E86F84" w:rsidRPr="00E86F84" w:rsidRDefault="00E86F84" w:rsidP="00E86F84">
      <w:pPr>
        <w:pStyle w:val="MbarMGRA"/>
        <w:numPr>
          <w:ilvl w:val="0"/>
          <w:numId w:val="0"/>
        </w:numPr>
        <w:spacing w:after="0"/>
        <w:ind w:left="1296"/>
      </w:pPr>
    </w:p>
    <w:p w:rsidR="00C905E9" w:rsidRPr="00C905E9" w:rsidRDefault="00C905E9" w:rsidP="00C905E9">
      <w:pPr>
        <w:pStyle w:val="MbarMGRA"/>
        <w:numPr>
          <w:ilvl w:val="0"/>
          <w:numId w:val="0"/>
        </w:numPr>
        <w:rPr>
          <w:b/>
          <w:i/>
        </w:rPr>
      </w:pPr>
      <w:r>
        <w:rPr>
          <w:b/>
          <w:i/>
        </w:rPr>
        <w:t xml:space="preserve">The following questions relate to SDG&amp;E’s </w:t>
      </w:r>
      <w:r w:rsidR="00A51123">
        <w:rPr>
          <w:b/>
          <w:i/>
        </w:rPr>
        <w:t>response to MGRA-32, regarding the portion of the transmission and distribution network that has already been hardened</w:t>
      </w:r>
      <w:r>
        <w:rPr>
          <w:b/>
          <w:i/>
        </w:rPr>
        <w:t>.</w:t>
      </w:r>
      <w:r w:rsidR="003C3775">
        <w:rPr>
          <w:b/>
          <w:i/>
        </w:rPr>
        <w:t xml:space="preserve"> The purpose of this question is to ascertain the impact that SDG&amp;E fire prevention work has had on the outage rate </w:t>
      </w:r>
      <w:r w:rsidR="00DB5D57">
        <w:rPr>
          <w:b/>
          <w:i/>
        </w:rPr>
        <w:t xml:space="preserve">under high-stress conditions </w:t>
      </w:r>
      <w:r w:rsidR="003C3775">
        <w:rPr>
          <w:b/>
          <w:i/>
        </w:rPr>
        <w:t>for upgraded circuits.</w:t>
      </w:r>
    </w:p>
    <w:p w:rsidR="00EA308D" w:rsidRDefault="00A51123" w:rsidP="00B52787">
      <w:pPr>
        <w:pStyle w:val="MbarMGRA"/>
      </w:pPr>
      <w:r>
        <w:t xml:space="preserve">Please specify the circuits that were remediated as part of </w:t>
      </w:r>
      <w:r w:rsidR="003C3775">
        <w:t xml:space="preserve">the </w:t>
      </w:r>
      <w:proofErr w:type="spellStart"/>
      <w:r w:rsidR="003C3775">
        <w:t>FiRM</w:t>
      </w:r>
      <w:proofErr w:type="spellEnd"/>
      <w:r w:rsidR="003C3775">
        <w:t xml:space="preserve"> A-Team effort in 2014, the leng</w:t>
      </w:r>
      <w:r w:rsidR="0019618D">
        <w:t xml:space="preserve">th of the circuit, </w:t>
      </w:r>
      <w:r w:rsidR="003C3775">
        <w:t>and the date any upgrades were completed.</w:t>
      </w:r>
    </w:p>
    <w:p w:rsidR="00A51123" w:rsidRDefault="00A51123" w:rsidP="00B52787">
      <w:pPr>
        <w:pStyle w:val="MbarMGRA"/>
      </w:pPr>
      <w:r>
        <w:t xml:space="preserve">Please specify any circuits (transmission or distribution) that were upgraded as part of the </w:t>
      </w:r>
      <w:proofErr w:type="spellStart"/>
      <w:r w:rsidR="002C2515">
        <w:t>FiRM</w:t>
      </w:r>
      <w:proofErr w:type="spellEnd"/>
      <w:r w:rsidR="002C2515">
        <w:t xml:space="preserve"> A-Team effort or </w:t>
      </w:r>
      <w:r>
        <w:t>previous RIRAT program</w:t>
      </w:r>
      <w:r w:rsidR="002C2515">
        <w:t xml:space="preserve"> prior to 2014</w:t>
      </w:r>
      <w:r w:rsidR="003C3775">
        <w:t>, the length of the circuit, and the date any upgrades were completed.</w:t>
      </w:r>
    </w:p>
    <w:p w:rsidR="003C3775" w:rsidRDefault="003C3775" w:rsidP="00B52787">
      <w:pPr>
        <w:pStyle w:val="MbarMGRA"/>
      </w:pPr>
      <w:r>
        <w:t>Please state which circuits were upgraded as part of the wood-to-steel pole upgrade program, if not previousl</w:t>
      </w:r>
      <w:r w:rsidR="002C2515">
        <w:t>y described in the previous questions</w:t>
      </w:r>
      <w:r>
        <w:t>. State the length of the circuit, and the date any upgrades were completed.</w:t>
      </w:r>
    </w:p>
    <w:p w:rsidR="0019618D" w:rsidRDefault="00DB5D57" w:rsidP="0019618D">
      <w:pPr>
        <w:pStyle w:val="MbarMGRA"/>
      </w:pPr>
      <w:r>
        <w:t xml:space="preserve">Please give the outage history for the circuits specified in the above three questions during the following calendar periods, running from 0:00 the originating </w:t>
      </w:r>
      <w:r w:rsidR="0019618D">
        <w:t xml:space="preserve">(FROM) </w:t>
      </w:r>
      <w:r>
        <w:t>date and 23:59 on the final date</w:t>
      </w:r>
      <w:r w:rsidR="0019618D">
        <w:t xml:space="preserve"> (TO). Also include the peak wind gust measured at a) the nearest SDG&amp;E weather station and b) the </w:t>
      </w:r>
      <w:r w:rsidR="00E85FCA">
        <w:t xml:space="preserve">peak wind gust measured at the </w:t>
      </w:r>
      <w:r w:rsidR="0019618D">
        <w:t>nearest RAWS station for that circuit.</w:t>
      </w:r>
      <w:r>
        <w:br/>
      </w:r>
      <w:r>
        <w:br/>
      </w:r>
      <w:r>
        <w:lastRenderedPageBreak/>
        <w:br/>
      </w:r>
      <w:r>
        <w:br/>
      </w:r>
    </w:p>
    <w:p w:rsidR="00DB5D57" w:rsidRPr="00B52787" w:rsidRDefault="0019618D" w:rsidP="0019618D">
      <w:pPr>
        <w:pStyle w:val="MbarMGRA"/>
        <w:numPr>
          <w:ilvl w:val="0"/>
          <w:numId w:val="0"/>
        </w:numPr>
      </w:pPr>
      <w:r>
        <w:t xml:space="preserve">             FROM</w:t>
      </w:r>
      <w:r>
        <w:tab/>
        <w:t>TO</w:t>
      </w:r>
    </w:p>
    <w:tbl>
      <w:tblPr>
        <w:tblW w:w="3220" w:type="dxa"/>
        <w:tblInd w:w="108" w:type="dxa"/>
        <w:tblLook w:val="04A0" w:firstRow="1" w:lastRow="0" w:firstColumn="1" w:lastColumn="0" w:noHBand="0" w:noVBand="1"/>
      </w:tblPr>
      <w:tblGrid>
        <w:gridCol w:w="1820"/>
        <w:gridCol w:w="1400"/>
      </w:tblGrid>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12-Feb-15</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14-Feb-15</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23-Jan-15</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26-Jan-15</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24-Nov-14</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26-Nov-14</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30-Apr-14</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3-May-14</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8-Mar-14</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10-Mar-14</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2-Feb-11</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4-Feb-11</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22-Jan-11</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24-Jan-11</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10-Jan-09</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13-Jan-09</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9-Dec-08</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11-Dec-08</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5-Dec-08</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7-Dec-08</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6-Nov-08</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8-Nov-08</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12-Oct-08</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15-Oct-08</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17-Jan-08</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19-Jan-08</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1-Jan-08</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3-Jan-08</w:t>
            </w:r>
          </w:p>
        </w:tc>
      </w:tr>
      <w:tr w:rsidR="00DB5D57" w:rsidRPr="00DB5D57" w:rsidTr="00DB5D57">
        <w:trPr>
          <w:trHeight w:val="300"/>
        </w:trPr>
        <w:tc>
          <w:tcPr>
            <w:tcW w:w="182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21-Oct-07</w:t>
            </w:r>
          </w:p>
        </w:tc>
        <w:tc>
          <w:tcPr>
            <w:tcW w:w="1400" w:type="dxa"/>
            <w:tcBorders>
              <w:top w:val="nil"/>
              <w:left w:val="nil"/>
              <w:bottom w:val="nil"/>
              <w:right w:val="nil"/>
            </w:tcBorders>
            <w:shd w:val="clear" w:color="auto" w:fill="auto"/>
            <w:noWrap/>
            <w:vAlign w:val="bottom"/>
            <w:hideMark/>
          </w:tcPr>
          <w:p w:rsidR="00DB5D57" w:rsidRPr="00DB5D57" w:rsidRDefault="00DB5D57" w:rsidP="00DB5D57">
            <w:pPr>
              <w:spacing w:after="0"/>
              <w:jc w:val="right"/>
              <w:rPr>
                <w:rFonts w:ascii="Calibri" w:hAnsi="Calibri"/>
                <w:color w:val="000000"/>
                <w:sz w:val="22"/>
                <w:szCs w:val="22"/>
              </w:rPr>
            </w:pPr>
            <w:r w:rsidRPr="00DB5D57">
              <w:rPr>
                <w:rFonts w:ascii="Calibri" w:hAnsi="Calibri"/>
                <w:color w:val="000000"/>
                <w:sz w:val="22"/>
                <w:szCs w:val="22"/>
              </w:rPr>
              <w:t>24-Oct-07</w:t>
            </w:r>
          </w:p>
        </w:tc>
      </w:tr>
      <w:tr w:rsidR="0019618D" w:rsidRPr="00DB5D57" w:rsidTr="0019618D">
        <w:trPr>
          <w:trHeight w:val="180"/>
        </w:trPr>
        <w:tc>
          <w:tcPr>
            <w:tcW w:w="1820" w:type="dxa"/>
            <w:tcBorders>
              <w:top w:val="nil"/>
              <w:left w:val="nil"/>
              <w:bottom w:val="nil"/>
              <w:right w:val="nil"/>
            </w:tcBorders>
            <w:shd w:val="clear" w:color="auto" w:fill="auto"/>
            <w:noWrap/>
            <w:vAlign w:val="bottom"/>
          </w:tcPr>
          <w:p w:rsidR="0019618D" w:rsidRPr="00DB5D57" w:rsidRDefault="0019618D" w:rsidP="00DB5D57">
            <w:pPr>
              <w:spacing w:after="0"/>
              <w:jc w:val="right"/>
              <w:rPr>
                <w:rFonts w:ascii="Calibri" w:hAnsi="Calibri"/>
                <w:color w:val="000000"/>
                <w:sz w:val="22"/>
                <w:szCs w:val="22"/>
              </w:rPr>
            </w:pPr>
          </w:p>
        </w:tc>
        <w:tc>
          <w:tcPr>
            <w:tcW w:w="1400" w:type="dxa"/>
            <w:tcBorders>
              <w:top w:val="nil"/>
              <w:left w:val="nil"/>
              <w:bottom w:val="nil"/>
              <w:right w:val="nil"/>
            </w:tcBorders>
            <w:shd w:val="clear" w:color="auto" w:fill="auto"/>
            <w:noWrap/>
            <w:vAlign w:val="bottom"/>
          </w:tcPr>
          <w:p w:rsidR="0019618D" w:rsidRPr="00DB5D57" w:rsidRDefault="0019618D" w:rsidP="00DB5D57">
            <w:pPr>
              <w:spacing w:after="0"/>
              <w:jc w:val="right"/>
              <w:rPr>
                <w:rFonts w:ascii="Calibri" w:hAnsi="Calibri"/>
                <w:color w:val="000000"/>
                <w:sz w:val="22"/>
                <w:szCs w:val="22"/>
              </w:rPr>
            </w:pPr>
          </w:p>
        </w:tc>
      </w:tr>
    </w:tbl>
    <w:p w:rsidR="0019618D" w:rsidRPr="00B52787" w:rsidRDefault="0019618D" w:rsidP="0019618D">
      <w:pPr>
        <w:pStyle w:val="MbarMGRA"/>
      </w:pPr>
      <w:r>
        <w:t>For the circuits described in MGRA-54 through MGRA-57, please give the outage history for the calendar dates July 1 – July 15 for each calendar year from 2007 to 2014. This is intended as a control sample.</w:t>
      </w:r>
    </w:p>
    <w:p w:rsidR="00D150AA" w:rsidRDefault="007A0E28" w:rsidP="00D150AA">
      <w:pPr>
        <w:pStyle w:val="MbarMGRA"/>
      </w:pPr>
      <w:r>
        <w:t>If advanced reclosers, advanced relays or wireless fault indicators were installed that affect the circuits d</w:t>
      </w:r>
      <w:r w:rsidR="002C2515">
        <w:t>escribed in the previous questions</w:t>
      </w:r>
      <w:r>
        <w:t xml:space="preserve">, please give the date when the installation of those devices was completed for these circuits. </w:t>
      </w:r>
      <w:r w:rsidR="00D150AA">
        <w:br/>
      </w:r>
      <w:r w:rsidR="00D150AA">
        <w:br/>
      </w:r>
    </w:p>
    <w:p w:rsidR="00D150AA" w:rsidRDefault="00D150AA" w:rsidP="00D150AA">
      <w:pPr>
        <w:pStyle w:val="MbarMGRA"/>
        <w:numPr>
          <w:ilvl w:val="0"/>
          <w:numId w:val="0"/>
        </w:numPr>
      </w:pPr>
      <w:r>
        <w:rPr>
          <w:b/>
          <w:i/>
        </w:rPr>
        <w:t>The following questions relate to SDG&amp;E’s fire preparedness programs and projects in the previous GRC.</w:t>
      </w:r>
    </w:p>
    <w:p w:rsidR="00D150AA" w:rsidRDefault="00D150AA" w:rsidP="00D150AA">
      <w:pPr>
        <w:pStyle w:val="MbarMGRA"/>
      </w:pPr>
      <w:r>
        <w:t>What was the total funding request for fire-related issues during SDG&amp;E’s previous GRC (2012 cycle)?</w:t>
      </w:r>
      <w:bookmarkStart w:id="0" w:name="_GoBack"/>
      <w:bookmarkEnd w:id="0"/>
    </w:p>
    <w:p w:rsidR="00D150AA" w:rsidRDefault="00D150AA" w:rsidP="00D150AA">
      <w:pPr>
        <w:pStyle w:val="MbarMGRA"/>
      </w:pPr>
      <w:r>
        <w:t>What amount of funding directly related to fire preparedness and prevention was approved for the 2012 GRC request?</w:t>
      </w:r>
    </w:p>
    <w:p w:rsidR="00D150AA" w:rsidRDefault="00D150AA" w:rsidP="00D150AA">
      <w:pPr>
        <w:pStyle w:val="MbarMGRA"/>
      </w:pPr>
      <w:r>
        <w:t>What amounts have been spent for fire-related issues during the 2012-2015 funding cycle?</w:t>
      </w:r>
    </w:p>
    <w:p w:rsidR="00D150AA" w:rsidRPr="00B52787" w:rsidRDefault="00D150AA" w:rsidP="00D150AA">
      <w:pPr>
        <w:pStyle w:val="MbarMGRA"/>
      </w:pPr>
      <w:r>
        <w:t>What specific prevention and preparedness projects were undertaken during the 2012-2015 funding cycle, how much was allocated for them, and how much was spent on them?</w:t>
      </w:r>
    </w:p>
    <w:sectPr w:rsidR="00D150AA" w:rsidRPr="00B52787" w:rsidSect="00356F31">
      <w:headerReference w:type="default" r:id="rId7"/>
      <w:footerReference w:type="even" r:id="rId8"/>
      <w:footerReference w:type="default" r:id="rId9"/>
      <w:headerReference w:type="first" r:id="rId10"/>
      <w:pgSz w:w="12240" w:h="15840" w:code="1"/>
      <w:pgMar w:top="1440" w:right="1440" w:bottom="79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679" w:rsidRDefault="00760679">
      <w:r>
        <w:separator/>
      </w:r>
    </w:p>
  </w:endnote>
  <w:endnote w:type="continuationSeparator" w:id="0">
    <w:p w:rsidR="00760679" w:rsidRDefault="0076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Default="00B0661D" w:rsidP="001B3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661D" w:rsidRDefault="00B06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Default="00B0661D" w:rsidP="001B3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2E15">
      <w:rPr>
        <w:rStyle w:val="PageNumber"/>
        <w:noProof/>
      </w:rPr>
      <w:t>4</w:t>
    </w:r>
    <w:r>
      <w:rPr>
        <w:rStyle w:val="PageNumber"/>
      </w:rPr>
      <w:fldChar w:fldCharType="end"/>
    </w:r>
  </w:p>
  <w:p w:rsidR="00B0661D" w:rsidRDefault="00B06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679" w:rsidRDefault="00760679">
      <w:r>
        <w:separator/>
      </w:r>
    </w:p>
  </w:footnote>
  <w:footnote w:type="continuationSeparator" w:id="0">
    <w:p w:rsidR="00760679" w:rsidRDefault="00760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Default="00B0661D" w:rsidP="00356F31">
    <w:pPr>
      <w:autoSpaceDE w:val="0"/>
      <w:autoSpaceDN w:val="0"/>
      <w:adjustRightInd w:val="0"/>
      <w:spacing w:after="0"/>
      <w:jc w:val="right"/>
      <w:rPr>
        <w:b/>
        <w:bCs/>
      </w:rPr>
    </w:pPr>
    <w:r>
      <w:rPr>
        <w:b/>
        <w:bCs/>
      </w:rPr>
      <w:t xml:space="preserve">MGRA </w:t>
    </w:r>
    <w:r w:rsidR="00C303C2">
      <w:rPr>
        <w:b/>
        <w:bCs/>
      </w:rPr>
      <w:t>Data Request #2</w:t>
    </w:r>
  </w:p>
  <w:p w:rsidR="00B0661D" w:rsidRDefault="00C303C2" w:rsidP="00C303C2">
    <w:pPr>
      <w:autoSpaceDE w:val="0"/>
      <w:autoSpaceDN w:val="0"/>
      <w:adjustRightInd w:val="0"/>
      <w:spacing w:after="0"/>
      <w:jc w:val="right"/>
    </w:pPr>
    <w:r>
      <w:rPr>
        <w:b/>
        <w:bCs/>
      </w:rPr>
      <w:t xml:space="preserve">General Rate Case </w:t>
    </w:r>
    <w:r>
      <w:rPr>
        <w:b/>
        <w:bCs/>
      </w:rPr>
      <w:br/>
      <w:t>A.14-11-003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61D" w:rsidRPr="00255411" w:rsidRDefault="00B0661D" w:rsidP="00255411">
    <w:pPr>
      <w:spacing w:after="0"/>
      <w:rPr>
        <w:rFonts w:ascii="Tahoma" w:hAnsi="Tahoma"/>
        <w:b/>
        <w:bCs/>
        <w:sz w:val="28"/>
        <w:szCs w:val="28"/>
      </w:rPr>
    </w:pPr>
    <w:r>
      <w:rPr>
        <w:rFonts w:ascii="Tahoma" w:hAnsi="Tahoma"/>
        <w:b/>
        <w:bCs/>
        <w:sz w:val="28"/>
        <w:szCs w:val="28"/>
      </w:rPr>
      <w:t>Application No. A.</w:t>
    </w:r>
    <w:r w:rsidR="00F72A96">
      <w:rPr>
        <w:rFonts w:ascii="Tahoma" w:hAnsi="Tahoma"/>
        <w:b/>
        <w:bCs/>
        <w:sz w:val="28"/>
        <w:szCs w:val="28"/>
      </w:rPr>
      <w:t>14-11-003</w:t>
    </w:r>
  </w:p>
  <w:p w:rsidR="00B0661D" w:rsidRPr="00255411" w:rsidRDefault="000A4146" w:rsidP="00255411">
    <w:pPr>
      <w:spacing w:after="0"/>
      <w:rPr>
        <w:rFonts w:ascii="Tahoma" w:hAnsi="Tahoma" w:cs="Tahoma"/>
        <w:b/>
        <w:bCs/>
        <w:sz w:val="28"/>
        <w:szCs w:val="28"/>
      </w:rPr>
    </w:pPr>
    <w:r>
      <w:rPr>
        <w:rFonts w:ascii="Tahoma" w:hAnsi="Tahoma" w:cs="Tahoma"/>
        <w:b/>
        <w:bCs/>
        <w:sz w:val="28"/>
        <w:szCs w:val="28"/>
      </w:rPr>
      <w:t>MGRA Data Request No. 2</w:t>
    </w:r>
  </w:p>
  <w:p w:rsidR="00B0661D" w:rsidRDefault="00B06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E13EA"/>
    <w:multiLevelType w:val="hybridMultilevel"/>
    <w:tmpl w:val="678A9D30"/>
    <w:lvl w:ilvl="0" w:tplc="9FDEB0E8">
      <w:start w:val="35"/>
      <w:numFmt w:val="decimal"/>
      <w:pStyle w:val="MbarMGRA"/>
      <w:lvlText w:val="MGRA-%1 "/>
      <w:lvlJc w:val="left"/>
      <w:pPr>
        <w:tabs>
          <w:tab w:val="num" w:pos="864"/>
        </w:tabs>
        <w:ind w:left="1296" w:hanging="1296"/>
      </w:pPr>
      <w:rPr>
        <w:rFonts w:hint="default"/>
      </w:rPr>
    </w:lvl>
    <w:lvl w:ilvl="1" w:tplc="04090019">
      <w:start w:val="1"/>
      <w:numFmt w:val="lowerLetter"/>
      <w:lvlText w:val="%2."/>
      <w:lvlJc w:val="left"/>
      <w:pPr>
        <w:tabs>
          <w:tab w:val="num" w:pos="1440"/>
        </w:tabs>
        <w:ind w:left="1440" w:hanging="360"/>
      </w:pPr>
    </w:lvl>
    <w:lvl w:ilvl="2" w:tplc="7486C3B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11"/>
    <w:rsid w:val="00000BC7"/>
    <w:rsid w:val="00007076"/>
    <w:rsid w:val="00015BBE"/>
    <w:rsid w:val="0002174D"/>
    <w:rsid w:val="00024DE2"/>
    <w:rsid w:val="00025FCA"/>
    <w:rsid w:val="00044EEA"/>
    <w:rsid w:val="00047796"/>
    <w:rsid w:val="00052502"/>
    <w:rsid w:val="00074D4F"/>
    <w:rsid w:val="00075D9D"/>
    <w:rsid w:val="00080CE5"/>
    <w:rsid w:val="000820AA"/>
    <w:rsid w:val="000948A5"/>
    <w:rsid w:val="000959E3"/>
    <w:rsid w:val="00097232"/>
    <w:rsid w:val="000A03CA"/>
    <w:rsid w:val="000A4146"/>
    <w:rsid w:val="000F60D4"/>
    <w:rsid w:val="00113A31"/>
    <w:rsid w:val="0013402D"/>
    <w:rsid w:val="00154F5F"/>
    <w:rsid w:val="00164F10"/>
    <w:rsid w:val="00170F08"/>
    <w:rsid w:val="00173862"/>
    <w:rsid w:val="0019283A"/>
    <w:rsid w:val="00193C6D"/>
    <w:rsid w:val="0019523F"/>
    <w:rsid w:val="0019618D"/>
    <w:rsid w:val="001A0963"/>
    <w:rsid w:val="001B3E7B"/>
    <w:rsid w:val="001B478F"/>
    <w:rsid w:val="001C0B3B"/>
    <w:rsid w:val="001C59D1"/>
    <w:rsid w:val="001D05A5"/>
    <w:rsid w:val="001D40AD"/>
    <w:rsid w:val="001D49CD"/>
    <w:rsid w:val="001E19AD"/>
    <w:rsid w:val="001E647C"/>
    <w:rsid w:val="00206465"/>
    <w:rsid w:val="00220A6F"/>
    <w:rsid w:val="00232C88"/>
    <w:rsid w:val="0023546B"/>
    <w:rsid w:val="002363B5"/>
    <w:rsid w:val="0024558B"/>
    <w:rsid w:val="00255411"/>
    <w:rsid w:val="002731CE"/>
    <w:rsid w:val="002917AE"/>
    <w:rsid w:val="00293E65"/>
    <w:rsid w:val="002A3ECB"/>
    <w:rsid w:val="002C2515"/>
    <w:rsid w:val="002E0049"/>
    <w:rsid w:val="002F69B2"/>
    <w:rsid w:val="0032498D"/>
    <w:rsid w:val="00330C6B"/>
    <w:rsid w:val="003369D4"/>
    <w:rsid w:val="00356F31"/>
    <w:rsid w:val="00377BE9"/>
    <w:rsid w:val="00380B63"/>
    <w:rsid w:val="003903FA"/>
    <w:rsid w:val="00394643"/>
    <w:rsid w:val="003A4573"/>
    <w:rsid w:val="003A541E"/>
    <w:rsid w:val="003C3775"/>
    <w:rsid w:val="003F0094"/>
    <w:rsid w:val="003F200A"/>
    <w:rsid w:val="00403A95"/>
    <w:rsid w:val="0040564C"/>
    <w:rsid w:val="00422A51"/>
    <w:rsid w:val="00433C54"/>
    <w:rsid w:val="00435A29"/>
    <w:rsid w:val="00441F44"/>
    <w:rsid w:val="004564FF"/>
    <w:rsid w:val="00456F7D"/>
    <w:rsid w:val="0046621D"/>
    <w:rsid w:val="00467655"/>
    <w:rsid w:val="004759EB"/>
    <w:rsid w:val="00483294"/>
    <w:rsid w:val="0048510A"/>
    <w:rsid w:val="00485B00"/>
    <w:rsid w:val="004913E4"/>
    <w:rsid w:val="00495BEC"/>
    <w:rsid w:val="004A011F"/>
    <w:rsid w:val="004A0950"/>
    <w:rsid w:val="004A4D67"/>
    <w:rsid w:val="004A7A64"/>
    <w:rsid w:val="004C06D8"/>
    <w:rsid w:val="004C190B"/>
    <w:rsid w:val="004E75E8"/>
    <w:rsid w:val="004F3B79"/>
    <w:rsid w:val="004F4C02"/>
    <w:rsid w:val="00500758"/>
    <w:rsid w:val="0050748C"/>
    <w:rsid w:val="00510A82"/>
    <w:rsid w:val="005128E2"/>
    <w:rsid w:val="00512A4E"/>
    <w:rsid w:val="005305EB"/>
    <w:rsid w:val="0053254A"/>
    <w:rsid w:val="0053285E"/>
    <w:rsid w:val="00542522"/>
    <w:rsid w:val="005571B2"/>
    <w:rsid w:val="00563DA9"/>
    <w:rsid w:val="00567D90"/>
    <w:rsid w:val="00582A85"/>
    <w:rsid w:val="00585F44"/>
    <w:rsid w:val="00591DCA"/>
    <w:rsid w:val="005B127D"/>
    <w:rsid w:val="005B15E8"/>
    <w:rsid w:val="005B552A"/>
    <w:rsid w:val="005B5C47"/>
    <w:rsid w:val="005B7F95"/>
    <w:rsid w:val="005C2508"/>
    <w:rsid w:val="005D0B39"/>
    <w:rsid w:val="005D1D34"/>
    <w:rsid w:val="005F5D57"/>
    <w:rsid w:val="0060403A"/>
    <w:rsid w:val="00624D01"/>
    <w:rsid w:val="006370EB"/>
    <w:rsid w:val="006462D0"/>
    <w:rsid w:val="0065737A"/>
    <w:rsid w:val="00667EA7"/>
    <w:rsid w:val="0067653E"/>
    <w:rsid w:val="006832BB"/>
    <w:rsid w:val="006842A7"/>
    <w:rsid w:val="00684857"/>
    <w:rsid w:val="00690E5E"/>
    <w:rsid w:val="006A7DE5"/>
    <w:rsid w:val="006C32A9"/>
    <w:rsid w:val="006E266D"/>
    <w:rsid w:val="006F7474"/>
    <w:rsid w:val="006F7930"/>
    <w:rsid w:val="00700785"/>
    <w:rsid w:val="00710049"/>
    <w:rsid w:val="00720078"/>
    <w:rsid w:val="00760679"/>
    <w:rsid w:val="00764283"/>
    <w:rsid w:val="00767F36"/>
    <w:rsid w:val="00781D20"/>
    <w:rsid w:val="007972F7"/>
    <w:rsid w:val="007A042C"/>
    <w:rsid w:val="007A0E28"/>
    <w:rsid w:val="007B347D"/>
    <w:rsid w:val="007C1864"/>
    <w:rsid w:val="007C4C2D"/>
    <w:rsid w:val="007D0C5B"/>
    <w:rsid w:val="007E3FBD"/>
    <w:rsid w:val="007E69DD"/>
    <w:rsid w:val="0080252B"/>
    <w:rsid w:val="00811A89"/>
    <w:rsid w:val="00814606"/>
    <w:rsid w:val="00816775"/>
    <w:rsid w:val="00827C84"/>
    <w:rsid w:val="00832706"/>
    <w:rsid w:val="0083315A"/>
    <w:rsid w:val="00842BCF"/>
    <w:rsid w:val="00855814"/>
    <w:rsid w:val="00872E15"/>
    <w:rsid w:val="00887053"/>
    <w:rsid w:val="00896821"/>
    <w:rsid w:val="008C1478"/>
    <w:rsid w:val="008C2114"/>
    <w:rsid w:val="008E238C"/>
    <w:rsid w:val="008E52F1"/>
    <w:rsid w:val="008F134F"/>
    <w:rsid w:val="008F66D4"/>
    <w:rsid w:val="009148BD"/>
    <w:rsid w:val="0093246B"/>
    <w:rsid w:val="009918B7"/>
    <w:rsid w:val="009A1920"/>
    <w:rsid w:val="009A44D4"/>
    <w:rsid w:val="009A5032"/>
    <w:rsid w:val="009C03AC"/>
    <w:rsid w:val="009D5B7A"/>
    <w:rsid w:val="009F01E4"/>
    <w:rsid w:val="009F3C7B"/>
    <w:rsid w:val="00A02FA1"/>
    <w:rsid w:val="00A178B0"/>
    <w:rsid w:val="00A261BF"/>
    <w:rsid w:val="00A32F53"/>
    <w:rsid w:val="00A44CC5"/>
    <w:rsid w:val="00A51123"/>
    <w:rsid w:val="00A544B8"/>
    <w:rsid w:val="00A5598E"/>
    <w:rsid w:val="00A56306"/>
    <w:rsid w:val="00A62803"/>
    <w:rsid w:val="00A90F98"/>
    <w:rsid w:val="00A93700"/>
    <w:rsid w:val="00AA63EB"/>
    <w:rsid w:val="00AB6D8B"/>
    <w:rsid w:val="00AB741C"/>
    <w:rsid w:val="00AC5CDC"/>
    <w:rsid w:val="00AD58A6"/>
    <w:rsid w:val="00AE4B30"/>
    <w:rsid w:val="00B0661D"/>
    <w:rsid w:val="00B0729E"/>
    <w:rsid w:val="00B15FF8"/>
    <w:rsid w:val="00B1635E"/>
    <w:rsid w:val="00B17286"/>
    <w:rsid w:val="00B2558F"/>
    <w:rsid w:val="00B3349F"/>
    <w:rsid w:val="00B40686"/>
    <w:rsid w:val="00B52787"/>
    <w:rsid w:val="00B54577"/>
    <w:rsid w:val="00B67358"/>
    <w:rsid w:val="00B70366"/>
    <w:rsid w:val="00B741C3"/>
    <w:rsid w:val="00B74E1C"/>
    <w:rsid w:val="00B922A7"/>
    <w:rsid w:val="00B94A2F"/>
    <w:rsid w:val="00BB5BAC"/>
    <w:rsid w:val="00BC70C2"/>
    <w:rsid w:val="00BC72C8"/>
    <w:rsid w:val="00BE7D31"/>
    <w:rsid w:val="00BF17F4"/>
    <w:rsid w:val="00C022D6"/>
    <w:rsid w:val="00C062A8"/>
    <w:rsid w:val="00C0679F"/>
    <w:rsid w:val="00C268A4"/>
    <w:rsid w:val="00C303C2"/>
    <w:rsid w:val="00C52512"/>
    <w:rsid w:val="00C5751A"/>
    <w:rsid w:val="00C8395E"/>
    <w:rsid w:val="00C905E9"/>
    <w:rsid w:val="00CA01CC"/>
    <w:rsid w:val="00CA1B98"/>
    <w:rsid w:val="00CA2319"/>
    <w:rsid w:val="00CA5011"/>
    <w:rsid w:val="00CA5BBC"/>
    <w:rsid w:val="00CB44DF"/>
    <w:rsid w:val="00CC4060"/>
    <w:rsid w:val="00CC5FF6"/>
    <w:rsid w:val="00CD24D1"/>
    <w:rsid w:val="00CE1CB8"/>
    <w:rsid w:val="00CE49F8"/>
    <w:rsid w:val="00CE74E8"/>
    <w:rsid w:val="00CE7EC5"/>
    <w:rsid w:val="00D150AA"/>
    <w:rsid w:val="00D167F4"/>
    <w:rsid w:val="00D17471"/>
    <w:rsid w:val="00D251CA"/>
    <w:rsid w:val="00D36337"/>
    <w:rsid w:val="00D428C1"/>
    <w:rsid w:val="00D464BB"/>
    <w:rsid w:val="00D55946"/>
    <w:rsid w:val="00D61343"/>
    <w:rsid w:val="00D637EC"/>
    <w:rsid w:val="00D6459C"/>
    <w:rsid w:val="00D7787D"/>
    <w:rsid w:val="00D8050F"/>
    <w:rsid w:val="00D83078"/>
    <w:rsid w:val="00D90805"/>
    <w:rsid w:val="00DA106C"/>
    <w:rsid w:val="00DA15B4"/>
    <w:rsid w:val="00DB5D57"/>
    <w:rsid w:val="00DC65EB"/>
    <w:rsid w:val="00DE3D62"/>
    <w:rsid w:val="00DE640D"/>
    <w:rsid w:val="00DF04D3"/>
    <w:rsid w:val="00DF1709"/>
    <w:rsid w:val="00E02240"/>
    <w:rsid w:val="00E1710F"/>
    <w:rsid w:val="00E30793"/>
    <w:rsid w:val="00E41268"/>
    <w:rsid w:val="00E45441"/>
    <w:rsid w:val="00E4595D"/>
    <w:rsid w:val="00E5660B"/>
    <w:rsid w:val="00E619AF"/>
    <w:rsid w:val="00E72C2E"/>
    <w:rsid w:val="00E85FCA"/>
    <w:rsid w:val="00E86DD4"/>
    <w:rsid w:val="00E86F84"/>
    <w:rsid w:val="00E91D1E"/>
    <w:rsid w:val="00E95914"/>
    <w:rsid w:val="00EA308D"/>
    <w:rsid w:val="00EB5045"/>
    <w:rsid w:val="00EC0DCC"/>
    <w:rsid w:val="00EC2B9F"/>
    <w:rsid w:val="00ED1FF4"/>
    <w:rsid w:val="00EE5AF4"/>
    <w:rsid w:val="00EE5DED"/>
    <w:rsid w:val="00F01EA2"/>
    <w:rsid w:val="00F0449F"/>
    <w:rsid w:val="00F12472"/>
    <w:rsid w:val="00F14515"/>
    <w:rsid w:val="00F16C90"/>
    <w:rsid w:val="00F2423A"/>
    <w:rsid w:val="00F266DB"/>
    <w:rsid w:val="00F35FDC"/>
    <w:rsid w:val="00F55DF8"/>
    <w:rsid w:val="00F61F63"/>
    <w:rsid w:val="00F7047F"/>
    <w:rsid w:val="00F72A96"/>
    <w:rsid w:val="00F7562E"/>
    <w:rsid w:val="00F929D5"/>
    <w:rsid w:val="00F95844"/>
    <w:rsid w:val="00FA6793"/>
    <w:rsid w:val="00FC10FB"/>
    <w:rsid w:val="00FC5804"/>
    <w:rsid w:val="00FD65F0"/>
    <w:rsid w:val="00FE0DC4"/>
    <w:rsid w:val="00FE5859"/>
    <w:rsid w:val="00FF145C"/>
    <w:rsid w:val="00FF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D698D7-FE52-4676-B965-0BEE2672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8BD"/>
    <w:pPr>
      <w:spacing w:after="240"/>
    </w:pPr>
    <w:rPr>
      <w:sz w:val="24"/>
      <w:szCs w:val="24"/>
    </w:rPr>
  </w:style>
  <w:style w:type="paragraph" w:styleId="Heading1">
    <w:name w:val="heading 1"/>
    <w:basedOn w:val="Normal"/>
    <w:next w:val="Normal"/>
    <w:qFormat/>
    <w:rsid w:val="00293E65"/>
    <w:pPr>
      <w:keepNext/>
      <w:spacing w:before="240" w:after="60"/>
      <w:outlineLvl w:val="0"/>
    </w:pPr>
    <w:rPr>
      <w:rFonts w:ascii="Arial" w:hAnsi="Arial" w:cs="Arial"/>
      <w:b/>
      <w:bCs/>
      <w:kern w:val="32"/>
      <w:sz w:val="48"/>
      <w:szCs w:val="32"/>
    </w:rPr>
  </w:style>
  <w:style w:type="paragraph" w:styleId="Heading2">
    <w:name w:val="heading 2"/>
    <w:basedOn w:val="Normal"/>
    <w:next w:val="Normal"/>
    <w:qFormat/>
    <w:rsid w:val="00293E65"/>
    <w:pPr>
      <w:keepNext/>
      <w:spacing w:before="240" w:after="60"/>
      <w:outlineLvl w:val="1"/>
    </w:pPr>
    <w:rPr>
      <w:rFonts w:ascii="Arial" w:hAnsi="Arial" w:cs="Arial"/>
      <w:b/>
      <w:bCs/>
      <w:i/>
      <w:iCs/>
      <w:sz w:val="40"/>
      <w:szCs w:val="40"/>
    </w:rPr>
  </w:style>
  <w:style w:type="paragraph" w:styleId="Heading3">
    <w:name w:val="heading 3"/>
    <w:basedOn w:val="Normal"/>
    <w:next w:val="Normal"/>
    <w:qFormat/>
    <w:rsid w:val="00293E65"/>
    <w:pPr>
      <w:keepNext/>
      <w:spacing w:before="240" w:after="60"/>
      <w:outlineLvl w:val="2"/>
    </w:pPr>
    <w:rPr>
      <w:rFonts w:ascii="Arial" w:hAnsi="Arial" w:cs="Arial"/>
      <w:b/>
      <w:bCs/>
      <w:sz w:val="36"/>
      <w:szCs w:val="36"/>
    </w:rPr>
  </w:style>
  <w:style w:type="paragraph" w:styleId="Heading4">
    <w:name w:val="heading 4"/>
    <w:basedOn w:val="Normal"/>
    <w:next w:val="Normal"/>
    <w:qFormat/>
    <w:rsid w:val="00293E65"/>
    <w:pPr>
      <w:keepNext/>
      <w:spacing w:before="240" w:after="60"/>
      <w:outlineLvl w:val="3"/>
    </w:pPr>
    <w:rPr>
      <w:b/>
      <w:bCs/>
      <w:i/>
      <w:sz w:val="32"/>
      <w:szCs w:val="28"/>
    </w:rPr>
  </w:style>
  <w:style w:type="paragraph" w:styleId="Heading5">
    <w:name w:val="heading 5"/>
    <w:basedOn w:val="Normal"/>
    <w:next w:val="Normal"/>
    <w:qFormat/>
    <w:rsid w:val="00293E65"/>
    <w:pPr>
      <w:spacing w:before="240" w:after="60"/>
      <w:outlineLvl w:val="4"/>
    </w:pPr>
    <w:rPr>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D0B39"/>
    <w:rPr>
      <w:sz w:val="20"/>
      <w:szCs w:val="20"/>
    </w:rPr>
  </w:style>
  <w:style w:type="paragraph" w:styleId="Header">
    <w:name w:val="header"/>
    <w:basedOn w:val="Normal"/>
    <w:rsid w:val="009148BD"/>
    <w:pPr>
      <w:tabs>
        <w:tab w:val="center" w:pos="4320"/>
        <w:tab w:val="right" w:pos="8640"/>
      </w:tabs>
    </w:pPr>
  </w:style>
  <w:style w:type="paragraph" w:styleId="Footer">
    <w:name w:val="footer"/>
    <w:basedOn w:val="Normal"/>
    <w:rsid w:val="009148BD"/>
    <w:pPr>
      <w:tabs>
        <w:tab w:val="center" w:pos="4320"/>
        <w:tab w:val="right" w:pos="8640"/>
      </w:tabs>
    </w:pPr>
  </w:style>
  <w:style w:type="character" w:styleId="PageNumber">
    <w:name w:val="page number"/>
    <w:basedOn w:val="DefaultParagraphFont"/>
    <w:rsid w:val="009148BD"/>
  </w:style>
  <w:style w:type="paragraph" w:customStyle="1" w:styleId="MbarSection">
    <w:name w:val="Mbar Section"/>
    <w:basedOn w:val="Normal"/>
    <w:next w:val="Mbartext"/>
    <w:rsid w:val="00567D90"/>
    <w:pPr>
      <w:jc w:val="center"/>
    </w:pPr>
    <w:rPr>
      <w:b/>
      <w:caps/>
    </w:rPr>
  </w:style>
  <w:style w:type="paragraph" w:customStyle="1" w:styleId="MbarSubheading1">
    <w:name w:val="Mbar Subheading 1"/>
    <w:basedOn w:val="Normal"/>
    <w:next w:val="Mbartext"/>
    <w:rsid w:val="00D251CA"/>
    <w:rPr>
      <w:b/>
    </w:rPr>
  </w:style>
  <w:style w:type="paragraph" w:customStyle="1" w:styleId="MbarSubheading2">
    <w:name w:val="Mbar Subheading 2"/>
    <w:basedOn w:val="Normal"/>
    <w:next w:val="Mbartext"/>
    <w:rsid w:val="00563DA9"/>
    <w:pPr>
      <w:ind w:firstLine="504"/>
    </w:pPr>
    <w:rPr>
      <w:i/>
    </w:rPr>
  </w:style>
  <w:style w:type="paragraph" w:customStyle="1" w:styleId="MbarTitle">
    <w:name w:val="Mbar Title"/>
    <w:basedOn w:val="Normal"/>
    <w:next w:val="MbarAuthor"/>
    <w:rsid w:val="00567D90"/>
    <w:pPr>
      <w:jc w:val="center"/>
    </w:pPr>
    <w:rPr>
      <w:b/>
      <w:caps/>
      <w:sz w:val="28"/>
      <w:szCs w:val="28"/>
    </w:rPr>
  </w:style>
  <w:style w:type="paragraph" w:customStyle="1" w:styleId="Mbartext">
    <w:name w:val="Mbar text"/>
    <w:basedOn w:val="Normal"/>
    <w:link w:val="MbartextChar"/>
    <w:rsid w:val="00563DA9"/>
    <w:pPr>
      <w:ind w:firstLine="504"/>
    </w:pPr>
  </w:style>
  <w:style w:type="paragraph" w:customStyle="1" w:styleId="MbarAuthor">
    <w:name w:val="Mbar Author"/>
    <w:basedOn w:val="Normal"/>
    <w:next w:val="MbarAffiliation"/>
    <w:rsid w:val="001E19AD"/>
    <w:pPr>
      <w:spacing w:after="0"/>
    </w:pPr>
    <w:rPr>
      <w:b/>
    </w:rPr>
  </w:style>
  <w:style w:type="paragraph" w:customStyle="1" w:styleId="MbarAffiliation">
    <w:name w:val="Mbar Affiliation"/>
    <w:basedOn w:val="Normal"/>
    <w:next w:val="MbarLocation"/>
    <w:rsid w:val="00D167F4"/>
    <w:pPr>
      <w:spacing w:after="0"/>
    </w:pPr>
  </w:style>
  <w:style w:type="paragraph" w:customStyle="1" w:styleId="MbarLocation">
    <w:name w:val="Mbar Location"/>
    <w:basedOn w:val="MbarAffiliation"/>
    <w:next w:val="MbarAuthor"/>
    <w:rsid w:val="00D167F4"/>
    <w:pPr>
      <w:spacing w:after="240"/>
    </w:pPr>
  </w:style>
  <w:style w:type="paragraph" w:customStyle="1" w:styleId="Mbarcitations">
    <w:name w:val="Mbar citations"/>
    <w:basedOn w:val="Mbartext"/>
    <w:rsid w:val="00563DA9"/>
    <w:pPr>
      <w:ind w:left="504" w:hanging="504"/>
    </w:pPr>
  </w:style>
  <w:style w:type="character" w:styleId="Hyperlink">
    <w:name w:val="Hyperlink"/>
    <w:basedOn w:val="DefaultParagraphFont"/>
    <w:rsid w:val="00832706"/>
    <w:rPr>
      <w:color w:val="0000FF"/>
      <w:u w:val="single"/>
    </w:rPr>
  </w:style>
  <w:style w:type="paragraph" w:styleId="BalloonText">
    <w:name w:val="Balloon Text"/>
    <w:basedOn w:val="Normal"/>
    <w:semiHidden/>
    <w:rsid w:val="00CD24D1"/>
    <w:rPr>
      <w:rFonts w:ascii="Tahoma" w:hAnsi="Tahoma" w:cs="Tahoma"/>
      <w:sz w:val="16"/>
      <w:szCs w:val="16"/>
    </w:rPr>
  </w:style>
  <w:style w:type="paragraph" w:customStyle="1" w:styleId="MbarDRHeader">
    <w:name w:val="Mbar DR Header"/>
    <w:basedOn w:val="Normal"/>
    <w:rsid w:val="007972F7"/>
    <w:pPr>
      <w:autoSpaceDE w:val="0"/>
      <w:autoSpaceDN w:val="0"/>
      <w:adjustRightInd w:val="0"/>
      <w:spacing w:after="0"/>
    </w:pPr>
    <w:rPr>
      <w:rFonts w:ascii="Arial Narrow" w:hAnsi="Arial Narrow" w:cs="Arial Narrow"/>
      <w:b/>
      <w:bCs/>
      <w:sz w:val="26"/>
      <w:szCs w:val="26"/>
    </w:rPr>
  </w:style>
  <w:style w:type="paragraph" w:customStyle="1" w:styleId="MbarMGRA">
    <w:name w:val="Mbar MGRA"/>
    <w:basedOn w:val="Mbartext"/>
    <w:rsid w:val="001C0B3B"/>
    <w:pPr>
      <w:numPr>
        <w:numId w:val="1"/>
      </w:numPr>
    </w:pPr>
  </w:style>
  <w:style w:type="paragraph" w:styleId="FootnoteText">
    <w:name w:val="footnote text"/>
    <w:basedOn w:val="Normal"/>
    <w:semiHidden/>
    <w:rsid w:val="0065737A"/>
    <w:rPr>
      <w:sz w:val="20"/>
      <w:szCs w:val="20"/>
    </w:rPr>
  </w:style>
  <w:style w:type="character" w:styleId="FootnoteReference">
    <w:name w:val="footnote reference"/>
    <w:basedOn w:val="DefaultParagraphFont"/>
    <w:semiHidden/>
    <w:rsid w:val="0065737A"/>
    <w:rPr>
      <w:vertAlign w:val="superscript"/>
    </w:rPr>
  </w:style>
  <w:style w:type="character" w:customStyle="1" w:styleId="MbartextChar">
    <w:name w:val="Mbar text Char"/>
    <w:basedOn w:val="DefaultParagraphFont"/>
    <w:link w:val="Mbartext"/>
    <w:rsid w:val="00A178B0"/>
    <w:rPr>
      <w:sz w:val="24"/>
      <w:szCs w:val="24"/>
      <w:lang w:val="en-US" w:eastAsia="en-US" w:bidi="ar-SA"/>
    </w:rPr>
  </w:style>
  <w:style w:type="table" w:styleId="TableGrid">
    <w:name w:val="Table Grid"/>
    <w:basedOn w:val="TableNormal"/>
    <w:rsid w:val="00025FC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887">
      <w:bodyDiv w:val="1"/>
      <w:marLeft w:val="0"/>
      <w:marRight w:val="0"/>
      <w:marTop w:val="0"/>
      <w:marBottom w:val="0"/>
      <w:divBdr>
        <w:top w:val="none" w:sz="0" w:space="0" w:color="auto"/>
        <w:left w:val="none" w:sz="0" w:space="0" w:color="auto"/>
        <w:bottom w:val="none" w:sz="0" w:space="0" w:color="auto"/>
        <w:right w:val="none" w:sz="0" w:space="0" w:color="auto"/>
      </w:divBdr>
      <w:divsChild>
        <w:div w:id="1174106474">
          <w:marLeft w:val="0"/>
          <w:marRight w:val="0"/>
          <w:marTop w:val="0"/>
          <w:marBottom w:val="0"/>
          <w:divBdr>
            <w:top w:val="none" w:sz="0" w:space="0" w:color="auto"/>
            <w:left w:val="none" w:sz="0" w:space="0" w:color="auto"/>
            <w:bottom w:val="none" w:sz="0" w:space="0" w:color="auto"/>
            <w:right w:val="none" w:sz="0" w:space="0" w:color="auto"/>
          </w:divBdr>
        </w:div>
      </w:divsChild>
    </w:div>
    <w:div w:id="138572895">
      <w:bodyDiv w:val="1"/>
      <w:marLeft w:val="0"/>
      <w:marRight w:val="0"/>
      <w:marTop w:val="0"/>
      <w:marBottom w:val="0"/>
      <w:divBdr>
        <w:top w:val="none" w:sz="0" w:space="0" w:color="auto"/>
        <w:left w:val="none" w:sz="0" w:space="0" w:color="auto"/>
        <w:bottom w:val="none" w:sz="0" w:space="0" w:color="auto"/>
        <w:right w:val="none" w:sz="0" w:space="0" w:color="auto"/>
      </w:divBdr>
      <w:divsChild>
        <w:div w:id="725449003">
          <w:marLeft w:val="0"/>
          <w:marRight w:val="0"/>
          <w:marTop w:val="0"/>
          <w:marBottom w:val="0"/>
          <w:divBdr>
            <w:top w:val="none" w:sz="0" w:space="0" w:color="auto"/>
            <w:left w:val="none" w:sz="0" w:space="0" w:color="auto"/>
            <w:bottom w:val="none" w:sz="0" w:space="0" w:color="auto"/>
            <w:right w:val="none" w:sz="0" w:space="0" w:color="auto"/>
          </w:divBdr>
        </w:div>
      </w:divsChild>
    </w:div>
    <w:div w:id="171452289">
      <w:bodyDiv w:val="1"/>
      <w:marLeft w:val="0"/>
      <w:marRight w:val="0"/>
      <w:marTop w:val="0"/>
      <w:marBottom w:val="0"/>
      <w:divBdr>
        <w:top w:val="none" w:sz="0" w:space="0" w:color="auto"/>
        <w:left w:val="none" w:sz="0" w:space="0" w:color="auto"/>
        <w:bottom w:val="none" w:sz="0" w:space="0" w:color="auto"/>
        <w:right w:val="none" w:sz="0" w:space="0" w:color="auto"/>
      </w:divBdr>
      <w:divsChild>
        <w:div w:id="676882573">
          <w:marLeft w:val="0"/>
          <w:marRight w:val="0"/>
          <w:marTop w:val="0"/>
          <w:marBottom w:val="0"/>
          <w:divBdr>
            <w:top w:val="none" w:sz="0" w:space="0" w:color="auto"/>
            <w:left w:val="none" w:sz="0" w:space="0" w:color="auto"/>
            <w:bottom w:val="none" w:sz="0" w:space="0" w:color="auto"/>
            <w:right w:val="none" w:sz="0" w:space="0" w:color="auto"/>
          </w:divBdr>
          <w:divsChild>
            <w:div w:id="415904033">
              <w:marLeft w:val="0"/>
              <w:marRight w:val="0"/>
              <w:marTop w:val="0"/>
              <w:marBottom w:val="0"/>
              <w:divBdr>
                <w:top w:val="none" w:sz="0" w:space="0" w:color="auto"/>
                <w:left w:val="none" w:sz="0" w:space="0" w:color="auto"/>
                <w:bottom w:val="none" w:sz="0" w:space="0" w:color="auto"/>
                <w:right w:val="none" w:sz="0" w:space="0" w:color="auto"/>
              </w:divBdr>
            </w:div>
            <w:div w:id="1739667390">
              <w:marLeft w:val="0"/>
              <w:marRight w:val="0"/>
              <w:marTop w:val="0"/>
              <w:marBottom w:val="0"/>
              <w:divBdr>
                <w:top w:val="none" w:sz="0" w:space="0" w:color="auto"/>
                <w:left w:val="none" w:sz="0" w:space="0" w:color="auto"/>
                <w:bottom w:val="none" w:sz="0" w:space="0" w:color="auto"/>
                <w:right w:val="none" w:sz="0" w:space="0" w:color="auto"/>
              </w:divBdr>
            </w:div>
            <w:div w:id="1252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655">
      <w:bodyDiv w:val="1"/>
      <w:marLeft w:val="0"/>
      <w:marRight w:val="0"/>
      <w:marTop w:val="0"/>
      <w:marBottom w:val="0"/>
      <w:divBdr>
        <w:top w:val="none" w:sz="0" w:space="0" w:color="auto"/>
        <w:left w:val="none" w:sz="0" w:space="0" w:color="auto"/>
        <w:bottom w:val="none" w:sz="0" w:space="0" w:color="auto"/>
        <w:right w:val="none" w:sz="0" w:space="0" w:color="auto"/>
      </w:divBdr>
      <w:divsChild>
        <w:div w:id="912162345">
          <w:marLeft w:val="0"/>
          <w:marRight w:val="0"/>
          <w:marTop w:val="0"/>
          <w:marBottom w:val="0"/>
          <w:divBdr>
            <w:top w:val="none" w:sz="0" w:space="0" w:color="auto"/>
            <w:left w:val="none" w:sz="0" w:space="0" w:color="auto"/>
            <w:bottom w:val="none" w:sz="0" w:space="0" w:color="auto"/>
            <w:right w:val="none" w:sz="0" w:space="0" w:color="auto"/>
          </w:divBdr>
        </w:div>
      </w:divsChild>
    </w:div>
    <w:div w:id="190920702">
      <w:bodyDiv w:val="1"/>
      <w:marLeft w:val="0"/>
      <w:marRight w:val="0"/>
      <w:marTop w:val="0"/>
      <w:marBottom w:val="0"/>
      <w:divBdr>
        <w:top w:val="none" w:sz="0" w:space="0" w:color="auto"/>
        <w:left w:val="none" w:sz="0" w:space="0" w:color="auto"/>
        <w:bottom w:val="none" w:sz="0" w:space="0" w:color="auto"/>
        <w:right w:val="none" w:sz="0" w:space="0" w:color="auto"/>
      </w:divBdr>
      <w:divsChild>
        <w:div w:id="2087149929">
          <w:marLeft w:val="0"/>
          <w:marRight w:val="0"/>
          <w:marTop w:val="0"/>
          <w:marBottom w:val="0"/>
          <w:divBdr>
            <w:top w:val="none" w:sz="0" w:space="0" w:color="auto"/>
            <w:left w:val="none" w:sz="0" w:space="0" w:color="auto"/>
            <w:bottom w:val="none" w:sz="0" w:space="0" w:color="auto"/>
            <w:right w:val="none" w:sz="0" w:space="0" w:color="auto"/>
          </w:divBdr>
          <w:divsChild>
            <w:div w:id="1403334356">
              <w:marLeft w:val="0"/>
              <w:marRight w:val="0"/>
              <w:marTop w:val="0"/>
              <w:marBottom w:val="0"/>
              <w:divBdr>
                <w:top w:val="none" w:sz="0" w:space="0" w:color="auto"/>
                <w:left w:val="none" w:sz="0" w:space="0" w:color="auto"/>
                <w:bottom w:val="none" w:sz="0" w:space="0" w:color="auto"/>
                <w:right w:val="none" w:sz="0" w:space="0" w:color="auto"/>
              </w:divBdr>
            </w:div>
            <w:div w:id="410274156">
              <w:marLeft w:val="0"/>
              <w:marRight w:val="0"/>
              <w:marTop w:val="0"/>
              <w:marBottom w:val="0"/>
              <w:divBdr>
                <w:top w:val="none" w:sz="0" w:space="0" w:color="auto"/>
                <w:left w:val="none" w:sz="0" w:space="0" w:color="auto"/>
                <w:bottom w:val="none" w:sz="0" w:space="0" w:color="auto"/>
                <w:right w:val="none" w:sz="0" w:space="0" w:color="auto"/>
              </w:divBdr>
            </w:div>
            <w:div w:id="11500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005">
      <w:bodyDiv w:val="1"/>
      <w:marLeft w:val="0"/>
      <w:marRight w:val="0"/>
      <w:marTop w:val="0"/>
      <w:marBottom w:val="0"/>
      <w:divBdr>
        <w:top w:val="none" w:sz="0" w:space="0" w:color="auto"/>
        <w:left w:val="none" w:sz="0" w:space="0" w:color="auto"/>
        <w:bottom w:val="none" w:sz="0" w:space="0" w:color="auto"/>
        <w:right w:val="none" w:sz="0" w:space="0" w:color="auto"/>
      </w:divBdr>
      <w:divsChild>
        <w:div w:id="1714889470">
          <w:marLeft w:val="0"/>
          <w:marRight w:val="0"/>
          <w:marTop w:val="0"/>
          <w:marBottom w:val="0"/>
          <w:divBdr>
            <w:top w:val="none" w:sz="0" w:space="0" w:color="auto"/>
            <w:left w:val="none" w:sz="0" w:space="0" w:color="auto"/>
            <w:bottom w:val="none" w:sz="0" w:space="0" w:color="auto"/>
            <w:right w:val="none" w:sz="0" w:space="0" w:color="auto"/>
          </w:divBdr>
        </w:div>
      </w:divsChild>
    </w:div>
    <w:div w:id="365066934">
      <w:bodyDiv w:val="1"/>
      <w:marLeft w:val="0"/>
      <w:marRight w:val="0"/>
      <w:marTop w:val="0"/>
      <w:marBottom w:val="0"/>
      <w:divBdr>
        <w:top w:val="none" w:sz="0" w:space="0" w:color="auto"/>
        <w:left w:val="none" w:sz="0" w:space="0" w:color="auto"/>
        <w:bottom w:val="none" w:sz="0" w:space="0" w:color="auto"/>
        <w:right w:val="none" w:sz="0" w:space="0" w:color="auto"/>
      </w:divBdr>
      <w:divsChild>
        <w:div w:id="770079313">
          <w:marLeft w:val="0"/>
          <w:marRight w:val="0"/>
          <w:marTop w:val="0"/>
          <w:marBottom w:val="0"/>
          <w:divBdr>
            <w:top w:val="none" w:sz="0" w:space="0" w:color="auto"/>
            <w:left w:val="none" w:sz="0" w:space="0" w:color="auto"/>
            <w:bottom w:val="none" w:sz="0" w:space="0" w:color="auto"/>
            <w:right w:val="none" w:sz="0" w:space="0" w:color="auto"/>
          </w:divBdr>
        </w:div>
      </w:divsChild>
    </w:div>
    <w:div w:id="869612957">
      <w:bodyDiv w:val="1"/>
      <w:marLeft w:val="0"/>
      <w:marRight w:val="0"/>
      <w:marTop w:val="0"/>
      <w:marBottom w:val="0"/>
      <w:divBdr>
        <w:top w:val="none" w:sz="0" w:space="0" w:color="auto"/>
        <w:left w:val="none" w:sz="0" w:space="0" w:color="auto"/>
        <w:bottom w:val="none" w:sz="0" w:space="0" w:color="auto"/>
        <w:right w:val="none" w:sz="0" w:space="0" w:color="auto"/>
      </w:divBdr>
      <w:divsChild>
        <w:div w:id="806430173">
          <w:marLeft w:val="0"/>
          <w:marRight w:val="0"/>
          <w:marTop w:val="0"/>
          <w:marBottom w:val="0"/>
          <w:divBdr>
            <w:top w:val="none" w:sz="0" w:space="0" w:color="auto"/>
            <w:left w:val="none" w:sz="0" w:space="0" w:color="auto"/>
            <w:bottom w:val="none" w:sz="0" w:space="0" w:color="auto"/>
            <w:right w:val="none" w:sz="0" w:space="0" w:color="auto"/>
          </w:divBdr>
        </w:div>
      </w:divsChild>
    </w:div>
    <w:div w:id="938369537">
      <w:bodyDiv w:val="1"/>
      <w:marLeft w:val="0"/>
      <w:marRight w:val="0"/>
      <w:marTop w:val="0"/>
      <w:marBottom w:val="0"/>
      <w:divBdr>
        <w:top w:val="none" w:sz="0" w:space="0" w:color="auto"/>
        <w:left w:val="none" w:sz="0" w:space="0" w:color="auto"/>
        <w:bottom w:val="none" w:sz="0" w:space="0" w:color="auto"/>
        <w:right w:val="none" w:sz="0" w:space="0" w:color="auto"/>
      </w:divBdr>
      <w:divsChild>
        <w:div w:id="1571035046">
          <w:marLeft w:val="0"/>
          <w:marRight w:val="0"/>
          <w:marTop w:val="0"/>
          <w:marBottom w:val="0"/>
          <w:divBdr>
            <w:top w:val="none" w:sz="0" w:space="0" w:color="auto"/>
            <w:left w:val="none" w:sz="0" w:space="0" w:color="auto"/>
            <w:bottom w:val="none" w:sz="0" w:space="0" w:color="auto"/>
            <w:right w:val="none" w:sz="0" w:space="0" w:color="auto"/>
          </w:divBdr>
        </w:div>
      </w:divsChild>
    </w:div>
    <w:div w:id="1105199754">
      <w:bodyDiv w:val="1"/>
      <w:marLeft w:val="0"/>
      <w:marRight w:val="0"/>
      <w:marTop w:val="0"/>
      <w:marBottom w:val="0"/>
      <w:divBdr>
        <w:top w:val="none" w:sz="0" w:space="0" w:color="auto"/>
        <w:left w:val="none" w:sz="0" w:space="0" w:color="auto"/>
        <w:bottom w:val="none" w:sz="0" w:space="0" w:color="auto"/>
        <w:right w:val="none" w:sz="0" w:space="0" w:color="auto"/>
      </w:divBdr>
      <w:divsChild>
        <w:div w:id="778186106">
          <w:marLeft w:val="0"/>
          <w:marRight w:val="0"/>
          <w:marTop w:val="0"/>
          <w:marBottom w:val="0"/>
          <w:divBdr>
            <w:top w:val="none" w:sz="0" w:space="0" w:color="auto"/>
            <w:left w:val="none" w:sz="0" w:space="0" w:color="auto"/>
            <w:bottom w:val="none" w:sz="0" w:space="0" w:color="auto"/>
            <w:right w:val="none" w:sz="0" w:space="0" w:color="auto"/>
          </w:divBdr>
          <w:divsChild>
            <w:div w:id="1669868130">
              <w:marLeft w:val="0"/>
              <w:marRight w:val="0"/>
              <w:marTop w:val="0"/>
              <w:marBottom w:val="0"/>
              <w:divBdr>
                <w:top w:val="none" w:sz="0" w:space="0" w:color="auto"/>
                <w:left w:val="none" w:sz="0" w:space="0" w:color="auto"/>
                <w:bottom w:val="none" w:sz="0" w:space="0" w:color="auto"/>
                <w:right w:val="none" w:sz="0" w:space="0" w:color="auto"/>
              </w:divBdr>
            </w:div>
            <w:div w:id="418210870">
              <w:marLeft w:val="0"/>
              <w:marRight w:val="0"/>
              <w:marTop w:val="0"/>
              <w:marBottom w:val="0"/>
              <w:divBdr>
                <w:top w:val="none" w:sz="0" w:space="0" w:color="auto"/>
                <w:left w:val="none" w:sz="0" w:space="0" w:color="auto"/>
                <w:bottom w:val="none" w:sz="0" w:space="0" w:color="auto"/>
                <w:right w:val="none" w:sz="0" w:space="0" w:color="auto"/>
              </w:divBdr>
            </w:div>
            <w:div w:id="158741918">
              <w:marLeft w:val="0"/>
              <w:marRight w:val="0"/>
              <w:marTop w:val="0"/>
              <w:marBottom w:val="0"/>
              <w:divBdr>
                <w:top w:val="none" w:sz="0" w:space="0" w:color="auto"/>
                <w:left w:val="none" w:sz="0" w:space="0" w:color="auto"/>
                <w:bottom w:val="none" w:sz="0" w:space="0" w:color="auto"/>
                <w:right w:val="none" w:sz="0" w:space="0" w:color="auto"/>
              </w:divBdr>
            </w:div>
            <w:div w:id="20871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811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932">
          <w:marLeft w:val="0"/>
          <w:marRight w:val="0"/>
          <w:marTop w:val="0"/>
          <w:marBottom w:val="0"/>
          <w:divBdr>
            <w:top w:val="none" w:sz="0" w:space="0" w:color="auto"/>
            <w:left w:val="none" w:sz="0" w:space="0" w:color="auto"/>
            <w:bottom w:val="none" w:sz="0" w:space="0" w:color="auto"/>
            <w:right w:val="none" w:sz="0" w:space="0" w:color="auto"/>
          </w:divBdr>
        </w:div>
      </w:divsChild>
    </w:div>
    <w:div w:id="1271668812">
      <w:bodyDiv w:val="1"/>
      <w:marLeft w:val="0"/>
      <w:marRight w:val="0"/>
      <w:marTop w:val="0"/>
      <w:marBottom w:val="0"/>
      <w:divBdr>
        <w:top w:val="none" w:sz="0" w:space="0" w:color="auto"/>
        <w:left w:val="none" w:sz="0" w:space="0" w:color="auto"/>
        <w:bottom w:val="none" w:sz="0" w:space="0" w:color="auto"/>
        <w:right w:val="none" w:sz="0" w:space="0" w:color="auto"/>
      </w:divBdr>
    </w:div>
    <w:div w:id="1562862475">
      <w:bodyDiv w:val="1"/>
      <w:marLeft w:val="0"/>
      <w:marRight w:val="0"/>
      <w:marTop w:val="0"/>
      <w:marBottom w:val="0"/>
      <w:divBdr>
        <w:top w:val="none" w:sz="0" w:space="0" w:color="auto"/>
        <w:left w:val="none" w:sz="0" w:space="0" w:color="auto"/>
        <w:bottom w:val="none" w:sz="0" w:space="0" w:color="auto"/>
        <w:right w:val="none" w:sz="0" w:space="0" w:color="auto"/>
      </w:divBdr>
      <w:divsChild>
        <w:div w:id="2054234700">
          <w:marLeft w:val="0"/>
          <w:marRight w:val="0"/>
          <w:marTop w:val="0"/>
          <w:marBottom w:val="0"/>
          <w:divBdr>
            <w:top w:val="none" w:sz="0" w:space="0" w:color="auto"/>
            <w:left w:val="none" w:sz="0" w:space="0" w:color="auto"/>
            <w:bottom w:val="none" w:sz="0" w:space="0" w:color="auto"/>
            <w:right w:val="none" w:sz="0" w:space="0" w:color="auto"/>
          </w:divBdr>
          <w:divsChild>
            <w:div w:id="411044753">
              <w:marLeft w:val="0"/>
              <w:marRight w:val="0"/>
              <w:marTop w:val="0"/>
              <w:marBottom w:val="0"/>
              <w:divBdr>
                <w:top w:val="none" w:sz="0" w:space="0" w:color="auto"/>
                <w:left w:val="none" w:sz="0" w:space="0" w:color="auto"/>
                <w:bottom w:val="none" w:sz="0" w:space="0" w:color="auto"/>
                <w:right w:val="none" w:sz="0" w:space="0" w:color="auto"/>
              </w:divBdr>
            </w:div>
            <w:div w:id="1058893536">
              <w:marLeft w:val="0"/>
              <w:marRight w:val="0"/>
              <w:marTop w:val="0"/>
              <w:marBottom w:val="0"/>
              <w:divBdr>
                <w:top w:val="none" w:sz="0" w:space="0" w:color="auto"/>
                <w:left w:val="none" w:sz="0" w:space="0" w:color="auto"/>
                <w:bottom w:val="none" w:sz="0" w:space="0" w:color="auto"/>
                <w:right w:val="none" w:sz="0" w:space="0" w:color="auto"/>
              </w:divBdr>
            </w:div>
            <w:div w:id="948969332">
              <w:marLeft w:val="0"/>
              <w:marRight w:val="0"/>
              <w:marTop w:val="0"/>
              <w:marBottom w:val="0"/>
              <w:divBdr>
                <w:top w:val="none" w:sz="0" w:space="0" w:color="auto"/>
                <w:left w:val="none" w:sz="0" w:space="0" w:color="auto"/>
                <w:bottom w:val="none" w:sz="0" w:space="0" w:color="auto"/>
                <w:right w:val="none" w:sz="0" w:space="0" w:color="auto"/>
              </w:divBdr>
            </w:div>
            <w:div w:id="1198276224">
              <w:marLeft w:val="0"/>
              <w:marRight w:val="0"/>
              <w:marTop w:val="0"/>
              <w:marBottom w:val="0"/>
              <w:divBdr>
                <w:top w:val="none" w:sz="0" w:space="0" w:color="auto"/>
                <w:left w:val="none" w:sz="0" w:space="0" w:color="auto"/>
                <w:bottom w:val="none" w:sz="0" w:space="0" w:color="auto"/>
                <w:right w:val="none" w:sz="0" w:space="0" w:color="auto"/>
              </w:divBdr>
            </w:div>
            <w:div w:id="1055471419">
              <w:marLeft w:val="0"/>
              <w:marRight w:val="0"/>
              <w:marTop w:val="0"/>
              <w:marBottom w:val="0"/>
              <w:divBdr>
                <w:top w:val="none" w:sz="0" w:space="0" w:color="auto"/>
                <w:left w:val="none" w:sz="0" w:space="0" w:color="auto"/>
                <w:bottom w:val="none" w:sz="0" w:space="0" w:color="auto"/>
                <w:right w:val="none" w:sz="0" w:space="0" w:color="auto"/>
              </w:divBdr>
            </w:div>
            <w:div w:id="1688289575">
              <w:marLeft w:val="0"/>
              <w:marRight w:val="0"/>
              <w:marTop w:val="0"/>
              <w:marBottom w:val="0"/>
              <w:divBdr>
                <w:top w:val="none" w:sz="0" w:space="0" w:color="auto"/>
                <w:left w:val="none" w:sz="0" w:space="0" w:color="auto"/>
                <w:bottom w:val="none" w:sz="0" w:space="0" w:color="auto"/>
                <w:right w:val="none" w:sz="0" w:space="0" w:color="auto"/>
              </w:divBdr>
            </w:div>
            <w:div w:id="489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5574">
      <w:bodyDiv w:val="1"/>
      <w:marLeft w:val="0"/>
      <w:marRight w:val="0"/>
      <w:marTop w:val="0"/>
      <w:marBottom w:val="0"/>
      <w:divBdr>
        <w:top w:val="none" w:sz="0" w:space="0" w:color="auto"/>
        <w:left w:val="none" w:sz="0" w:space="0" w:color="auto"/>
        <w:bottom w:val="none" w:sz="0" w:space="0" w:color="auto"/>
        <w:right w:val="none" w:sz="0" w:space="0" w:color="auto"/>
      </w:divBdr>
      <w:divsChild>
        <w:div w:id="1086070598">
          <w:marLeft w:val="0"/>
          <w:marRight w:val="0"/>
          <w:marTop w:val="0"/>
          <w:marBottom w:val="0"/>
          <w:divBdr>
            <w:top w:val="none" w:sz="0" w:space="0" w:color="auto"/>
            <w:left w:val="none" w:sz="0" w:space="0" w:color="auto"/>
            <w:bottom w:val="none" w:sz="0" w:space="0" w:color="auto"/>
            <w:right w:val="none" w:sz="0" w:space="0" w:color="auto"/>
          </w:divBdr>
          <w:divsChild>
            <w:div w:id="274750579">
              <w:marLeft w:val="0"/>
              <w:marRight w:val="0"/>
              <w:marTop w:val="0"/>
              <w:marBottom w:val="0"/>
              <w:divBdr>
                <w:top w:val="none" w:sz="0" w:space="0" w:color="auto"/>
                <w:left w:val="none" w:sz="0" w:space="0" w:color="auto"/>
                <w:bottom w:val="none" w:sz="0" w:space="0" w:color="auto"/>
                <w:right w:val="none" w:sz="0" w:space="0" w:color="auto"/>
              </w:divBdr>
            </w:div>
            <w:div w:id="1105998753">
              <w:marLeft w:val="0"/>
              <w:marRight w:val="0"/>
              <w:marTop w:val="0"/>
              <w:marBottom w:val="0"/>
              <w:divBdr>
                <w:top w:val="none" w:sz="0" w:space="0" w:color="auto"/>
                <w:left w:val="none" w:sz="0" w:space="0" w:color="auto"/>
                <w:bottom w:val="none" w:sz="0" w:space="0" w:color="auto"/>
                <w:right w:val="none" w:sz="0" w:space="0" w:color="auto"/>
              </w:divBdr>
            </w:div>
            <w:div w:id="19958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6026">
      <w:bodyDiv w:val="1"/>
      <w:marLeft w:val="0"/>
      <w:marRight w:val="0"/>
      <w:marTop w:val="0"/>
      <w:marBottom w:val="0"/>
      <w:divBdr>
        <w:top w:val="none" w:sz="0" w:space="0" w:color="auto"/>
        <w:left w:val="none" w:sz="0" w:space="0" w:color="auto"/>
        <w:bottom w:val="none" w:sz="0" w:space="0" w:color="auto"/>
        <w:right w:val="none" w:sz="0" w:space="0" w:color="auto"/>
      </w:divBdr>
      <w:divsChild>
        <w:div w:id="1632664751">
          <w:marLeft w:val="0"/>
          <w:marRight w:val="0"/>
          <w:marTop w:val="0"/>
          <w:marBottom w:val="0"/>
          <w:divBdr>
            <w:top w:val="none" w:sz="0" w:space="0" w:color="auto"/>
            <w:left w:val="none" w:sz="0" w:space="0" w:color="auto"/>
            <w:bottom w:val="none" w:sz="0" w:space="0" w:color="auto"/>
            <w:right w:val="none" w:sz="0" w:space="0" w:color="auto"/>
          </w:divBdr>
        </w:div>
      </w:divsChild>
    </w:div>
    <w:div w:id="1859393779">
      <w:bodyDiv w:val="1"/>
      <w:marLeft w:val="0"/>
      <w:marRight w:val="0"/>
      <w:marTop w:val="0"/>
      <w:marBottom w:val="0"/>
      <w:divBdr>
        <w:top w:val="none" w:sz="0" w:space="0" w:color="auto"/>
        <w:left w:val="none" w:sz="0" w:space="0" w:color="auto"/>
        <w:bottom w:val="none" w:sz="0" w:space="0" w:color="auto"/>
        <w:right w:val="none" w:sz="0" w:space="0" w:color="auto"/>
      </w:divBdr>
      <w:divsChild>
        <w:div w:id="1160079900">
          <w:marLeft w:val="0"/>
          <w:marRight w:val="0"/>
          <w:marTop w:val="0"/>
          <w:marBottom w:val="0"/>
          <w:divBdr>
            <w:top w:val="none" w:sz="0" w:space="0" w:color="auto"/>
            <w:left w:val="none" w:sz="0" w:space="0" w:color="auto"/>
            <w:bottom w:val="none" w:sz="0" w:space="0" w:color="auto"/>
            <w:right w:val="none" w:sz="0" w:space="0" w:color="auto"/>
          </w:divBdr>
          <w:divsChild>
            <w:div w:id="612903571">
              <w:marLeft w:val="0"/>
              <w:marRight w:val="0"/>
              <w:marTop w:val="0"/>
              <w:marBottom w:val="0"/>
              <w:divBdr>
                <w:top w:val="none" w:sz="0" w:space="0" w:color="auto"/>
                <w:left w:val="none" w:sz="0" w:space="0" w:color="auto"/>
                <w:bottom w:val="none" w:sz="0" w:space="0" w:color="auto"/>
                <w:right w:val="none" w:sz="0" w:space="0" w:color="auto"/>
              </w:divBdr>
            </w:div>
            <w:div w:id="1875269455">
              <w:marLeft w:val="0"/>
              <w:marRight w:val="0"/>
              <w:marTop w:val="0"/>
              <w:marBottom w:val="0"/>
              <w:divBdr>
                <w:top w:val="none" w:sz="0" w:space="0" w:color="auto"/>
                <w:left w:val="none" w:sz="0" w:space="0" w:color="auto"/>
                <w:bottom w:val="none" w:sz="0" w:space="0" w:color="auto"/>
                <w:right w:val="none" w:sz="0" w:space="0" w:color="auto"/>
              </w:divBdr>
            </w:div>
            <w:div w:id="242376652">
              <w:marLeft w:val="0"/>
              <w:marRight w:val="0"/>
              <w:marTop w:val="0"/>
              <w:marBottom w:val="0"/>
              <w:divBdr>
                <w:top w:val="none" w:sz="0" w:space="0" w:color="auto"/>
                <w:left w:val="none" w:sz="0" w:space="0" w:color="auto"/>
                <w:bottom w:val="none" w:sz="0" w:space="0" w:color="auto"/>
                <w:right w:val="none" w:sz="0" w:space="0" w:color="auto"/>
              </w:divBdr>
            </w:div>
            <w:div w:id="898858226">
              <w:marLeft w:val="0"/>
              <w:marRight w:val="0"/>
              <w:marTop w:val="0"/>
              <w:marBottom w:val="0"/>
              <w:divBdr>
                <w:top w:val="none" w:sz="0" w:space="0" w:color="auto"/>
                <w:left w:val="none" w:sz="0" w:space="0" w:color="auto"/>
                <w:bottom w:val="none" w:sz="0" w:space="0" w:color="auto"/>
                <w:right w:val="none" w:sz="0" w:space="0" w:color="auto"/>
              </w:divBdr>
            </w:div>
            <w:div w:id="121001347">
              <w:marLeft w:val="0"/>
              <w:marRight w:val="0"/>
              <w:marTop w:val="0"/>
              <w:marBottom w:val="0"/>
              <w:divBdr>
                <w:top w:val="none" w:sz="0" w:space="0" w:color="auto"/>
                <w:left w:val="none" w:sz="0" w:space="0" w:color="auto"/>
                <w:bottom w:val="none" w:sz="0" w:space="0" w:color="auto"/>
                <w:right w:val="none" w:sz="0" w:space="0" w:color="auto"/>
              </w:divBdr>
            </w:div>
            <w:div w:id="573394333">
              <w:marLeft w:val="0"/>
              <w:marRight w:val="0"/>
              <w:marTop w:val="0"/>
              <w:marBottom w:val="0"/>
              <w:divBdr>
                <w:top w:val="none" w:sz="0" w:space="0" w:color="auto"/>
                <w:left w:val="none" w:sz="0" w:space="0" w:color="auto"/>
                <w:bottom w:val="none" w:sz="0" w:space="0" w:color="auto"/>
                <w:right w:val="none" w:sz="0" w:space="0" w:color="auto"/>
              </w:divBdr>
            </w:div>
            <w:div w:id="4079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SPL Data Request</vt:lpstr>
    </vt:vector>
  </TitlesOfParts>
  <Manager>JWM</Manager>
  <Company>M-bar Technologies and Consulting (www.mbartek.com)</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 Data Request</dc:title>
  <dc:creator>Joseph Mitchell</dc:creator>
  <cp:lastModifiedBy>jwm</cp:lastModifiedBy>
  <cp:revision>2</cp:revision>
  <cp:lastPrinted>2006-12-26T14:57:00Z</cp:lastPrinted>
  <dcterms:created xsi:type="dcterms:W3CDTF">2015-02-17T14:35:00Z</dcterms:created>
  <dcterms:modified xsi:type="dcterms:W3CDTF">2015-02-17T14:35:00Z</dcterms:modified>
</cp:coreProperties>
</file>