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5F0" w:rsidRDefault="00E72C2E" w:rsidP="00FA6793">
      <w:pPr>
        <w:pStyle w:val="Mbartext"/>
      </w:pPr>
      <w:bookmarkStart w:id="0" w:name="_GoBack"/>
      <w:bookmarkEnd w:id="0"/>
      <w:r>
        <w:t>Please respond</w:t>
      </w:r>
      <w:r w:rsidR="00380B63">
        <w:t xml:space="preserve"> to the following data requests in regard to the 2016 SDG&amp;E rate case</w:t>
      </w:r>
      <w:r w:rsidR="004A0950">
        <w:t>:</w:t>
      </w:r>
      <w:r w:rsidR="00B0661D">
        <w:t xml:space="preserve"> </w:t>
      </w:r>
    </w:p>
    <w:p w:rsidR="00380B63" w:rsidRPr="00E02240" w:rsidRDefault="001D49CD" w:rsidP="00FA6793">
      <w:pPr>
        <w:pStyle w:val="Mbartext"/>
        <w:rPr>
          <w:b/>
          <w:i/>
        </w:rPr>
      </w:pPr>
      <w:r w:rsidRPr="00E02240">
        <w:rPr>
          <w:b/>
          <w:i/>
        </w:rPr>
        <w:t>The following questions are in regard to</w:t>
      </w:r>
      <w:r w:rsidR="00380B63" w:rsidRPr="00E02240">
        <w:rPr>
          <w:b/>
          <w:i/>
        </w:rPr>
        <w:t xml:space="preserve"> SDG&amp;E’s Enterprise Risk Management (ERM) program as described in the testimony of Diana Day:</w:t>
      </w:r>
    </w:p>
    <w:p w:rsidR="00FA6793" w:rsidRDefault="00FA6793" w:rsidP="007972F7">
      <w:pPr>
        <w:pStyle w:val="MbarDRHeader"/>
      </w:pPr>
    </w:p>
    <w:p w:rsidR="00380B63" w:rsidRDefault="00380B63" w:rsidP="00380B63">
      <w:pPr>
        <w:pStyle w:val="MbarMGRA"/>
      </w:pPr>
      <w:r>
        <w:t>Please d</w:t>
      </w:r>
      <w:r w:rsidRPr="00380B63">
        <w:t>escribe </w:t>
      </w:r>
      <w:r>
        <w:t xml:space="preserve">ERM </w:t>
      </w:r>
      <w:r w:rsidRPr="00380B63">
        <w:t>methods and tools currently used to quantify wildfire risk</w:t>
      </w:r>
      <w:r>
        <w:t>.</w:t>
      </w:r>
    </w:p>
    <w:p w:rsidR="00CA5BBC" w:rsidRDefault="00380B63" w:rsidP="00510A82">
      <w:pPr>
        <w:pStyle w:val="MbarMGRA"/>
      </w:pPr>
      <w:r>
        <w:t>Please also describe h</w:t>
      </w:r>
      <w:r w:rsidRPr="00380B63">
        <w:t xml:space="preserve">ow </w:t>
      </w:r>
      <w:r>
        <w:t>the results from the ERM tools and methods were used to influence decision making in</w:t>
      </w:r>
      <w:r w:rsidRPr="00380B63">
        <w:t> the 2016 GRC filing.</w:t>
      </w:r>
      <w:r w:rsidR="001D49CD">
        <w:t xml:space="preserve"> </w:t>
      </w:r>
      <w:r w:rsidR="001D49CD" w:rsidRPr="001D49CD">
        <w:rPr>
          <w:bCs/>
        </w:rPr>
        <w:t>Specifically describe how these relate to the overall funding being requested for wildfire safety improvements</w:t>
      </w:r>
      <w:r w:rsidR="001D49CD">
        <w:rPr>
          <w:bCs/>
        </w:rPr>
        <w:t>.</w:t>
      </w:r>
    </w:p>
    <w:p w:rsidR="001D49CD" w:rsidRPr="001D49CD" w:rsidRDefault="001D49CD" w:rsidP="001D49CD">
      <w:pPr>
        <w:pStyle w:val="MbarMGRA"/>
      </w:pPr>
      <w:r w:rsidRPr="001D49CD">
        <w:t>What ERM tools are in place, in development, or being purchased?</w:t>
      </w:r>
    </w:p>
    <w:p w:rsidR="001D49CD" w:rsidRPr="001D49CD" w:rsidRDefault="001D49CD" w:rsidP="001D49CD">
      <w:pPr>
        <w:pStyle w:val="MbarMGRA"/>
      </w:pPr>
      <w:r w:rsidRPr="001D49CD">
        <w:t>What is the current staffing level of the ERM program?</w:t>
      </w:r>
    </w:p>
    <w:p w:rsidR="001D49CD" w:rsidRPr="001D49CD" w:rsidRDefault="001D49CD" w:rsidP="001D49CD">
      <w:pPr>
        <w:pStyle w:val="MbarMGRA"/>
      </w:pPr>
      <w:r w:rsidRPr="001D49CD">
        <w:t>Does an asset failure probability database exist or is it currently in development?</w:t>
      </w:r>
    </w:p>
    <w:p w:rsidR="001D49CD" w:rsidRPr="001D49CD" w:rsidRDefault="001D49CD" w:rsidP="001D49CD">
      <w:pPr>
        <w:pStyle w:val="MbarMGRA"/>
      </w:pPr>
      <w:r w:rsidRPr="001D49CD">
        <w:t>Are third-party ERM consultants currently employed by SDG&amp;E?</w:t>
      </w:r>
      <w:r w:rsidR="00EC2B9F">
        <w:t xml:space="preserve"> If so are they associated with a consulting company or are they independent contractors? If they are employed by an ERM consultancy firm or firms, which firms are they associated with?</w:t>
      </w:r>
    </w:p>
    <w:p w:rsidR="001D49CD" w:rsidRDefault="001D49CD" w:rsidP="001D49CD">
      <w:pPr>
        <w:pStyle w:val="MbarMGRA"/>
      </w:pPr>
      <w:r w:rsidRPr="001D49CD">
        <w:t xml:space="preserve">Has input from third-party consultants been used to develop </w:t>
      </w:r>
      <w:r w:rsidR="00E619AF">
        <w:t>SDG&amp;E’s</w:t>
      </w:r>
      <w:r w:rsidRPr="001D49CD">
        <w:t xml:space="preserve"> current ERM roadmap?</w:t>
      </w:r>
    </w:p>
    <w:p w:rsidR="00E619AF" w:rsidRDefault="00E619AF" w:rsidP="00E619AF">
      <w:pPr>
        <w:pStyle w:val="MbarMGRA"/>
        <w:numPr>
          <w:ilvl w:val="0"/>
          <w:numId w:val="0"/>
        </w:numPr>
        <w:rPr>
          <w:b/>
          <w:i/>
        </w:rPr>
      </w:pPr>
      <w:r w:rsidRPr="00E02240">
        <w:rPr>
          <w:b/>
          <w:i/>
        </w:rPr>
        <w:t>The following questions are related to the testimony of Da</w:t>
      </w:r>
      <w:r w:rsidR="00510A82">
        <w:rPr>
          <w:b/>
          <w:i/>
        </w:rPr>
        <w:t>vid Geier and the organizations within SDG&amp;E responsible for proposing</w:t>
      </w:r>
      <w:r w:rsidRPr="00E02240">
        <w:rPr>
          <w:b/>
          <w:i/>
        </w:rPr>
        <w:t xml:space="preserve"> and rank</w:t>
      </w:r>
      <w:r w:rsidR="00510A82">
        <w:rPr>
          <w:b/>
          <w:i/>
        </w:rPr>
        <w:t>ing</w:t>
      </w:r>
      <w:r w:rsidRPr="00E02240">
        <w:rPr>
          <w:b/>
          <w:i/>
        </w:rPr>
        <w:t xml:space="preserve"> SDG&amp;E safety </w:t>
      </w:r>
      <w:r w:rsidR="00E02240">
        <w:rPr>
          <w:b/>
          <w:i/>
        </w:rPr>
        <w:t xml:space="preserve">projects and </w:t>
      </w:r>
      <w:r w:rsidRPr="00E02240">
        <w:rPr>
          <w:b/>
          <w:i/>
        </w:rPr>
        <w:t xml:space="preserve">programs. </w:t>
      </w:r>
    </w:p>
    <w:p w:rsidR="00E02240" w:rsidRDefault="00E02240" w:rsidP="00E02240">
      <w:pPr>
        <w:pStyle w:val="MbarMGRA"/>
      </w:pPr>
      <w:r>
        <w:t>Regarding the RIRAT program (</w:t>
      </w:r>
      <w:r w:rsidRPr="00E02240">
        <w:t>Reliability Improvements for Rural Areas Team</w:t>
      </w:r>
      <w:r>
        <w:t>) Does the RIRAT program still exist as an independent entity or have its functions been subsumed into other programs?</w:t>
      </w:r>
      <w:r w:rsidR="004A4D67">
        <w:t xml:space="preserve"> If the latter, which functions have been transferred to which other programs?</w:t>
      </w:r>
    </w:p>
    <w:p w:rsidR="00E02240" w:rsidRDefault="00E02240" w:rsidP="00E02240">
      <w:pPr>
        <w:pStyle w:val="MbarMGRA"/>
      </w:pPr>
      <w:r>
        <w:t xml:space="preserve">What is the difference in scope and responsibilities between the RIRAT program and the </w:t>
      </w:r>
      <w:proofErr w:type="spellStart"/>
      <w:r>
        <w:t>FiRM</w:t>
      </w:r>
      <w:proofErr w:type="spellEnd"/>
      <w:r w:rsidR="004A4D67">
        <w:t xml:space="preserve"> (Fire Risk Mitigation)</w:t>
      </w:r>
      <w:r>
        <w:t xml:space="preserve"> programs?</w:t>
      </w:r>
    </w:p>
    <w:p w:rsidR="00E02240" w:rsidRDefault="00E02240" w:rsidP="00E02240">
      <w:pPr>
        <w:pStyle w:val="MbarMGRA"/>
      </w:pPr>
      <w:r>
        <w:t xml:space="preserve">When was RIRAT incorporated into </w:t>
      </w:r>
      <w:proofErr w:type="spellStart"/>
      <w:r>
        <w:t>FiRM</w:t>
      </w:r>
      <w:proofErr w:type="spellEnd"/>
      <w:r>
        <w:t>?</w:t>
      </w:r>
    </w:p>
    <w:p w:rsidR="00700785" w:rsidRDefault="00E02240" w:rsidP="00E02240">
      <w:pPr>
        <w:pStyle w:val="MbarMGRA"/>
      </w:pPr>
      <w:r>
        <w:t>How does</w:t>
      </w:r>
      <w:r w:rsidR="00700785">
        <w:t xml:space="preserve"> RIRAT evaluate aging equipment? What criteria and methodology does it use to determine the relationship between component age and fire risk?</w:t>
      </w:r>
    </w:p>
    <w:p w:rsidR="00E02240" w:rsidRDefault="00700785" w:rsidP="00E02240">
      <w:pPr>
        <w:pStyle w:val="MbarMGRA"/>
      </w:pPr>
      <w:r>
        <w:t xml:space="preserve">How will </w:t>
      </w:r>
      <w:proofErr w:type="spellStart"/>
      <w:r>
        <w:t>FiRM</w:t>
      </w:r>
      <w:proofErr w:type="spellEnd"/>
      <w:r>
        <w:t xml:space="preserve"> determine which line elements have a heightened probability of failure? </w:t>
      </w:r>
      <w:r w:rsidR="0040564C">
        <w:t>Has this analysis already taken</w:t>
      </w:r>
      <w:r>
        <w:t xml:space="preserve"> place?</w:t>
      </w:r>
    </w:p>
    <w:p w:rsidR="00E02240" w:rsidRDefault="00E02240" w:rsidP="00E02240">
      <w:pPr>
        <w:pStyle w:val="MbarMGRA"/>
      </w:pPr>
      <w:r>
        <w:t>What new systems and technologies have been introduced as RIRAT initiatives, or are currently under evaluation or in the process of being introduced?</w:t>
      </w:r>
    </w:p>
    <w:p w:rsidR="001D49CD" w:rsidRDefault="00E02240" w:rsidP="00E02240">
      <w:pPr>
        <w:pStyle w:val="MbarMGRA"/>
      </w:pPr>
      <w:r>
        <w:lastRenderedPageBreak/>
        <w:t xml:space="preserve">How does the process for risk identification, evaluation, prioritization, planning and mitigation change from what it was under RIRAT to the new </w:t>
      </w:r>
      <w:proofErr w:type="spellStart"/>
      <w:r>
        <w:t>FiRM</w:t>
      </w:r>
      <w:proofErr w:type="spellEnd"/>
      <w:r>
        <w:t xml:space="preserve"> program?  The answer should include differences in group responsibilities and approvals.</w:t>
      </w:r>
    </w:p>
    <w:p w:rsidR="00510A82" w:rsidRPr="00510A82" w:rsidRDefault="00510A82" w:rsidP="00510A82">
      <w:pPr>
        <w:pStyle w:val="MbarMGRA"/>
        <w:numPr>
          <w:ilvl w:val="0"/>
          <w:numId w:val="0"/>
        </w:numPr>
        <w:rPr>
          <w:b/>
          <w:i/>
        </w:rPr>
      </w:pPr>
      <w:r>
        <w:rPr>
          <w:b/>
          <w:i/>
        </w:rPr>
        <w:t>The following questions have to do with the SDG&amp;E fire camera system, as described by David Geier:</w:t>
      </w:r>
    </w:p>
    <w:p w:rsidR="00D36337" w:rsidRDefault="00510A82" w:rsidP="00510A82">
      <w:pPr>
        <w:pStyle w:val="MbarMGRA"/>
      </w:pPr>
      <w:r w:rsidRPr="00510A82">
        <w:t>How many fire detection cameras does SDG&amp;E currently have deployed, and when were these deployed?</w:t>
      </w:r>
    </w:p>
    <w:p w:rsidR="00510A82" w:rsidRDefault="00510A82" w:rsidP="00510A82">
      <w:pPr>
        <w:pStyle w:val="MbarMGRA"/>
      </w:pPr>
      <w:r>
        <w:t>Where are these cameras located?</w:t>
      </w:r>
    </w:p>
    <w:p w:rsidR="00510A82" w:rsidRDefault="00510A82" w:rsidP="00510A82">
      <w:pPr>
        <w:pStyle w:val="MbarMGRA"/>
      </w:pPr>
      <w:r>
        <w:t>Please provide data and analysis indicating the efficacy of this program, including but not limited to:</w:t>
      </w:r>
      <w:r>
        <w:br/>
        <w:t>- Fires first detected by the cameras</w:t>
      </w:r>
      <w:r>
        <w:br/>
        <w:t>- Fires detected by the cameras after already being identified by other means</w:t>
      </w:r>
      <w:r>
        <w:br/>
        <w:t>- Fires not detected by the camera software that were in visual range of the cameras</w:t>
      </w:r>
      <w:r>
        <w:br/>
        <w:t>- Alerts received from the camera software that were false alarms</w:t>
      </w:r>
    </w:p>
    <w:p w:rsidR="00510A82" w:rsidRDefault="00510A82" w:rsidP="00510A82">
      <w:pPr>
        <w:pStyle w:val="MbarMGRA"/>
      </w:pPr>
      <w:r w:rsidRPr="00510A82">
        <w:t>What is the area visually covered by the SDG&amp;E camera network, and how does this compare to the area of its Fire Hazard Zone?</w:t>
      </w:r>
    </w:p>
    <w:p w:rsidR="00CA5BBC" w:rsidRDefault="00B52787" w:rsidP="00B52787">
      <w:pPr>
        <w:pStyle w:val="MbarMGRA"/>
        <w:numPr>
          <w:ilvl w:val="0"/>
          <w:numId w:val="0"/>
        </w:numPr>
        <w:rPr>
          <w:b/>
          <w:i/>
        </w:rPr>
      </w:pPr>
      <w:r>
        <w:rPr>
          <w:b/>
          <w:i/>
        </w:rPr>
        <w:t>The following questions are in regard to how SDG&amp;E has determined its overall safety funding request as described in the testimony of David Geier:</w:t>
      </w:r>
    </w:p>
    <w:p w:rsidR="00B52787" w:rsidRDefault="00B52787" w:rsidP="00B52787">
      <w:pPr>
        <w:pStyle w:val="MbarMGRA"/>
      </w:pPr>
      <w:r>
        <w:t>What criteria and methodologies were used to obtain the current requested amounts for wildfire risk reduction, both in absolute terms and in terms of the relative fraction of overall spending?</w:t>
      </w:r>
    </w:p>
    <w:p w:rsidR="00B52787" w:rsidRDefault="00B52787" w:rsidP="00B52787">
      <w:pPr>
        <w:pStyle w:val="MbarMGRA"/>
      </w:pPr>
      <w:r>
        <w:t xml:space="preserve">Why is the amount requested considered to be optimal? </w:t>
      </w:r>
    </w:p>
    <w:p w:rsidR="00B52787" w:rsidRDefault="00B52787" w:rsidP="00B52787">
      <w:pPr>
        <w:pStyle w:val="MbarMGRA"/>
      </w:pPr>
      <w:r>
        <w:t>How would a 20% smaller request affect wildfire safety? Please provide quantitative and qualitative estimates.</w:t>
      </w:r>
    </w:p>
    <w:p w:rsidR="00B52787" w:rsidRDefault="00B52787" w:rsidP="00B52787">
      <w:pPr>
        <w:pStyle w:val="MbarMGRA"/>
      </w:pPr>
      <w:r>
        <w:t>How would a 20% larger allocation than requested for wildfire safety spending be expected to affect system safety? Please provide quantitative and qualitative estimates.</w:t>
      </w:r>
    </w:p>
    <w:p w:rsidR="00B52787" w:rsidRDefault="00B52787" w:rsidP="00B52787">
      <w:pPr>
        <w:pStyle w:val="MbarMGRA"/>
      </w:pPr>
      <w:r>
        <w:t>H</w:t>
      </w:r>
      <w:r w:rsidR="005B7F95">
        <w:t>ow will estimations of wildfire safety risk</w:t>
      </w:r>
      <w:r>
        <w:t xml:space="preserve"> change with the introduction of ERM?</w:t>
      </w:r>
    </w:p>
    <w:p w:rsidR="00887053" w:rsidRPr="00887053" w:rsidRDefault="00887053" w:rsidP="00887053">
      <w:pPr>
        <w:pStyle w:val="MbarMGRA"/>
        <w:numPr>
          <w:ilvl w:val="0"/>
          <w:numId w:val="0"/>
        </w:numPr>
        <w:rPr>
          <w:b/>
          <w:i/>
        </w:rPr>
      </w:pPr>
      <w:r>
        <w:rPr>
          <w:b/>
          <w:i/>
        </w:rPr>
        <w:t>The following questions relate to the testimony of John D. Jenkins regarding transmission and distribution safety programs</w:t>
      </w:r>
    </w:p>
    <w:p w:rsidR="00887053" w:rsidRDefault="00887053" w:rsidP="00B52787">
      <w:pPr>
        <w:pStyle w:val="MbarMGRA"/>
      </w:pPr>
      <w:r>
        <w:t xml:space="preserve">Please describe how the fire safety improvement projects currently under consideration were originated.  What was the process by which they were proposed, and evaluated by the committees and programs described in SDG&amp;E testimony, including RIRAT, </w:t>
      </w:r>
      <w:proofErr w:type="spellStart"/>
      <w:r>
        <w:t>FiRM</w:t>
      </w:r>
      <w:proofErr w:type="spellEnd"/>
      <w:r>
        <w:t xml:space="preserve">, Fire Preparedness Team, Fire Preparedness </w:t>
      </w:r>
      <w:r>
        <w:lastRenderedPageBreak/>
        <w:t xml:space="preserve">Director Steering Committee, Executive Risk Management Committee, and the Electric Transmission and Distribution Capital </w:t>
      </w:r>
      <w:proofErr w:type="gramStart"/>
      <w:r>
        <w:t>Committee.</w:t>
      </w:r>
      <w:proofErr w:type="gramEnd"/>
    </w:p>
    <w:p w:rsidR="00887053" w:rsidRDefault="00CE1CB8" w:rsidP="00B52787">
      <w:pPr>
        <w:pStyle w:val="MbarMGRA"/>
      </w:pPr>
      <w:r>
        <w:t>SDG&amp;E currently maintains a “matrix of available projects” which collects various input factors related to fire risk. (JDJ-8). Please provide this matrix, including projects that are currently requested for funding as well as those which may still be pending.</w:t>
      </w:r>
    </w:p>
    <w:p w:rsidR="00CE1CB8" w:rsidRDefault="00CE1CB8" w:rsidP="00B52787">
      <w:pPr>
        <w:pStyle w:val="MbarMGRA"/>
      </w:pPr>
      <w:r>
        <w:t>Describe the methodology that is used to rank overall risk for the projects in the “matrix of available projects”</w:t>
      </w:r>
    </w:p>
    <w:p w:rsidR="00CE1CB8" w:rsidRDefault="00CE1CB8" w:rsidP="00B52787">
      <w:pPr>
        <w:pStyle w:val="MbarMGRA"/>
      </w:pPr>
      <w:r>
        <w:t>Describe how costs considerations were included in the determination of which projects in the “matrix of available projects” are selected for included in the GRC, both generally and specifically for those projects that have been included.</w:t>
      </w:r>
    </w:p>
    <w:p w:rsidR="00CE1CB8" w:rsidRDefault="00C905E9" w:rsidP="00B52787">
      <w:pPr>
        <w:pStyle w:val="MbarMGRA"/>
      </w:pPr>
      <w:r>
        <w:t>Describe the statistical analysis that is used to identify high risk equipment (JDJ-8).</w:t>
      </w:r>
    </w:p>
    <w:p w:rsidR="00C905E9" w:rsidRPr="00C905E9" w:rsidRDefault="00C905E9" w:rsidP="00C905E9">
      <w:pPr>
        <w:pStyle w:val="MbarMGRA"/>
        <w:numPr>
          <w:ilvl w:val="0"/>
          <w:numId w:val="0"/>
        </w:numPr>
        <w:rPr>
          <w:b/>
          <w:i/>
        </w:rPr>
      </w:pPr>
      <w:r>
        <w:rPr>
          <w:b/>
          <w:i/>
        </w:rPr>
        <w:t>The following questions relate to SDG&amp;E’s wood-to-steel transmission line replacement projects.</w:t>
      </w:r>
    </w:p>
    <w:p w:rsidR="00C905E9" w:rsidRDefault="00C905E9" w:rsidP="00B52787">
      <w:pPr>
        <w:pStyle w:val="MbarMGRA"/>
      </w:pPr>
      <w:r>
        <w:t>What is the current length of transmission line in SDG&amp;E’s network that lies within the Fire Threat Zone?</w:t>
      </w:r>
    </w:p>
    <w:p w:rsidR="00EA308D" w:rsidRDefault="00EA308D" w:rsidP="00B52787">
      <w:pPr>
        <w:pStyle w:val="MbarMGRA"/>
      </w:pPr>
      <w:r>
        <w:t>What fraction of the current transmission network within the Fire Threat Zone has already been addressed by the SDG&amp;E wood-to-steel replacement projects?</w:t>
      </w:r>
    </w:p>
    <w:p w:rsidR="00EA308D" w:rsidRDefault="00EA308D" w:rsidP="00B52787">
      <w:pPr>
        <w:pStyle w:val="MbarMGRA"/>
      </w:pPr>
      <w:r>
        <w:t>What is the length of distribution line currently within the SDG&amp;E Fire Threat Zone?</w:t>
      </w:r>
    </w:p>
    <w:p w:rsidR="00EA308D" w:rsidRDefault="00EA308D" w:rsidP="00B52787">
      <w:pPr>
        <w:pStyle w:val="MbarMGRA"/>
      </w:pPr>
      <w:r>
        <w:t>What fraction of SDG&amp;E’s distribution network has been hardened or replaced since the inception of RIRAT in 2010?</w:t>
      </w:r>
    </w:p>
    <w:p w:rsidR="00C905E9" w:rsidRDefault="00C905E9" w:rsidP="00B52787">
      <w:pPr>
        <w:pStyle w:val="MbarMGRA"/>
      </w:pPr>
      <w:r>
        <w:t xml:space="preserve">The specific projects described in SDG&amp;E’s testimony are transmission line improvements that replace wood poles with steel poles. Please </w:t>
      </w:r>
      <w:r w:rsidR="00EA308D">
        <w:t>describe what projects or programs will address distribution line fire risks in the 2016 GRC, and what is the estimate of the distribution line length that will be hardened or replaced?</w:t>
      </w:r>
    </w:p>
    <w:p w:rsidR="00EA308D" w:rsidRPr="00B52787" w:rsidRDefault="00EA308D" w:rsidP="00B52787">
      <w:pPr>
        <w:pStyle w:val="MbarMGRA"/>
      </w:pPr>
      <w:r>
        <w:t>Please provide outage and/or wire-down data that compare transmission segments with wooden poles and steel poles under equivalent weather conditions. Does data exist that demonstrate significant reliability or safety improvements from the wood-to-steel program?</w:t>
      </w:r>
    </w:p>
    <w:sectPr w:rsidR="00EA308D" w:rsidRPr="00B52787" w:rsidSect="00356F31">
      <w:headerReference w:type="default" r:id="rId7"/>
      <w:footerReference w:type="even" r:id="rId8"/>
      <w:footerReference w:type="default" r:id="rId9"/>
      <w:headerReference w:type="first" r:id="rId10"/>
      <w:pgSz w:w="12240" w:h="15840" w:code="1"/>
      <w:pgMar w:top="1440" w:right="1440" w:bottom="79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ED0" w:rsidRDefault="00F67ED0">
      <w:r>
        <w:separator/>
      </w:r>
    </w:p>
  </w:endnote>
  <w:endnote w:type="continuationSeparator" w:id="0">
    <w:p w:rsidR="00F67ED0" w:rsidRDefault="00F67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61D" w:rsidRDefault="00B0661D" w:rsidP="001B3E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0661D" w:rsidRDefault="00B066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61D" w:rsidRDefault="00B0661D" w:rsidP="001B3E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0544">
      <w:rPr>
        <w:rStyle w:val="PageNumber"/>
        <w:noProof/>
      </w:rPr>
      <w:t>3</w:t>
    </w:r>
    <w:r>
      <w:rPr>
        <w:rStyle w:val="PageNumber"/>
      </w:rPr>
      <w:fldChar w:fldCharType="end"/>
    </w:r>
  </w:p>
  <w:p w:rsidR="00B0661D" w:rsidRDefault="00B066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ED0" w:rsidRDefault="00F67ED0">
      <w:r>
        <w:separator/>
      </w:r>
    </w:p>
  </w:footnote>
  <w:footnote w:type="continuationSeparator" w:id="0">
    <w:p w:rsidR="00F67ED0" w:rsidRDefault="00F67E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61D" w:rsidRPr="00356F31" w:rsidRDefault="00B0661D" w:rsidP="00356F31">
    <w:pPr>
      <w:autoSpaceDE w:val="0"/>
      <w:autoSpaceDN w:val="0"/>
      <w:adjustRightInd w:val="0"/>
      <w:spacing w:after="0"/>
      <w:jc w:val="right"/>
      <w:rPr>
        <w:b/>
        <w:bCs/>
      </w:rPr>
    </w:pPr>
    <w:r>
      <w:rPr>
        <w:b/>
        <w:bCs/>
      </w:rPr>
      <w:t>MGRA Data Request #1</w:t>
    </w:r>
  </w:p>
  <w:p w:rsidR="00B0661D" w:rsidRPr="00356F31" w:rsidRDefault="00B0661D" w:rsidP="00356F31">
    <w:pPr>
      <w:autoSpaceDE w:val="0"/>
      <w:autoSpaceDN w:val="0"/>
      <w:adjustRightInd w:val="0"/>
      <w:spacing w:after="0"/>
      <w:jc w:val="right"/>
      <w:rPr>
        <w:b/>
        <w:bCs/>
      </w:rPr>
    </w:pPr>
    <w:r>
      <w:rPr>
        <w:b/>
        <w:bCs/>
      </w:rPr>
      <w:t>Wildfire Expense Balancing Account</w:t>
    </w:r>
  </w:p>
  <w:p w:rsidR="00B0661D" w:rsidRPr="00356F31" w:rsidRDefault="00B0661D" w:rsidP="00356F31">
    <w:pPr>
      <w:autoSpaceDE w:val="0"/>
      <w:autoSpaceDN w:val="0"/>
      <w:adjustRightInd w:val="0"/>
      <w:spacing w:after="0"/>
      <w:jc w:val="right"/>
    </w:pPr>
    <w:r w:rsidRPr="00356F31">
      <w:rPr>
        <w:b/>
        <w:bCs/>
      </w:rPr>
      <w:t xml:space="preserve">Application No. </w:t>
    </w:r>
    <w:r>
      <w:rPr>
        <w:b/>
        <w:bCs/>
      </w:rPr>
      <w:t>A.09-08-02</w:t>
    </w:r>
    <w:r w:rsidRPr="00356F31">
      <w:rPr>
        <w:b/>
        <w:bCs/>
      </w:rPr>
      <w:t>0</w:t>
    </w:r>
  </w:p>
  <w:p w:rsidR="00B0661D" w:rsidRDefault="00B0661D" w:rsidP="00356F31">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61D" w:rsidRPr="00255411" w:rsidRDefault="00B0661D" w:rsidP="00255411">
    <w:pPr>
      <w:spacing w:after="0"/>
      <w:rPr>
        <w:rFonts w:ascii="Tahoma" w:hAnsi="Tahoma"/>
        <w:b/>
        <w:bCs/>
        <w:sz w:val="28"/>
        <w:szCs w:val="28"/>
      </w:rPr>
    </w:pPr>
    <w:r>
      <w:rPr>
        <w:rFonts w:ascii="Tahoma" w:hAnsi="Tahoma"/>
        <w:b/>
        <w:bCs/>
        <w:sz w:val="28"/>
        <w:szCs w:val="28"/>
      </w:rPr>
      <w:t>Application No. A.</w:t>
    </w:r>
    <w:r w:rsidR="00F72A96">
      <w:rPr>
        <w:rFonts w:ascii="Tahoma" w:hAnsi="Tahoma"/>
        <w:b/>
        <w:bCs/>
        <w:sz w:val="28"/>
        <w:szCs w:val="28"/>
      </w:rPr>
      <w:t>14-11-003</w:t>
    </w:r>
  </w:p>
  <w:p w:rsidR="00B0661D" w:rsidRPr="00255411" w:rsidRDefault="00F72A96" w:rsidP="00255411">
    <w:pPr>
      <w:spacing w:after="0"/>
      <w:rPr>
        <w:rFonts w:ascii="Tahoma" w:hAnsi="Tahoma" w:cs="Tahoma"/>
        <w:b/>
        <w:bCs/>
        <w:sz w:val="28"/>
        <w:szCs w:val="28"/>
      </w:rPr>
    </w:pPr>
    <w:r>
      <w:rPr>
        <w:rFonts w:ascii="Tahoma" w:hAnsi="Tahoma" w:cs="Tahoma"/>
        <w:b/>
        <w:bCs/>
        <w:sz w:val="28"/>
        <w:szCs w:val="28"/>
      </w:rPr>
      <w:t>MGRA Data Request No. 1</w:t>
    </w:r>
  </w:p>
  <w:p w:rsidR="00B0661D" w:rsidRDefault="00B066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FE13EA"/>
    <w:multiLevelType w:val="hybridMultilevel"/>
    <w:tmpl w:val="50EA7A22"/>
    <w:lvl w:ilvl="0" w:tplc="255CBD54">
      <w:start w:val="1"/>
      <w:numFmt w:val="decimal"/>
      <w:pStyle w:val="MbarMGRA"/>
      <w:lvlText w:val="MGRA-%1 "/>
      <w:lvlJc w:val="left"/>
      <w:pPr>
        <w:tabs>
          <w:tab w:val="num" w:pos="864"/>
        </w:tabs>
        <w:ind w:left="1296" w:hanging="1296"/>
      </w:pPr>
      <w:rPr>
        <w:rFonts w:hint="default"/>
      </w:rPr>
    </w:lvl>
    <w:lvl w:ilvl="1" w:tplc="04090019">
      <w:start w:val="1"/>
      <w:numFmt w:val="lowerLetter"/>
      <w:lvlText w:val="%2."/>
      <w:lvlJc w:val="left"/>
      <w:pPr>
        <w:tabs>
          <w:tab w:val="num" w:pos="1440"/>
        </w:tabs>
        <w:ind w:left="1440" w:hanging="360"/>
      </w:pPr>
    </w:lvl>
    <w:lvl w:ilvl="2" w:tplc="7486C3B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011"/>
    <w:rsid w:val="00000BC7"/>
    <w:rsid w:val="00007076"/>
    <w:rsid w:val="00015BBE"/>
    <w:rsid w:val="0002174D"/>
    <w:rsid w:val="00024DE2"/>
    <w:rsid w:val="00025FCA"/>
    <w:rsid w:val="00044EEA"/>
    <w:rsid w:val="00047796"/>
    <w:rsid w:val="00052502"/>
    <w:rsid w:val="00074D4F"/>
    <w:rsid w:val="00075D9D"/>
    <w:rsid w:val="00080CE5"/>
    <w:rsid w:val="000820AA"/>
    <w:rsid w:val="000948A5"/>
    <w:rsid w:val="000959E3"/>
    <w:rsid w:val="00097232"/>
    <w:rsid w:val="000A03CA"/>
    <w:rsid w:val="000F60D4"/>
    <w:rsid w:val="00113A31"/>
    <w:rsid w:val="0013402D"/>
    <w:rsid w:val="00154F5F"/>
    <w:rsid w:val="00164F10"/>
    <w:rsid w:val="00170F08"/>
    <w:rsid w:val="00173862"/>
    <w:rsid w:val="0019283A"/>
    <w:rsid w:val="00193C6D"/>
    <w:rsid w:val="0019523F"/>
    <w:rsid w:val="001B3E7B"/>
    <w:rsid w:val="001B478F"/>
    <w:rsid w:val="001C0B3B"/>
    <w:rsid w:val="001C59D1"/>
    <w:rsid w:val="001D05A5"/>
    <w:rsid w:val="001D40AD"/>
    <w:rsid w:val="001D49CD"/>
    <w:rsid w:val="001E19AD"/>
    <w:rsid w:val="001E647C"/>
    <w:rsid w:val="00206465"/>
    <w:rsid w:val="00220A6F"/>
    <w:rsid w:val="00232C88"/>
    <w:rsid w:val="0023546B"/>
    <w:rsid w:val="002363B5"/>
    <w:rsid w:val="0024558B"/>
    <w:rsid w:val="00255411"/>
    <w:rsid w:val="002917AE"/>
    <w:rsid w:val="00293E65"/>
    <w:rsid w:val="002A3ECB"/>
    <w:rsid w:val="002E0049"/>
    <w:rsid w:val="002F69B2"/>
    <w:rsid w:val="0032498D"/>
    <w:rsid w:val="00330C6B"/>
    <w:rsid w:val="003369D4"/>
    <w:rsid w:val="00356F31"/>
    <w:rsid w:val="00377BE9"/>
    <w:rsid w:val="00380B63"/>
    <w:rsid w:val="003903FA"/>
    <w:rsid w:val="00394643"/>
    <w:rsid w:val="003A4573"/>
    <w:rsid w:val="003A541E"/>
    <w:rsid w:val="003F0094"/>
    <w:rsid w:val="003F200A"/>
    <w:rsid w:val="00403A95"/>
    <w:rsid w:val="0040564C"/>
    <w:rsid w:val="00422A51"/>
    <w:rsid w:val="00433C54"/>
    <w:rsid w:val="00435A29"/>
    <w:rsid w:val="00441F44"/>
    <w:rsid w:val="004564FF"/>
    <w:rsid w:val="00456F7D"/>
    <w:rsid w:val="0046621D"/>
    <w:rsid w:val="00467655"/>
    <w:rsid w:val="004759EB"/>
    <w:rsid w:val="00483294"/>
    <w:rsid w:val="0048510A"/>
    <w:rsid w:val="004913E4"/>
    <w:rsid w:val="00495BEC"/>
    <w:rsid w:val="004A011F"/>
    <w:rsid w:val="004A0950"/>
    <w:rsid w:val="004A4D67"/>
    <w:rsid w:val="004A7A64"/>
    <w:rsid w:val="004C06D8"/>
    <w:rsid w:val="004C190B"/>
    <w:rsid w:val="004E75E8"/>
    <w:rsid w:val="004F3B79"/>
    <w:rsid w:val="004F4C02"/>
    <w:rsid w:val="00500544"/>
    <w:rsid w:val="00500758"/>
    <w:rsid w:val="0050748C"/>
    <w:rsid w:val="00510A82"/>
    <w:rsid w:val="005128E2"/>
    <w:rsid w:val="00512A4E"/>
    <w:rsid w:val="005305EB"/>
    <w:rsid w:val="0053254A"/>
    <w:rsid w:val="0053285E"/>
    <w:rsid w:val="00542522"/>
    <w:rsid w:val="005571B2"/>
    <w:rsid w:val="00563DA9"/>
    <w:rsid w:val="00567D90"/>
    <w:rsid w:val="00582A85"/>
    <w:rsid w:val="00585F44"/>
    <w:rsid w:val="00591DCA"/>
    <w:rsid w:val="005B127D"/>
    <w:rsid w:val="005B15E8"/>
    <w:rsid w:val="005B552A"/>
    <w:rsid w:val="005B5C47"/>
    <w:rsid w:val="005B7F95"/>
    <w:rsid w:val="005C2508"/>
    <w:rsid w:val="005D0B39"/>
    <w:rsid w:val="005D1D34"/>
    <w:rsid w:val="005F5D57"/>
    <w:rsid w:val="0060403A"/>
    <w:rsid w:val="006370EB"/>
    <w:rsid w:val="006462D0"/>
    <w:rsid w:val="0065737A"/>
    <w:rsid w:val="00667EA7"/>
    <w:rsid w:val="0067653E"/>
    <w:rsid w:val="006832BB"/>
    <w:rsid w:val="006842A7"/>
    <w:rsid w:val="00690E5E"/>
    <w:rsid w:val="006A7DE5"/>
    <w:rsid w:val="006C32A9"/>
    <w:rsid w:val="006E266D"/>
    <w:rsid w:val="006F7474"/>
    <w:rsid w:val="006F7930"/>
    <w:rsid w:val="00700785"/>
    <w:rsid w:val="00720078"/>
    <w:rsid w:val="00760679"/>
    <w:rsid w:val="00764283"/>
    <w:rsid w:val="00767F36"/>
    <w:rsid w:val="00781D20"/>
    <w:rsid w:val="007972F7"/>
    <w:rsid w:val="007A042C"/>
    <w:rsid w:val="007B347D"/>
    <w:rsid w:val="007C1864"/>
    <w:rsid w:val="007C4C2D"/>
    <w:rsid w:val="007D0C5B"/>
    <w:rsid w:val="007E3FBD"/>
    <w:rsid w:val="007E69DD"/>
    <w:rsid w:val="0080252B"/>
    <w:rsid w:val="00811A89"/>
    <w:rsid w:val="00814606"/>
    <w:rsid w:val="00816775"/>
    <w:rsid w:val="00832706"/>
    <w:rsid w:val="0083315A"/>
    <w:rsid w:val="00842BCF"/>
    <w:rsid w:val="00855814"/>
    <w:rsid w:val="00887053"/>
    <w:rsid w:val="00896821"/>
    <w:rsid w:val="008C1478"/>
    <w:rsid w:val="008C2114"/>
    <w:rsid w:val="008E238C"/>
    <w:rsid w:val="008E52F1"/>
    <w:rsid w:val="008F134F"/>
    <w:rsid w:val="008F66D4"/>
    <w:rsid w:val="009148BD"/>
    <w:rsid w:val="0093246B"/>
    <w:rsid w:val="009918B7"/>
    <w:rsid w:val="009A1920"/>
    <w:rsid w:val="009A44D4"/>
    <w:rsid w:val="009A5032"/>
    <w:rsid w:val="009C03AC"/>
    <w:rsid w:val="009D5B7A"/>
    <w:rsid w:val="009F01E4"/>
    <w:rsid w:val="009F3C7B"/>
    <w:rsid w:val="00A02FA1"/>
    <w:rsid w:val="00A178B0"/>
    <w:rsid w:val="00A261BF"/>
    <w:rsid w:val="00A32F53"/>
    <w:rsid w:val="00A44CC5"/>
    <w:rsid w:val="00A544B8"/>
    <w:rsid w:val="00A5598E"/>
    <w:rsid w:val="00A56306"/>
    <w:rsid w:val="00A62803"/>
    <w:rsid w:val="00A90F98"/>
    <w:rsid w:val="00A93700"/>
    <w:rsid w:val="00AA63EB"/>
    <w:rsid w:val="00AB6D8B"/>
    <w:rsid w:val="00AB741C"/>
    <w:rsid w:val="00AC5CDC"/>
    <w:rsid w:val="00AD58A6"/>
    <w:rsid w:val="00AE4B30"/>
    <w:rsid w:val="00B0661D"/>
    <w:rsid w:val="00B0729E"/>
    <w:rsid w:val="00B1635E"/>
    <w:rsid w:val="00B17286"/>
    <w:rsid w:val="00B2558F"/>
    <w:rsid w:val="00B3349F"/>
    <w:rsid w:val="00B40686"/>
    <w:rsid w:val="00B52787"/>
    <w:rsid w:val="00B54577"/>
    <w:rsid w:val="00B67358"/>
    <w:rsid w:val="00B70366"/>
    <w:rsid w:val="00B741C3"/>
    <w:rsid w:val="00B922A7"/>
    <w:rsid w:val="00B94A2F"/>
    <w:rsid w:val="00BB5BAC"/>
    <w:rsid w:val="00BC72C8"/>
    <w:rsid w:val="00BE7D31"/>
    <w:rsid w:val="00BF17F4"/>
    <w:rsid w:val="00C062A8"/>
    <w:rsid w:val="00C0679F"/>
    <w:rsid w:val="00C268A4"/>
    <w:rsid w:val="00C52512"/>
    <w:rsid w:val="00C5751A"/>
    <w:rsid w:val="00C8395E"/>
    <w:rsid w:val="00C905E9"/>
    <w:rsid w:val="00CA01CC"/>
    <w:rsid w:val="00CA1B98"/>
    <w:rsid w:val="00CA2319"/>
    <w:rsid w:val="00CA5011"/>
    <w:rsid w:val="00CA5BBC"/>
    <w:rsid w:val="00CB44DF"/>
    <w:rsid w:val="00CC4060"/>
    <w:rsid w:val="00CC5FF6"/>
    <w:rsid w:val="00CD24D1"/>
    <w:rsid w:val="00CE1CB8"/>
    <w:rsid w:val="00CE49F8"/>
    <w:rsid w:val="00CE7EC5"/>
    <w:rsid w:val="00D167F4"/>
    <w:rsid w:val="00D17471"/>
    <w:rsid w:val="00D251CA"/>
    <w:rsid w:val="00D36337"/>
    <w:rsid w:val="00D428C1"/>
    <w:rsid w:val="00D464BB"/>
    <w:rsid w:val="00D55946"/>
    <w:rsid w:val="00D61343"/>
    <w:rsid w:val="00D637EC"/>
    <w:rsid w:val="00D6459C"/>
    <w:rsid w:val="00D7787D"/>
    <w:rsid w:val="00D8050F"/>
    <w:rsid w:val="00D83078"/>
    <w:rsid w:val="00D90805"/>
    <w:rsid w:val="00DA106C"/>
    <w:rsid w:val="00DA15B4"/>
    <w:rsid w:val="00DC65EB"/>
    <w:rsid w:val="00DE3D62"/>
    <w:rsid w:val="00DE640D"/>
    <w:rsid w:val="00DF04D3"/>
    <w:rsid w:val="00DF1709"/>
    <w:rsid w:val="00E02240"/>
    <w:rsid w:val="00E1710F"/>
    <w:rsid w:val="00E30793"/>
    <w:rsid w:val="00E41268"/>
    <w:rsid w:val="00E45441"/>
    <w:rsid w:val="00E4595D"/>
    <w:rsid w:val="00E5660B"/>
    <w:rsid w:val="00E619AF"/>
    <w:rsid w:val="00E72C2E"/>
    <w:rsid w:val="00E86DD4"/>
    <w:rsid w:val="00E91D1E"/>
    <w:rsid w:val="00E95914"/>
    <w:rsid w:val="00EA308D"/>
    <w:rsid w:val="00EB5045"/>
    <w:rsid w:val="00EC0DCC"/>
    <w:rsid w:val="00EC2B9F"/>
    <w:rsid w:val="00ED1FF4"/>
    <w:rsid w:val="00EE5AF4"/>
    <w:rsid w:val="00EE5DED"/>
    <w:rsid w:val="00F01EA2"/>
    <w:rsid w:val="00F0449F"/>
    <w:rsid w:val="00F12472"/>
    <w:rsid w:val="00F14515"/>
    <w:rsid w:val="00F16C90"/>
    <w:rsid w:val="00F2423A"/>
    <w:rsid w:val="00F266DB"/>
    <w:rsid w:val="00F35FDC"/>
    <w:rsid w:val="00F55DF8"/>
    <w:rsid w:val="00F61F63"/>
    <w:rsid w:val="00F67ED0"/>
    <w:rsid w:val="00F7047F"/>
    <w:rsid w:val="00F72A96"/>
    <w:rsid w:val="00F7562E"/>
    <w:rsid w:val="00F929D5"/>
    <w:rsid w:val="00F95844"/>
    <w:rsid w:val="00FA6793"/>
    <w:rsid w:val="00FC10FB"/>
    <w:rsid w:val="00FC5804"/>
    <w:rsid w:val="00FD65F0"/>
    <w:rsid w:val="00FE0DC4"/>
    <w:rsid w:val="00FE5859"/>
    <w:rsid w:val="00FF145C"/>
    <w:rsid w:val="00FF1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D698D7-FE52-4676-B965-0BEE26721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8BD"/>
    <w:pPr>
      <w:spacing w:after="240"/>
    </w:pPr>
    <w:rPr>
      <w:sz w:val="24"/>
      <w:szCs w:val="24"/>
    </w:rPr>
  </w:style>
  <w:style w:type="paragraph" w:styleId="Heading1">
    <w:name w:val="heading 1"/>
    <w:basedOn w:val="Normal"/>
    <w:next w:val="Normal"/>
    <w:qFormat/>
    <w:rsid w:val="00293E65"/>
    <w:pPr>
      <w:keepNext/>
      <w:spacing w:before="240" w:after="60"/>
      <w:outlineLvl w:val="0"/>
    </w:pPr>
    <w:rPr>
      <w:rFonts w:ascii="Arial" w:hAnsi="Arial" w:cs="Arial"/>
      <w:b/>
      <w:bCs/>
      <w:kern w:val="32"/>
      <w:sz w:val="48"/>
      <w:szCs w:val="32"/>
    </w:rPr>
  </w:style>
  <w:style w:type="paragraph" w:styleId="Heading2">
    <w:name w:val="heading 2"/>
    <w:basedOn w:val="Normal"/>
    <w:next w:val="Normal"/>
    <w:qFormat/>
    <w:rsid w:val="00293E65"/>
    <w:pPr>
      <w:keepNext/>
      <w:spacing w:before="240" w:after="60"/>
      <w:outlineLvl w:val="1"/>
    </w:pPr>
    <w:rPr>
      <w:rFonts w:ascii="Arial" w:hAnsi="Arial" w:cs="Arial"/>
      <w:b/>
      <w:bCs/>
      <w:i/>
      <w:iCs/>
      <w:sz w:val="40"/>
      <w:szCs w:val="40"/>
    </w:rPr>
  </w:style>
  <w:style w:type="paragraph" w:styleId="Heading3">
    <w:name w:val="heading 3"/>
    <w:basedOn w:val="Normal"/>
    <w:next w:val="Normal"/>
    <w:qFormat/>
    <w:rsid w:val="00293E65"/>
    <w:pPr>
      <w:keepNext/>
      <w:spacing w:before="240" w:after="60"/>
      <w:outlineLvl w:val="2"/>
    </w:pPr>
    <w:rPr>
      <w:rFonts w:ascii="Arial" w:hAnsi="Arial" w:cs="Arial"/>
      <w:b/>
      <w:bCs/>
      <w:sz w:val="36"/>
      <w:szCs w:val="36"/>
    </w:rPr>
  </w:style>
  <w:style w:type="paragraph" w:styleId="Heading4">
    <w:name w:val="heading 4"/>
    <w:basedOn w:val="Normal"/>
    <w:next w:val="Normal"/>
    <w:qFormat/>
    <w:rsid w:val="00293E65"/>
    <w:pPr>
      <w:keepNext/>
      <w:spacing w:before="240" w:after="60"/>
      <w:outlineLvl w:val="3"/>
    </w:pPr>
    <w:rPr>
      <w:b/>
      <w:bCs/>
      <w:i/>
      <w:sz w:val="32"/>
      <w:szCs w:val="28"/>
    </w:rPr>
  </w:style>
  <w:style w:type="paragraph" w:styleId="Heading5">
    <w:name w:val="heading 5"/>
    <w:basedOn w:val="Normal"/>
    <w:next w:val="Normal"/>
    <w:qFormat/>
    <w:rsid w:val="00293E65"/>
    <w:pPr>
      <w:spacing w:before="240" w:after="60"/>
      <w:outlineLvl w:val="4"/>
    </w:pPr>
    <w:rPr>
      <w:b/>
      <w:bCs/>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D0B39"/>
    <w:rPr>
      <w:sz w:val="20"/>
      <w:szCs w:val="20"/>
    </w:rPr>
  </w:style>
  <w:style w:type="paragraph" w:styleId="Header">
    <w:name w:val="header"/>
    <w:basedOn w:val="Normal"/>
    <w:rsid w:val="009148BD"/>
    <w:pPr>
      <w:tabs>
        <w:tab w:val="center" w:pos="4320"/>
        <w:tab w:val="right" w:pos="8640"/>
      </w:tabs>
    </w:pPr>
  </w:style>
  <w:style w:type="paragraph" w:styleId="Footer">
    <w:name w:val="footer"/>
    <w:basedOn w:val="Normal"/>
    <w:rsid w:val="009148BD"/>
    <w:pPr>
      <w:tabs>
        <w:tab w:val="center" w:pos="4320"/>
        <w:tab w:val="right" w:pos="8640"/>
      </w:tabs>
    </w:pPr>
  </w:style>
  <w:style w:type="character" w:styleId="PageNumber">
    <w:name w:val="page number"/>
    <w:basedOn w:val="DefaultParagraphFont"/>
    <w:rsid w:val="009148BD"/>
  </w:style>
  <w:style w:type="paragraph" w:customStyle="1" w:styleId="MbarSection">
    <w:name w:val="Mbar Section"/>
    <w:basedOn w:val="Normal"/>
    <w:next w:val="Mbartext"/>
    <w:rsid w:val="00567D90"/>
    <w:pPr>
      <w:jc w:val="center"/>
    </w:pPr>
    <w:rPr>
      <w:b/>
      <w:caps/>
    </w:rPr>
  </w:style>
  <w:style w:type="paragraph" w:customStyle="1" w:styleId="MbarSubheading1">
    <w:name w:val="Mbar Subheading 1"/>
    <w:basedOn w:val="Normal"/>
    <w:next w:val="Mbartext"/>
    <w:rsid w:val="00D251CA"/>
    <w:rPr>
      <w:b/>
    </w:rPr>
  </w:style>
  <w:style w:type="paragraph" w:customStyle="1" w:styleId="MbarSubheading2">
    <w:name w:val="Mbar Subheading 2"/>
    <w:basedOn w:val="Normal"/>
    <w:next w:val="Mbartext"/>
    <w:rsid w:val="00563DA9"/>
    <w:pPr>
      <w:ind w:firstLine="504"/>
    </w:pPr>
    <w:rPr>
      <w:i/>
    </w:rPr>
  </w:style>
  <w:style w:type="paragraph" w:customStyle="1" w:styleId="MbarTitle">
    <w:name w:val="Mbar Title"/>
    <w:basedOn w:val="Normal"/>
    <w:next w:val="MbarAuthor"/>
    <w:rsid w:val="00567D90"/>
    <w:pPr>
      <w:jc w:val="center"/>
    </w:pPr>
    <w:rPr>
      <w:b/>
      <w:caps/>
      <w:sz w:val="28"/>
      <w:szCs w:val="28"/>
    </w:rPr>
  </w:style>
  <w:style w:type="paragraph" w:customStyle="1" w:styleId="Mbartext">
    <w:name w:val="Mbar text"/>
    <w:basedOn w:val="Normal"/>
    <w:link w:val="MbartextChar"/>
    <w:rsid w:val="00563DA9"/>
    <w:pPr>
      <w:ind w:firstLine="504"/>
    </w:pPr>
  </w:style>
  <w:style w:type="paragraph" w:customStyle="1" w:styleId="MbarAuthor">
    <w:name w:val="Mbar Author"/>
    <w:basedOn w:val="Normal"/>
    <w:next w:val="MbarAffiliation"/>
    <w:rsid w:val="001E19AD"/>
    <w:pPr>
      <w:spacing w:after="0"/>
    </w:pPr>
    <w:rPr>
      <w:b/>
    </w:rPr>
  </w:style>
  <w:style w:type="paragraph" w:customStyle="1" w:styleId="MbarAffiliation">
    <w:name w:val="Mbar Affiliation"/>
    <w:basedOn w:val="Normal"/>
    <w:next w:val="MbarLocation"/>
    <w:rsid w:val="00D167F4"/>
    <w:pPr>
      <w:spacing w:after="0"/>
    </w:pPr>
  </w:style>
  <w:style w:type="paragraph" w:customStyle="1" w:styleId="MbarLocation">
    <w:name w:val="Mbar Location"/>
    <w:basedOn w:val="MbarAffiliation"/>
    <w:next w:val="MbarAuthor"/>
    <w:rsid w:val="00D167F4"/>
    <w:pPr>
      <w:spacing w:after="240"/>
    </w:pPr>
  </w:style>
  <w:style w:type="paragraph" w:customStyle="1" w:styleId="Mbarcitations">
    <w:name w:val="Mbar citations"/>
    <w:basedOn w:val="Mbartext"/>
    <w:rsid w:val="00563DA9"/>
    <w:pPr>
      <w:ind w:left="504" w:hanging="504"/>
    </w:pPr>
  </w:style>
  <w:style w:type="character" w:styleId="Hyperlink">
    <w:name w:val="Hyperlink"/>
    <w:basedOn w:val="DefaultParagraphFont"/>
    <w:rsid w:val="00832706"/>
    <w:rPr>
      <w:color w:val="0000FF"/>
      <w:u w:val="single"/>
    </w:rPr>
  </w:style>
  <w:style w:type="paragraph" w:styleId="BalloonText">
    <w:name w:val="Balloon Text"/>
    <w:basedOn w:val="Normal"/>
    <w:semiHidden/>
    <w:rsid w:val="00CD24D1"/>
    <w:rPr>
      <w:rFonts w:ascii="Tahoma" w:hAnsi="Tahoma" w:cs="Tahoma"/>
      <w:sz w:val="16"/>
      <w:szCs w:val="16"/>
    </w:rPr>
  </w:style>
  <w:style w:type="paragraph" w:customStyle="1" w:styleId="MbarDRHeader">
    <w:name w:val="Mbar DR Header"/>
    <w:basedOn w:val="Normal"/>
    <w:rsid w:val="007972F7"/>
    <w:pPr>
      <w:autoSpaceDE w:val="0"/>
      <w:autoSpaceDN w:val="0"/>
      <w:adjustRightInd w:val="0"/>
      <w:spacing w:after="0"/>
    </w:pPr>
    <w:rPr>
      <w:rFonts w:ascii="Arial Narrow" w:hAnsi="Arial Narrow" w:cs="Arial Narrow"/>
      <w:b/>
      <w:bCs/>
      <w:sz w:val="26"/>
      <w:szCs w:val="26"/>
    </w:rPr>
  </w:style>
  <w:style w:type="paragraph" w:customStyle="1" w:styleId="MbarMGRA">
    <w:name w:val="Mbar MGRA"/>
    <w:basedOn w:val="Mbartext"/>
    <w:rsid w:val="001C0B3B"/>
    <w:pPr>
      <w:numPr>
        <w:numId w:val="1"/>
      </w:numPr>
    </w:pPr>
  </w:style>
  <w:style w:type="paragraph" w:styleId="FootnoteText">
    <w:name w:val="footnote text"/>
    <w:basedOn w:val="Normal"/>
    <w:semiHidden/>
    <w:rsid w:val="0065737A"/>
    <w:rPr>
      <w:sz w:val="20"/>
      <w:szCs w:val="20"/>
    </w:rPr>
  </w:style>
  <w:style w:type="character" w:styleId="FootnoteReference">
    <w:name w:val="footnote reference"/>
    <w:basedOn w:val="DefaultParagraphFont"/>
    <w:semiHidden/>
    <w:rsid w:val="0065737A"/>
    <w:rPr>
      <w:vertAlign w:val="superscript"/>
    </w:rPr>
  </w:style>
  <w:style w:type="character" w:customStyle="1" w:styleId="MbartextChar">
    <w:name w:val="Mbar text Char"/>
    <w:basedOn w:val="DefaultParagraphFont"/>
    <w:link w:val="Mbartext"/>
    <w:rsid w:val="00A178B0"/>
    <w:rPr>
      <w:sz w:val="24"/>
      <w:szCs w:val="24"/>
      <w:lang w:val="en-US" w:eastAsia="en-US" w:bidi="ar-SA"/>
    </w:rPr>
  </w:style>
  <w:style w:type="table" w:styleId="TableGrid">
    <w:name w:val="Table Grid"/>
    <w:basedOn w:val="TableNormal"/>
    <w:rsid w:val="00025FCA"/>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71887">
      <w:bodyDiv w:val="1"/>
      <w:marLeft w:val="0"/>
      <w:marRight w:val="0"/>
      <w:marTop w:val="0"/>
      <w:marBottom w:val="0"/>
      <w:divBdr>
        <w:top w:val="none" w:sz="0" w:space="0" w:color="auto"/>
        <w:left w:val="none" w:sz="0" w:space="0" w:color="auto"/>
        <w:bottom w:val="none" w:sz="0" w:space="0" w:color="auto"/>
        <w:right w:val="none" w:sz="0" w:space="0" w:color="auto"/>
      </w:divBdr>
      <w:divsChild>
        <w:div w:id="1174106474">
          <w:marLeft w:val="0"/>
          <w:marRight w:val="0"/>
          <w:marTop w:val="0"/>
          <w:marBottom w:val="0"/>
          <w:divBdr>
            <w:top w:val="none" w:sz="0" w:space="0" w:color="auto"/>
            <w:left w:val="none" w:sz="0" w:space="0" w:color="auto"/>
            <w:bottom w:val="none" w:sz="0" w:space="0" w:color="auto"/>
            <w:right w:val="none" w:sz="0" w:space="0" w:color="auto"/>
          </w:divBdr>
        </w:div>
      </w:divsChild>
    </w:div>
    <w:div w:id="138572895">
      <w:bodyDiv w:val="1"/>
      <w:marLeft w:val="0"/>
      <w:marRight w:val="0"/>
      <w:marTop w:val="0"/>
      <w:marBottom w:val="0"/>
      <w:divBdr>
        <w:top w:val="none" w:sz="0" w:space="0" w:color="auto"/>
        <w:left w:val="none" w:sz="0" w:space="0" w:color="auto"/>
        <w:bottom w:val="none" w:sz="0" w:space="0" w:color="auto"/>
        <w:right w:val="none" w:sz="0" w:space="0" w:color="auto"/>
      </w:divBdr>
      <w:divsChild>
        <w:div w:id="725449003">
          <w:marLeft w:val="0"/>
          <w:marRight w:val="0"/>
          <w:marTop w:val="0"/>
          <w:marBottom w:val="0"/>
          <w:divBdr>
            <w:top w:val="none" w:sz="0" w:space="0" w:color="auto"/>
            <w:left w:val="none" w:sz="0" w:space="0" w:color="auto"/>
            <w:bottom w:val="none" w:sz="0" w:space="0" w:color="auto"/>
            <w:right w:val="none" w:sz="0" w:space="0" w:color="auto"/>
          </w:divBdr>
        </w:div>
      </w:divsChild>
    </w:div>
    <w:div w:id="171452289">
      <w:bodyDiv w:val="1"/>
      <w:marLeft w:val="0"/>
      <w:marRight w:val="0"/>
      <w:marTop w:val="0"/>
      <w:marBottom w:val="0"/>
      <w:divBdr>
        <w:top w:val="none" w:sz="0" w:space="0" w:color="auto"/>
        <w:left w:val="none" w:sz="0" w:space="0" w:color="auto"/>
        <w:bottom w:val="none" w:sz="0" w:space="0" w:color="auto"/>
        <w:right w:val="none" w:sz="0" w:space="0" w:color="auto"/>
      </w:divBdr>
      <w:divsChild>
        <w:div w:id="676882573">
          <w:marLeft w:val="0"/>
          <w:marRight w:val="0"/>
          <w:marTop w:val="0"/>
          <w:marBottom w:val="0"/>
          <w:divBdr>
            <w:top w:val="none" w:sz="0" w:space="0" w:color="auto"/>
            <w:left w:val="none" w:sz="0" w:space="0" w:color="auto"/>
            <w:bottom w:val="none" w:sz="0" w:space="0" w:color="auto"/>
            <w:right w:val="none" w:sz="0" w:space="0" w:color="auto"/>
          </w:divBdr>
          <w:divsChild>
            <w:div w:id="415904033">
              <w:marLeft w:val="0"/>
              <w:marRight w:val="0"/>
              <w:marTop w:val="0"/>
              <w:marBottom w:val="0"/>
              <w:divBdr>
                <w:top w:val="none" w:sz="0" w:space="0" w:color="auto"/>
                <w:left w:val="none" w:sz="0" w:space="0" w:color="auto"/>
                <w:bottom w:val="none" w:sz="0" w:space="0" w:color="auto"/>
                <w:right w:val="none" w:sz="0" w:space="0" w:color="auto"/>
              </w:divBdr>
            </w:div>
            <w:div w:id="1739667390">
              <w:marLeft w:val="0"/>
              <w:marRight w:val="0"/>
              <w:marTop w:val="0"/>
              <w:marBottom w:val="0"/>
              <w:divBdr>
                <w:top w:val="none" w:sz="0" w:space="0" w:color="auto"/>
                <w:left w:val="none" w:sz="0" w:space="0" w:color="auto"/>
                <w:bottom w:val="none" w:sz="0" w:space="0" w:color="auto"/>
                <w:right w:val="none" w:sz="0" w:space="0" w:color="auto"/>
              </w:divBdr>
            </w:div>
            <w:div w:id="125235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5655">
      <w:bodyDiv w:val="1"/>
      <w:marLeft w:val="0"/>
      <w:marRight w:val="0"/>
      <w:marTop w:val="0"/>
      <w:marBottom w:val="0"/>
      <w:divBdr>
        <w:top w:val="none" w:sz="0" w:space="0" w:color="auto"/>
        <w:left w:val="none" w:sz="0" w:space="0" w:color="auto"/>
        <w:bottom w:val="none" w:sz="0" w:space="0" w:color="auto"/>
        <w:right w:val="none" w:sz="0" w:space="0" w:color="auto"/>
      </w:divBdr>
      <w:divsChild>
        <w:div w:id="912162345">
          <w:marLeft w:val="0"/>
          <w:marRight w:val="0"/>
          <w:marTop w:val="0"/>
          <w:marBottom w:val="0"/>
          <w:divBdr>
            <w:top w:val="none" w:sz="0" w:space="0" w:color="auto"/>
            <w:left w:val="none" w:sz="0" w:space="0" w:color="auto"/>
            <w:bottom w:val="none" w:sz="0" w:space="0" w:color="auto"/>
            <w:right w:val="none" w:sz="0" w:space="0" w:color="auto"/>
          </w:divBdr>
        </w:div>
      </w:divsChild>
    </w:div>
    <w:div w:id="190920702">
      <w:bodyDiv w:val="1"/>
      <w:marLeft w:val="0"/>
      <w:marRight w:val="0"/>
      <w:marTop w:val="0"/>
      <w:marBottom w:val="0"/>
      <w:divBdr>
        <w:top w:val="none" w:sz="0" w:space="0" w:color="auto"/>
        <w:left w:val="none" w:sz="0" w:space="0" w:color="auto"/>
        <w:bottom w:val="none" w:sz="0" w:space="0" w:color="auto"/>
        <w:right w:val="none" w:sz="0" w:space="0" w:color="auto"/>
      </w:divBdr>
      <w:divsChild>
        <w:div w:id="2087149929">
          <w:marLeft w:val="0"/>
          <w:marRight w:val="0"/>
          <w:marTop w:val="0"/>
          <w:marBottom w:val="0"/>
          <w:divBdr>
            <w:top w:val="none" w:sz="0" w:space="0" w:color="auto"/>
            <w:left w:val="none" w:sz="0" w:space="0" w:color="auto"/>
            <w:bottom w:val="none" w:sz="0" w:space="0" w:color="auto"/>
            <w:right w:val="none" w:sz="0" w:space="0" w:color="auto"/>
          </w:divBdr>
          <w:divsChild>
            <w:div w:id="1403334356">
              <w:marLeft w:val="0"/>
              <w:marRight w:val="0"/>
              <w:marTop w:val="0"/>
              <w:marBottom w:val="0"/>
              <w:divBdr>
                <w:top w:val="none" w:sz="0" w:space="0" w:color="auto"/>
                <w:left w:val="none" w:sz="0" w:space="0" w:color="auto"/>
                <w:bottom w:val="none" w:sz="0" w:space="0" w:color="auto"/>
                <w:right w:val="none" w:sz="0" w:space="0" w:color="auto"/>
              </w:divBdr>
            </w:div>
            <w:div w:id="410274156">
              <w:marLeft w:val="0"/>
              <w:marRight w:val="0"/>
              <w:marTop w:val="0"/>
              <w:marBottom w:val="0"/>
              <w:divBdr>
                <w:top w:val="none" w:sz="0" w:space="0" w:color="auto"/>
                <w:left w:val="none" w:sz="0" w:space="0" w:color="auto"/>
                <w:bottom w:val="none" w:sz="0" w:space="0" w:color="auto"/>
                <w:right w:val="none" w:sz="0" w:space="0" w:color="auto"/>
              </w:divBdr>
            </w:div>
            <w:div w:id="115005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3005">
      <w:bodyDiv w:val="1"/>
      <w:marLeft w:val="0"/>
      <w:marRight w:val="0"/>
      <w:marTop w:val="0"/>
      <w:marBottom w:val="0"/>
      <w:divBdr>
        <w:top w:val="none" w:sz="0" w:space="0" w:color="auto"/>
        <w:left w:val="none" w:sz="0" w:space="0" w:color="auto"/>
        <w:bottom w:val="none" w:sz="0" w:space="0" w:color="auto"/>
        <w:right w:val="none" w:sz="0" w:space="0" w:color="auto"/>
      </w:divBdr>
      <w:divsChild>
        <w:div w:id="1714889470">
          <w:marLeft w:val="0"/>
          <w:marRight w:val="0"/>
          <w:marTop w:val="0"/>
          <w:marBottom w:val="0"/>
          <w:divBdr>
            <w:top w:val="none" w:sz="0" w:space="0" w:color="auto"/>
            <w:left w:val="none" w:sz="0" w:space="0" w:color="auto"/>
            <w:bottom w:val="none" w:sz="0" w:space="0" w:color="auto"/>
            <w:right w:val="none" w:sz="0" w:space="0" w:color="auto"/>
          </w:divBdr>
        </w:div>
      </w:divsChild>
    </w:div>
    <w:div w:id="365066934">
      <w:bodyDiv w:val="1"/>
      <w:marLeft w:val="0"/>
      <w:marRight w:val="0"/>
      <w:marTop w:val="0"/>
      <w:marBottom w:val="0"/>
      <w:divBdr>
        <w:top w:val="none" w:sz="0" w:space="0" w:color="auto"/>
        <w:left w:val="none" w:sz="0" w:space="0" w:color="auto"/>
        <w:bottom w:val="none" w:sz="0" w:space="0" w:color="auto"/>
        <w:right w:val="none" w:sz="0" w:space="0" w:color="auto"/>
      </w:divBdr>
      <w:divsChild>
        <w:div w:id="770079313">
          <w:marLeft w:val="0"/>
          <w:marRight w:val="0"/>
          <w:marTop w:val="0"/>
          <w:marBottom w:val="0"/>
          <w:divBdr>
            <w:top w:val="none" w:sz="0" w:space="0" w:color="auto"/>
            <w:left w:val="none" w:sz="0" w:space="0" w:color="auto"/>
            <w:bottom w:val="none" w:sz="0" w:space="0" w:color="auto"/>
            <w:right w:val="none" w:sz="0" w:space="0" w:color="auto"/>
          </w:divBdr>
        </w:div>
      </w:divsChild>
    </w:div>
    <w:div w:id="869612957">
      <w:bodyDiv w:val="1"/>
      <w:marLeft w:val="0"/>
      <w:marRight w:val="0"/>
      <w:marTop w:val="0"/>
      <w:marBottom w:val="0"/>
      <w:divBdr>
        <w:top w:val="none" w:sz="0" w:space="0" w:color="auto"/>
        <w:left w:val="none" w:sz="0" w:space="0" w:color="auto"/>
        <w:bottom w:val="none" w:sz="0" w:space="0" w:color="auto"/>
        <w:right w:val="none" w:sz="0" w:space="0" w:color="auto"/>
      </w:divBdr>
      <w:divsChild>
        <w:div w:id="806430173">
          <w:marLeft w:val="0"/>
          <w:marRight w:val="0"/>
          <w:marTop w:val="0"/>
          <w:marBottom w:val="0"/>
          <w:divBdr>
            <w:top w:val="none" w:sz="0" w:space="0" w:color="auto"/>
            <w:left w:val="none" w:sz="0" w:space="0" w:color="auto"/>
            <w:bottom w:val="none" w:sz="0" w:space="0" w:color="auto"/>
            <w:right w:val="none" w:sz="0" w:space="0" w:color="auto"/>
          </w:divBdr>
        </w:div>
      </w:divsChild>
    </w:div>
    <w:div w:id="938369537">
      <w:bodyDiv w:val="1"/>
      <w:marLeft w:val="0"/>
      <w:marRight w:val="0"/>
      <w:marTop w:val="0"/>
      <w:marBottom w:val="0"/>
      <w:divBdr>
        <w:top w:val="none" w:sz="0" w:space="0" w:color="auto"/>
        <w:left w:val="none" w:sz="0" w:space="0" w:color="auto"/>
        <w:bottom w:val="none" w:sz="0" w:space="0" w:color="auto"/>
        <w:right w:val="none" w:sz="0" w:space="0" w:color="auto"/>
      </w:divBdr>
      <w:divsChild>
        <w:div w:id="1571035046">
          <w:marLeft w:val="0"/>
          <w:marRight w:val="0"/>
          <w:marTop w:val="0"/>
          <w:marBottom w:val="0"/>
          <w:divBdr>
            <w:top w:val="none" w:sz="0" w:space="0" w:color="auto"/>
            <w:left w:val="none" w:sz="0" w:space="0" w:color="auto"/>
            <w:bottom w:val="none" w:sz="0" w:space="0" w:color="auto"/>
            <w:right w:val="none" w:sz="0" w:space="0" w:color="auto"/>
          </w:divBdr>
        </w:div>
      </w:divsChild>
    </w:div>
    <w:div w:id="1105199754">
      <w:bodyDiv w:val="1"/>
      <w:marLeft w:val="0"/>
      <w:marRight w:val="0"/>
      <w:marTop w:val="0"/>
      <w:marBottom w:val="0"/>
      <w:divBdr>
        <w:top w:val="none" w:sz="0" w:space="0" w:color="auto"/>
        <w:left w:val="none" w:sz="0" w:space="0" w:color="auto"/>
        <w:bottom w:val="none" w:sz="0" w:space="0" w:color="auto"/>
        <w:right w:val="none" w:sz="0" w:space="0" w:color="auto"/>
      </w:divBdr>
      <w:divsChild>
        <w:div w:id="778186106">
          <w:marLeft w:val="0"/>
          <w:marRight w:val="0"/>
          <w:marTop w:val="0"/>
          <w:marBottom w:val="0"/>
          <w:divBdr>
            <w:top w:val="none" w:sz="0" w:space="0" w:color="auto"/>
            <w:left w:val="none" w:sz="0" w:space="0" w:color="auto"/>
            <w:bottom w:val="none" w:sz="0" w:space="0" w:color="auto"/>
            <w:right w:val="none" w:sz="0" w:space="0" w:color="auto"/>
          </w:divBdr>
          <w:divsChild>
            <w:div w:id="1669868130">
              <w:marLeft w:val="0"/>
              <w:marRight w:val="0"/>
              <w:marTop w:val="0"/>
              <w:marBottom w:val="0"/>
              <w:divBdr>
                <w:top w:val="none" w:sz="0" w:space="0" w:color="auto"/>
                <w:left w:val="none" w:sz="0" w:space="0" w:color="auto"/>
                <w:bottom w:val="none" w:sz="0" w:space="0" w:color="auto"/>
                <w:right w:val="none" w:sz="0" w:space="0" w:color="auto"/>
              </w:divBdr>
            </w:div>
            <w:div w:id="418210870">
              <w:marLeft w:val="0"/>
              <w:marRight w:val="0"/>
              <w:marTop w:val="0"/>
              <w:marBottom w:val="0"/>
              <w:divBdr>
                <w:top w:val="none" w:sz="0" w:space="0" w:color="auto"/>
                <w:left w:val="none" w:sz="0" w:space="0" w:color="auto"/>
                <w:bottom w:val="none" w:sz="0" w:space="0" w:color="auto"/>
                <w:right w:val="none" w:sz="0" w:space="0" w:color="auto"/>
              </w:divBdr>
            </w:div>
            <w:div w:id="158741918">
              <w:marLeft w:val="0"/>
              <w:marRight w:val="0"/>
              <w:marTop w:val="0"/>
              <w:marBottom w:val="0"/>
              <w:divBdr>
                <w:top w:val="none" w:sz="0" w:space="0" w:color="auto"/>
                <w:left w:val="none" w:sz="0" w:space="0" w:color="auto"/>
                <w:bottom w:val="none" w:sz="0" w:space="0" w:color="auto"/>
                <w:right w:val="none" w:sz="0" w:space="0" w:color="auto"/>
              </w:divBdr>
            </w:div>
            <w:div w:id="208719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381173">
      <w:bodyDiv w:val="1"/>
      <w:marLeft w:val="0"/>
      <w:marRight w:val="0"/>
      <w:marTop w:val="0"/>
      <w:marBottom w:val="0"/>
      <w:divBdr>
        <w:top w:val="none" w:sz="0" w:space="0" w:color="auto"/>
        <w:left w:val="none" w:sz="0" w:space="0" w:color="auto"/>
        <w:bottom w:val="none" w:sz="0" w:space="0" w:color="auto"/>
        <w:right w:val="none" w:sz="0" w:space="0" w:color="auto"/>
      </w:divBdr>
      <w:divsChild>
        <w:div w:id="1498770932">
          <w:marLeft w:val="0"/>
          <w:marRight w:val="0"/>
          <w:marTop w:val="0"/>
          <w:marBottom w:val="0"/>
          <w:divBdr>
            <w:top w:val="none" w:sz="0" w:space="0" w:color="auto"/>
            <w:left w:val="none" w:sz="0" w:space="0" w:color="auto"/>
            <w:bottom w:val="none" w:sz="0" w:space="0" w:color="auto"/>
            <w:right w:val="none" w:sz="0" w:space="0" w:color="auto"/>
          </w:divBdr>
        </w:div>
      </w:divsChild>
    </w:div>
    <w:div w:id="1562862475">
      <w:bodyDiv w:val="1"/>
      <w:marLeft w:val="0"/>
      <w:marRight w:val="0"/>
      <w:marTop w:val="0"/>
      <w:marBottom w:val="0"/>
      <w:divBdr>
        <w:top w:val="none" w:sz="0" w:space="0" w:color="auto"/>
        <w:left w:val="none" w:sz="0" w:space="0" w:color="auto"/>
        <w:bottom w:val="none" w:sz="0" w:space="0" w:color="auto"/>
        <w:right w:val="none" w:sz="0" w:space="0" w:color="auto"/>
      </w:divBdr>
      <w:divsChild>
        <w:div w:id="2054234700">
          <w:marLeft w:val="0"/>
          <w:marRight w:val="0"/>
          <w:marTop w:val="0"/>
          <w:marBottom w:val="0"/>
          <w:divBdr>
            <w:top w:val="none" w:sz="0" w:space="0" w:color="auto"/>
            <w:left w:val="none" w:sz="0" w:space="0" w:color="auto"/>
            <w:bottom w:val="none" w:sz="0" w:space="0" w:color="auto"/>
            <w:right w:val="none" w:sz="0" w:space="0" w:color="auto"/>
          </w:divBdr>
          <w:divsChild>
            <w:div w:id="411044753">
              <w:marLeft w:val="0"/>
              <w:marRight w:val="0"/>
              <w:marTop w:val="0"/>
              <w:marBottom w:val="0"/>
              <w:divBdr>
                <w:top w:val="none" w:sz="0" w:space="0" w:color="auto"/>
                <w:left w:val="none" w:sz="0" w:space="0" w:color="auto"/>
                <w:bottom w:val="none" w:sz="0" w:space="0" w:color="auto"/>
                <w:right w:val="none" w:sz="0" w:space="0" w:color="auto"/>
              </w:divBdr>
            </w:div>
            <w:div w:id="1058893536">
              <w:marLeft w:val="0"/>
              <w:marRight w:val="0"/>
              <w:marTop w:val="0"/>
              <w:marBottom w:val="0"/>
              <w:divBdr>
                <w:top w:val="none" w:sz="0" w:space="0" w:color="auto"/>
                <w:left w:val="none" w:sz="0" w:space="0" w:color="auto"/>
                <w:bottom w:val="none" w:sz="0" w:space="0" w:color="auto"/>
                <w:right w:val="none" w:sz="0" w:space="0" w:color="auto"/>
              </w:divBdr>
            </w:div>
            <w:div w:id="948969332">
              <w:marLeft w:val="0"/>
              <w:marRight w:val="0"/>
              <w:marTop w:val="0"/>
              <w:marBottom w:val="0"/>
              <w:divBdr>
                <w:top w:val="none" w:sz="0" w:space="0" w:color="auto"/>
                <w:left w:val="none" w:sz="0" w:space="0" w:color="auto"/>
                <w:bottom w:val="none" w:sz="0" w:space="0" w:color="auto"/>
                <w:right w:val="none" w:sz="0" w:space="0" w:color="auto"/>
              </w:divBdr>
            </w:div>
            <w:div w:id="1198276224">
              <w:marLeft w:val="0"/>
              <w:marRight w:val="0"/>
              <w:marTop w:val="0"/>
              <w:marBottom w:val="0"/>
              <w:divBdr>
                <w:top w:val="none" w:sz="0" w:space="0" w:color="auto"/>
                <w:left w:val="none" w:sz="0" w:space="0" w:color="auto"/>
                <w:bottom w:val="none" w:sz="0" w:space="0" w:color="auto"/>
                <w:right w:val="none" w:sz="0" w:space="0" w:color="auto"/>
              </w:divBdr>
            </w:div>
            <w:div w:id="1055471419">
              <w:marLeft w:val="0"/>
              <w:marRight w:val="0"/>
              <w:marTop w:val="0"/>
              <w:marBottom w:val="0"/>
              <w:divBdr>
                <w:top w:val="none" w:sz="0" w:space="0" w:color="auto"/>
                <w:left w:val="none" w:sz="0" w:space="0" w:color="auto"/>
                <w:bottom w:val="none" w:sz="0" w:space="0" w:color="auto"/>
                <w:right w:val="none" w:sz="0" w:space="0" w:color="auto"/>
              </w:divBdr>
            </w:div>
            <w:div w:id="1688289575">
              <w:marLeft w:val="0"/>
              <w:marRight w:val="0"/>
              <w:marTop w:val="0"/>
              <w:marBottom w:val="0"/>
              <w:divBdr>
                <w:top w:val="none" w:sz="0" w:space="0" w:color="auto"/>
                <w:left w:val="none" w:sz="0" w:space="0" w:color="auto"/>
                <w:bottom w:val="none" w:sz="0" w:space="0" w:color="auto"/>
                <w:right w:val="none" w:sz="0" w:space="0" w:color="auto"/>
              </w:divBdr>
            </w:div>
            <w:div w:id="48905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535574">
      <w:bodyDiv w:val="1"/>
      <w:marLeft w:val="0"/>
      <w:marRight w:val="0"/>
      <w:marTop w:val="0"/>
      <w:marBottom w:val="0"/>
      <w:divBdr>
        <w:top w:val="none" w:sz="0" w:space="0" w:color="auto"/>
        <w:left w:val="none" w:sz="0" w:space="0" w:color="auto"/>
        <w:bottom w:val="none" w:sz="0" w:space="0" w:color="auto"/>
        <w:right w:val="none" w:sz="0" w:space="0" w:color="auto"/>
      </w:divBdr>
      <w:divsChild>
        <w:div w:id="1086070598">
          <w:marLeft w:val="0"/>
          <w:marRight w:val="0"/>
          <w:marTop w:val="0"/>
          <w:marBottom w:val="0"/>
          <w:divBdr>
            <w:top w:val="none" w:sz="0" w:space="0" w:color="auto"/>
            <w:left w:val="none" w:sz="0" w:space="0" w:color="auto"/>
            <w:bottom w:val="none" w:sz="0" w:space="0" w:color="auto"/>
            <w:right w:val="none" w:sz="0" w:space="0" w:color="auto"/>
          </w:divBdr>
          <w:divsChild>
            <w:div w:id="274750579">
              <w:marLeft w:val="0"/>
              <w:marRight w:val="0"/>
              <w:marTop w:val="0"/>
              <w:marBottom w:val="0"/>
              <w:divBdr>
                <w:top w:val="none" w:sz="0" w:space="0" w:color="auto"/>
                <w:left w:val="none" w:sz="0" w:space="0" w:color="auto"/>
                <w:bottom w:val="none" w:sz="0" w:space="0" w:color="auto"/>
                <w:right w:val="none" w:sz="0" w:space="0" w:color="auto"/>
              </w:divBdr>
            </w:div>
            <w:div w:id="1105998753">
              <w:marLeft w:val="0"/>
              <w:marRight w:val="0"/>
              <w:marTop w:val="0"/>
              <w:marBottom w:val="0"/>
              <w:divBdr>
                <w:top w:val="none" w:sz="0" w:space="0" w:color="auto"/>
                <w:left w:val="none" w:sz="0" w:space="0" w:color="auto"/>
                <w:bottom w:val="none" w:sz="0" w:space="0" w:color="auto"/>
                <w:right w:val="none" w:sz="0" w:space="0" w:color="auto"/>
              </w:divBdr>
            </w:div>
            <w:div w:id="199583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46026">
      <w:bodyDiv w:val="1"/>
      <w:marLeft w:val="0"/>
      <w:marRight w:val="0"/>
      <w:marTop w:val="0"/>
      <w:marBottom w:val="0"/>
      <w:divBdr>
        <w:top w:val="none" w:sz="0" w:space="0" w:color="auto"/>
        <w:left w:val="none" w:sz="0" w:space="0" w:color="auto"/>
        <w:bottom w:val="none" w:sz="0" w:space="0" w:color="auto"/>
        <w:right w:val="none" w:sz="0" w:space="0" w:color="auto"/>
      </w:divBdr>
      <w:divsChild>
        <w:div w:id="1632664751">
          <w:marLeft w:val="0"/>
          <w:marRight w:val="0"/>
          <w:marTop w:val="0"/>
          <w:marBottom w:val="0"/>
          <w:divBdr>
            <w:top w:val="none" w:sz="0" w:space="0" w:color="auto"/>
            <w:left w:val="none" w:sz="0" w:space="0" w:color="auto"/>
            <w:bottom w:val="none" w:sz="0" w:space="0" w:color="auto"/>
            <w:right w:val="none" w:sz="0" w:space="0" w:color="auto"/>
          </w:divBdr>
        </w:div>
      </w:divsChild>
    </w:div>
    <w:div w:id="1859393779">
      <w:bodyDiv w:val="1"/>
      <w:marLeft w:val="0"/>
      <w:marRight w:val="0"/>
      <w:marTop w:val="0"/>
      <w:marBottom w:val="0"/>
      <w:divBdr>
        <w:top w:val="none" w:sz="0" w:space="0" w:color="auto"/>
        <w:left w:val="none" w:sz="0" w:space="0" w:color="auto"/>
        <w:bottom w:val="none" w:sz="0" w:space="0" w:color="auto"/>
        <w:right w:val="none" w:sz="0" w:space="0" w:color="auto"/>
      </w:divBdr>
      <w:divsChild>
        <w:div w:id="1160079900">
          <w:marLeft w:val="0"/>
          <w:marRight w:val="0"/>
          <w:marTop w:val="0"/>
          <w:marBottom w:val="0"/>
          <w:divBdr>
            <w:top w:val="none" w:sz="0" w:space="0" w:color="auto"/>
            <w:left w:val="none" w:sz="0" w:space="0" w:color="auto"/>
            <w:bottom w:val="none" w:sz="0" w:space="0" w:color="auto"/>
            <w:right w:val="none" w:sz="0" w:space="0" w:color="auto"/>
          </w:divBdr>
          <w:divsChild>
            <w:div w:id="612903571">
              <w:marLeft w:val="0"/>
              <w:marRight w:val="0"/>
              <w:marTop w:val="0"/>
              <w:marBottom w:val="0"/>
              <w:divBdr>
                <w:top w:val="none" w:sz="0" w:space="0" w:color="auto"/>
                <w:left w:val="none" w:sz="0" w:space="0" w:color="auto"/>
                <w:bottom w:val="none" w:sz="0" w:space="0" w:color="auto"/>
                <w:right w:val="none" w:sz="0" w:space="0" w:color="auto"/>
              </w:divBdr>
            </w:div>
            <w:div w:id="1875269455">
              <w:marLeft w:val="0"/>
              <w:marRight w:val="0"/>
              <w:marTop w:val="0"/>
              <w:marBottom w:val="0"/>
              <w:divBdr>
                <w:top w:val="none" w:sz="0" w:space="0" w:color="auto"/>
                <w:left w:val="none" w:sz="0" w:space="0" w:color="auto"/>
                <w:bottom w:val="none" w:sz="0" w:space="0" w:color="auto"/>
                <w:right w:val="none" w:sz="0" w:space="0" w:color="auto"/>
              </w:divBdr>
            </w:div>
            <w:div w:id="242376652">
              <w:marLeft w:val="0"/>
              <w:marRight w:val="0"/>
              <w:marTop w:val="0"/>
              <w:marBottom w:val="0"/>
              <w:divBdr>
                <w:top w:val="none" w:sz="0" w:space="0" w:color="auto"/>
                <w:left w:val="none" w:sz="0" w:space="0" w:color="auto"/>
                <w:bottom w:val="none" w:sz="0" w:space="0" w:color="auto"/>
                <w:right w:val="none" w:sz="0" w:space="0" w:color="auto"/>
              </w:divBdr>
            </w:div>
            <w:div w:id="898858226">
              <w:marLeft w:val="0"/>
              <w:marRight w:val="0"/>
              <w:marTop w:val="0"/>
              <w:marBottom w:val="0"/>
              <w:divBdr>
                <w:top w:val="none" w:sz="0" w:space="0" w:color="auto"/>
                <w:left w:val="none" w:sz="0" w:space="0" w:color="auto"/>
                <w:bottom w:val="none" w:sz="0" w:space="0" w:color="auto"/>
                <w:right w:val="none" w:sz="0" w:space="0" w:color="auto"/>
              </w:divBdr>
            </w:div>
            <w:div w:id="121001347">
              <w:marLeft w:val="0"/>
              <w:marRight w:val="0"/>
              <w:marTop w:val="0"/>
              <w:marBottom w:val="0"/>
              <w:divBdr>
                <w:top w:val="none" w:sz="0" w:space="0" w:color="auto"/>
                <w:left w:val="none" w:sz="0" w:space="0" w:color="auto"/>
                <w:bottom w:val="none" w:sz="0" w:space="0" w:color="auto"/>
                <w:right w:val="none" w:sz="0" w:space="0" w:color="auto"/>
              </w:divBdr>
            </w:div>
            <w:div w:id="573394333">
              <w:marLeft w:val="0"/>
              <w:marRight w:val="0"/>
              <w:marTop w:val="0"/>
              <w:marBottom w:val="0"/>
              <w:divBdr>
                <w:top w:val="none" w:sz="0" w:space="0" w:color="auto"/>
                <w:left w:val="none" w:sz="0" w:space="0" w:color="auto"/>
                <w:bottom w:val="none" w:sz="0" w:space="0" w:color="auto"/>
                <w:right w:val="none" w:sz="0" w:space="0" w:color="auto"/>
              </w:divBdr>
            </w:div>
            <w:div w:id="4079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930</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SPL Data Request</vt:lpstr>
    </vt:vector>
  </TitlesOfParts>
  <Manager>JWM</Manager>
  <Company>M-bar Technologies and Consulting (www.mbartek.com)</Company>
  <LinksUpToDate>false</LinksUpToDate>
  <CharactersWithSpaces>6224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SPL Data Request</dc:title>
  <dc:creator>Joseph Mitchell</dc:creator>
  <cp:lastModifiedBy>Diane</cp:lastModifiedBy>
  <cp:revision>2</cp:revision>
  <cp:lastPrinted>2006-12-26T14:57:00Z</cp:lastPrinted>
  <dcterms:created xsi:type="dcterms:W3CDTF">2015-01-12T23:30:00Z</dcterms:created>
  <dcterms:modified xsi:type="dcterms:W3CDTF">2015-01-12T23:30:00Z</dcterms:modified>
</cp:coreProperties>
</file>