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FC" w:rsidRPr="00D6625B" w:rsidRDefault="003639FC" w:rsidP="003639FC">
      <w:pPr>
        <w:jc w:val="center"/>
        <w:rPr>
          <w:rFonts w:ascii="Times New Roman" w:hAnsi="Times New Roman" w:cs="Times New Roman"/>
          <w:b/>
        </w:rPr>
      </w:pPr>
      <w:r w:rsidRPr="00D6625B">
        <w:rPr>
          <w:rFonts w:ascii="Times New Roman" w:hAnsi="Times New Roman" w:cs="Times New Roman"/>
          <w:b/>
        </w:rPr>
        <w:t>A.14-11-003 and A.14-11-004 Sempra Utilities’ 2016 TY GRC</w:t>
      </w:r>
    </w:p>
    <w:p w:rsidR="003639FC" w:rsidRPr="00D6625B" w:rsidRDefault="003639FC" w:rsidP="003639FC">
      <w:pPr>
        <w:jc w:val="center"/>
        <w:rPr>
          <w:rFonts w:ascii="Times New Roman" w:hAnsi="Times New Roman" w:cs="Times New Roman"/>
          <w:b/>
        </w:rPr>
      </w:pPr>
      <w:r w:rsidRPr="00D6625B">
        <w:rPr>
          <w:rFonts w:ascii="Times New Roman" w:hAnsi="Times New Roman" w:cs="Times New Roman"/>
          <w:b/>
        </w:rPr>
        <w:t xml:space="preserve">TURN Data Request </w:t>
      </w:r>
    </w:p>
    <w:p w:rsidR="003639FC" w:rsidRPr="00D6625B" w:rsidRDefault="003639FC" w:rsidP="003639FC">
      <w:pPr>
        <w:rPr>
          <w:rFonts w:ascii="Times New Roman" w:hAnsi="Times New Roman" w:cs="Times New Roman"/>
          <w:b/>
        </w:rPr>
      </w:pPr>
    </w:p>
    <w:p w:rsidR="003639FC" w:rsidRPr="00D6625B" w:rsidRDefault="003639FC" w:rsidP="003639FC">
      <w:pPr>
        <w:jc w:val="center"/>
        <w:rPr>
          <w:rFonts w:ascii="Times New Roman" w:hAnsi="Times New Roman" w:cs="Times New Roman"/>
          <w:b/>
        </w:rPr>
      </w:pPr>
      <w:r w:rsidRPr="00D6625B">
        <w:rPr>
          <w:rFonts w:ascii="Times New Roman" w:hAnsi="Times New Roman" w:cs="Times New Roman"/>
          <w:b/>
        </w:rPr>
        <w:t xml:space="preserve">Data Request Number: </w:t>
      </w:r>
      <w:r w:rsidRPr="00D6625B">
        <w:rPr>
          <w:rFonts w:ascii="Times New Roman" w:hAnsi="Times New Roman" w:cs="Times New Roman"/>
        </w:rPr>
        <w:t>TURN-SDG&amp;E-</w:t>
      </w:r>
      <w:r>
        <w:rPr>
          <w:rFonts w:ascii="Times New Roman" w:hAnsi="Times New Roman" w:cs="Times New Roman"/>
        </w:rPr>
        <w:t>13</w:t>
      </w:r>
      <w:r w:rsidRPr="00D6625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Electric Distribution Capital</w:t>
      </w:r>
      <w:r w:rsidRPr="00D6625B">
        <w:rPr>
          <w:rFonts w:ascii="Times New Roman" w:hAnsi="Times New Roman" w:cs="Times New Roman"/>
        </w:rPr>
        <w:t>)</w:t>
      </w:r>
    </w:p>
    <w:p w:rsidR="003639FC" w:rsidRPr="00D6625B" w:rsidRDefault="003639FC" w:rsidP="003639FC">
      <w:pPr>
        <w:jc w:val="center"/>
        <w:rPr>
          <w:rFonts w:ascii="Times New Roman" w:hAnsi="Times New Roman" w:cs="Times New Roman"/>
          <w:b/>
        </w:rPr>
      </w:pPr>
      <w:r w:rsidRPr="00D6625B">
        <w:rPr>
          <w:rFonts w:ascii="Times New Roman" w:hAnsi="Times New Roman" w:cs="Times New Roman"/>
          <w:b/>
        </w:rPr>
        <w:t xml:space="preserve">Date Sent: </w:t>
      </w:r>
      <w:r w:rsidR="00AD1704">
        <w:rPr>
          <w:rFonts w:ascii="Times New Roman" w:hAnsi="Times New Roman" w:cs="Times New Roman"/>
        </w:rPr>
        <w:t>May 26</w:t>
      </w:r>
      <w:r w:rsidRPr="00D6625B">
        <w:rPr>
          <w:rFonts w:ascii="Times New Roman" w:hAnsi="Times New Roman" w:cs="Times New Roman"/>
        </w:rPr>
        <w:t>, 2015</w:t>
      </w:r>
    </w:p>
    <w:p w:rsidR="004854C3" w:rsidRPr="004854C3" w:rsidRDefault="003639FC" w:rsidP="003639FC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D6625B">
        <w:rPr>
          <w:rFonts w:ascii="Times New Roman" w:hAnsi="Times New Roman"/>
          <w:b/>
          <w:sz w:val="24"/>
        </w:rPr>
        <w:t xml:space="preserve">Response Due: </w:t>
      </w:r>
      <w:r w:rsidR="00AD1704">
        <w:rPr>
          <w:rFonts w:ascii="Times New Roman" w:hAnsi="Times New Roman"/>
          <w:sz w:val="24"/>
        </w:rPr>
        <w:t>June 9</w:t>
      </w:r>
      <w:r w:rsidRPr="00D6625B">
        <w:rPr>
          <w:rFonts w:ascii="Times New Roman" w:hAnsi="Times New Roman"/>
          <w:sz w:val="24"/>
        </w:rPr>
        <w:t>, 2015</w:t>
      </w:r>
    </w:p>
    <w:p w:rsidR="004854C3" w:rsidRPr="004854C3" w:rsidRDefault="004854C3" w:rsidP="004854C3">
      <w:pPr>
        <w:rPr>
          <w:rFonts w:ascii="Times New Roman" w:hAnsi="Times New Roman" w:cs="Times New Roman"/>
        </w:rPr>
      </w:pPr>
    </w:p>
    <w:p w:rsidR="004854C3" w:rsidRPr="007B33D9" w:rsidRDefault="004854C3" w:rsidP="004854C3">
      <w:pPr>
        <w:rPr>
          <w:rFonts w:ascii="Times New Roman" w:hAnsi="Times New Roman" w:cs="Times New Roman"/>
          <w:sz w:val="22"/>
          <w:szCs w:val="22"/>
        </w:rPr>
      </w:pPr>
      <w:r w:rsidRPr="007B33D9">
        <w:rPr>
          <w:rFonts w:ascii="Times New Roman" w:hAnsi="Times New Roman" w:cs="Times New Roman"/>
          <w:sz w:val="22"/>
          <w:szCs w:val="22"/>
        </w:rPr>
        <w:t xml:space="preserve">Please provide an </w:t>
      </w:r>
      <w:r w:rsidRPr="007B33D9">
        <w:rPr>
          <w:rFonts w:ascii="Times New Roman" w:hAnsi="Times New Roman" w:cs="Times New Roman"/>
          <w:sz w:val="22"/>
          <w:szCs w:val="22"/>
          <w:u w:val="single"/>
        </w:rPr>
        <w:t>electronic</w:t>
      </w:r>
      <w:r w:rsidRPr="007B33D9">
        <w:rPr>
          <w:rFonts w:ascii="Times New Roman" w:hAnsi="Times New Roman" w:cs="Times New Roman"/>
          <w:sz w:val="22"/>
          <w:szCs w:val="22"/>
        </w:rPr>
        <w:t xml:space="preserve"> response to the following question</w:t>
      </w:r>
      <w:r w:rsidR="007B33D9">
        <w:rPr>
          <w:rFonts w:ascii="Times New Roman" w:hAnsi="Times New Roman" w:cs="Times New Roman"/>
          <w:sz w:val="22"/>
          <w:szCs w:val="22"/>
        </w:rPr>
        <w:t>s</w:t>
      </w:r>
      <w:r w:rsidRPr="007B33D9">
        <w:rPr>
          <w:rFonts w:ascii="Times New Roman" w:hAnsi="Times New Roman" w:cs="Times New Roman"/>
          <w:sz w:val="22"/>
          <w:szCs w:val="22"/>
        </w:rPr>
        <w:t>.  A hard copy response is unnecessary.  The response should be provided on a CD sent by mail or as attachments sent by e-mail to the following:</w:t>
      </w:r>
    </w:p>
    <w:p w:rsidR="004854C3" w:rsidRPr="007B33D9" w:rsidRDefault="004854C3" w:rsidP="004854C3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21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0"/>
        <w:gridCol w:w="3131"/>
        <w:gridCol w:w="2899"/>
        <w:gridCol w:w="3131"/>
      </w:tblGrid>
      <w:tr w:rsidR="007B33D9" w:rsidRPr="007B33D9">
        <w:tc>
          <w:tcPr>
            <w:tcW w:w="2970" w:type="dxa"/>
          </w:tcPr>
          <w:p w:rsidR="007B33D9" w:rsidRPr="007B33D9" w:rsidRDefault="007B33D9" w:rsidP="004854C3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Marcel Hawiger</w:t>
            </w:r>
          </w:p>
          <w:p w:rsidR="007B33D9" w:rsidRPr="007B33D9" w:rsidRDefault="007B33D9" w:rsidP="004854C3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The Utility Reform Network</w:t>
            </w:r>
          </w:p>
          <w:p w:rsidR="007B33D9" w:rsidRPr="007B33D9" w:rsidRDefault="007B33D9" w:rsidP="004854C3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785 Market Street, Suite 1400</w:t>
            </w:r>
          </w:p>
          <w:p w:rsidR="007B33D9" w:rsidRPr="007B33D9" w:rsidRDefault="007B33D9" w:rsidP="004854C3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San Francisco, CA 94103</w:t>
            </w:r>
          </w:p>
          <w:p w:rsidR="007B33D9" w:rsidRPr="007B33D9" w:rsidRDefault="00074732" w:rsidP="004854C3">
            <w:pPr>
              <w:spacing w:after="0"/>
              <w:rPr>
                <w:sz w:val="20"/>
                <w:szCs w:val="20"/>
              </w:rPr>
            </w:pPr>
            <w:hyperlink r:id="rId8" w:history="1">
              <w:r w:rsidR="007B33D9" w:rsidRPr="007B33D9">
                <w:rPr>
                  <w:rStyle w:val="Hyperlink"/>
                  <w:sz w:val="20"/>
                  <w:szCs w:val="20"/>
                </w:rPr>
                <w:t>marcel@turn.org</w:t>
              </w:r>
            </w:hyperlink>
            <w:r w:rsidR="007B33D9" w:rsidRPr="007B3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1" w:type="dxa"/>
          </w:tcPr>
          <w:p w:rsidR="007B33D9" w:rsidRPr="007B33D9" w:rsidRDefault="007B33D9" w:rsidP="007B33D9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Bob Finkelstein</w:t>
            </w:r>
          </w:p>
          <w:p w:rsidR="007B33D9" w:rsidRPr="007B33D9" w:rsidRDefault="007B33D9" w:rsidP="007B33D9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The Utility Reform Network</w:t>
            </w:r>
          </w:p>
          <w:p w:rsidR="007B33D9" w:rsidRPr="007B33D9" w:rsidRDefault="007B33D9" w:rsidP="007B33D9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785 Market Street, Suite 1400</w:t>
            </w:r>
          </w:p>
          <w:p w:rsidR="007B33D9" w:rsidRPr="007B33D9" w:rsidRDefault="007B33D9" w:rsidP="007B33D9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San Francisco, CA 94103</w:t>
            </w:r>
          </w:p>
          <w:p w:rsidR="007B33D9" w:rsidRPr="007B33D9" w:rsidRDefault="00074732" w:rsidP="007B33D9">
            <w:pPr>
              <w:spacing w:after="0"/>
              <w:rPr>
                <w:sz w:val="20"/>
                <w:szCs w:val="20"/>
              </w:rPr>
            </w:pPr>
            <w:hyperlink r:id="rId9" w:history="1">
              <w:r w:rsidR="007B33D9" w:rsidRPr="007B33D9">
                <w:rPr>
                  <w:rStyle w:val="Hyperlink"/>
                  <w:sz w:val="20"/>
                  <w:szCs w:val="20"/>
                </w:rPr>
                <w:t>bfinkelstein@turn.org</w:t>
              </w:r>
            </w:hyperlink>
          </w:p>
          <w:p w:rsidR="007B33D9" w:rsidRPr="007B33D9" w:rsidRDefault="007B33D9" w:rsidP="007B33D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:rsidR="007B33D9" w:rsidRPr="007B33D9" w:rsidRDefault="007B33D9" w:rsidP="004854C3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Eric Borden</w:t>
            </w:r>
          </w:p>
          <w:p w:rsidR="007B33D9" w:rsidRPr="007B33D9" w:rsidRDefault="007B33D9" w:rsidP="004854C3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The Utility Reform Network</w:t>
            </w:r>
          </w:p>
          <w:p w:rsidR="007B33D9" w:rsidRPr="007B33D9" w:rsidRDefault="007B33D9" w:rsidP="004854C3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785 Market Street, Suite 1400</w:t>
            </w:r>
          </w:p>
          <w:p w:rsidR="007B33D9" w:rsidRPr="007B33D9" w:rsidRDefault="007B33D9" w:rsidP="004854C3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>San Francisco, CA 94103</w:t>
            </w:r>
          </w:p>
          <w:p w:rsidR="00FA6A13" w:rsidRDefault="00074732" w:rsidP="007B33D9">
            <w:pPr>
              <w:spacing w:after="0"/>
              <w:rPr>
                <w:sz w:val="20"/>
                <w:szCs w:val="20"/>
              </w:rPr>
            </w:pPr>
            <w:hyperlink r:id="rId10" w:history="1">
              <w:r w:rsidR="00FA6A13" w:rsidRPr="00452001">
                <w:rPr>
                  <w:rStyle w:val="Hyperlink"/>
                  <w:sz w:val="20"/>
                  <w:szCs w:val="20"/>
                </w:rPr>
                <w:t>eborden@turn.org</w:t>
              </w:r>
            </w:hyperlink>
          </w:p>
          <w:p w:rsidR="007B33D9" w:rsidRPr="007B33D9" w:rsidRDefault="007B33D9" w:rsidP="007B33D9">
            <w:pPr>
              <w:spacing w:after="0"/>
              <w:rPr>
                <w:sz w:val="20"/>
                <w:szCs w:val="20"/>
              </w:rPr>
            </w:pPr>
            <w:r w:rsidRPr="007B3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1" w:type="dxa"/>
          </w:tcPr>
          <w:p w:rsidR="007B33D9" w:rsidRPr="007B33D9" w:rsidRDefault="007B33D9" w:rsidP="004854C3">
            <w:pPr>
              <w:rPr>
                <w:sz w:val="22"/>
                <w:szCs w:val="22"/>
              </w:rPr>
            </w:pPr>
          </w:p>
        </w:tc>
      </w:tr>
    </w:tbl>
    <w:p w:rsidR="004854C3" w:rsidRPr="007B33D9" w:rsidRDefault="004854C3" w:rsidP="004854C3">
      <w:pPr>
        <w:rPr>
          <w:rFonts w:ascii="Times New Roman" w:hAnsi="Times New Roman" w:cs="Times New Roman"/>
          <w:sz w:val="22"/>
          <w:szCs w:val="22"/>
        </w:rPr>
      </w:pPr>
      <w:r w:rsidRPr="007B33D9">
        <w:rPr>
          <w:rFonts w:ascii="Times New Roman" w:hAnsi="Times New Roman" w:cs="Times New Roman"/>
          <w:sz w:val="22"/>
          <w:szCs w:val="22"/>
        </w:rPr>
        <w:t xml:space="preserve">For each question, please provide the name of each person who materially contributed to the preparation of the response.  If different, please also identify the </w:t>
      </w:r>
      <w:r w:rsidR="004B424E">
        <w:rPr>
          <w:rFonts w:ascii="Times New Roman" w:hAnsi="Times New Roman" w:cs="Times New Roman"/>
          <w:sz w:val="22"/>
          <w:szCs w:val="22"/>
        </w:rPr>
        <w:t>SDG&amp;E</w:t>
      </w:r>
      <w:r w:rsidRPr="007B33D9">
        <w:rPr>
          <w:rFonts w:ascii="Times New Roman" w:hAnsi="Times New Roman" w:cs="Times New Roman"/>
          <w:sz w:val="22"/>
          <w:szCs w:val="22"/>
        </w:rPr>
        <w:t xml:space="preserve"> witness who would be prepared to respond to cross-examination questions regarding the response. </w:t>
      </w:r>
    </w:p>
    <w:p w:rsidR="004854C3" w:rsidRPr="007B33D9" w:rsidRDefault="004854C3" w:rsidP="004854C3">
      <w:pPr>
        <w:rPr>
          <w:rFonts w:ascii="Times New Roman" w:hAnsi="Times New Roman" w:cs="Times New Roman"/>
          <w:sz w:val="22"/>
          <w:szCs w:val="22"/>
        </w:rPr>
      </w:pPr>
    </w:p>
    <w:p w:rsidR="004854C3" w:rsidRPr="007B33D9" w:rsidRDefault="004854C3" w:rsidP="004854C3">
      <w:pPr>
        <w:rPr>
          <w:rFonts w:ascii="Times New Roman" w:hAnsi="Times New Roman" w:cs="Times New Roman"/>
          <w:sz w:val="22"/>
          <w:szCs w:val="22"/>
        </w:rPr>
      </w:pPr>
      <w:r w:rsidRPr="007B33D9">
        <w:rPr>
          <w:rFonts w:ascii="Times New Roman" w:hAnsi="Times New Roman" w:cs="Times New Roman"/>
          <w:sz w:val="22"/>
          <w:szCs w:val="22"/>
        </w:rPr>
        <w:t>For any questions requesting numerical recorded data, please provide all responses in working Excel spreadsheet format if so available, with cells and formulae functioning.</w:t>
      </w:r>
    </w:p>
    <w:p w:rsidR="004854C3" w:rsidRPr="007B33D9" w:rsidRDefault="004854C3" w:rsidP="004854C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4854C3" w:rsidRPr="007B33D9" w:rsidRDefault="004854C3" w:rsidP="004854C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7B33D9">
        <w:rPr>
          <w:rFonts w:ascii="Times New Roman" w:hAnsi="Times New Roman" w:cs="Times New Roman"/>
          <w:sz w:val="22"/>
          <w:szCs w:val="22"/>
        </w:rPr>
        <w:t>For any question requesting documents, please interpret the term broadly to include any and all hard copy or elect</w:t>
      </w:r>
      <w:r w:rsidR="004B424E">
        <w:rPr>
          <w:rFonts w:ascii="Times New Roman" w:hAnsi="Times New Roman" w:cs="Times New Roman"/>
          <w:sz w:val="22"/>
          <w:szCs w:val="22"/>
        </w:rPr>
        <w:t>ronic documents or records in SDG&amp;</w:t>
      </w:r>
      <w:r w:rsidRPr="007B33D9">
        <w:rPr>
          <w:rFonts w:ascii="Times New Roman" w:hAnsi="Times New Roman" w:cs="Times New Roman"/>
          <w:sz w:val="22"/>
          <w:szCs w:val="22"/>
        </w:rPr>
        <w:t>E’s possession.</w:t>
      </w:r>
    </w:p>
    <w:p w:rsidR="004854C3" w:rsidRPr="004854C3" w:rsidRDefault="004854C3">
      <w:pPr>
        <w:rPr>
          <w:rFonts w:ascii="Times New Roman" w:hAnsi="Times New Roman" w:cs="Times New Roman"/>
        </w:rPr>
      </w:pPr>
    </w:p>
    <w:p w:rsidR="00DC7760" w:rsidRPr="00DC7760" w:rsidRDefault="0035293B" w:rsidP="00DC77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Tab A of the Excel spreadsheet included in the </w:t>
      </w:r>
      <w:r w:rsidR="00D44B2C" w:rsidRPr="00D44B2C">
        <w:rPr>
          <w:rFonts w:ascii="Times New Roman" w:hAnsi="Times New Roman" w:cs="Times New Roman"/>
        </w:rPr>
        <w:t>response to question 8</w:t>
      </w:r>
      <w:r w:rsidR="00D44B2C">
        <w:rPr>
          <w:rFonts w:ascii="Times New Roman" w:hAnsi="Times New Roman" w:cs="Times New Roman"/>
        </w:rPr>
        <w:t>a</w:t>
      </w:r>
      <w:r w:rsidR="00D44B2C" w:rsidRPr="00D44B2C">
        <w:rPr>
          <w:rFonts w:ascii="Times New Roman" w:hAnsi="Times New Roman" w:cs="Times New Roman"/>
        </w:rPr>
        <w:t xml:space="preserve"> from TURN-SDG&amp;E-DR-05</w:t>
      </w:r>
      <w:r>
        <w:rPr>
          <w:rFonts w:ascii="Times New Roman" w:hAnsi="Times New Roman" w:cs="Times New Roman"/>
        </w:rPr>
        <w:t>, SDG&amp;E</w:t>
      </w:r>
      <w:r w:rsidR="00D44B2C">
        <w:rPr>
          <w:rFonts w:ascii="Times New Roman" w:hAnsi="Times New Roman" w:cs="Times New Roman"/>
        </w:rPr>
        <w:t xml:space="preserve"> provided</w:t>
      </w:r>
      <w:r w:rsidR="004F2D84">
        <w:rPr>
          <w:rFonts w:ascii="Times New Roman" w:hAnsi="Times New Roman" w:cs="Times New Roman"/>
        </w:rPr>
        <w:t xml:space="preserve"> </w:t>
      </w:r>
      <w:r w:rsidR="00D44B2C">
        <w:rPr>
          <w:rFonts w:ascii="Times New Roman" w:hAnsi="Times New Roman" w:cs="Times New Roman"/>
        </w:rPr>
        <w:t>historical peak load, capacity of equipment, and percentage of peak load data for equipment in SDG&amp;E’s GRC distributi</w:t>
      </w:r>
      <w:r w:rsidR="00DC7760">
        <w:rPr>
          <w:rFonts w:ascii="Times New Roman" w:hAnsi="Times New Roman" w:cs="Times New Roman"/>
        </w:rPr>
        <w:t>on capital expenditure estimate (SDG&amp;E-09, witness Jenkins)</w:t>
      </w:r>
      <w:r w:rsidR="00D44B2C">
        <w:rPr>
          <w:rFonts w:ascii="Times New Roman" w:hAnsi="Times New Roman" w:cs="Times New Roman"/>
        </w:rPr>
        <w:t xml:space="preserve">. </w:t>
      </w:r>
      <w:r w:rsidR="008E5723">
        <w:rPr>
          <w:rFonts w:ascii="Times New Roman" w:hAnsi="Times New Roman" w:cs="Times New Roman"/>
        </w:rPr>
        <w:t>P</w:t>
      </w:r>
      <w:r w:rsidR="00D44B2C">
        <w:rPr>
          <w:rFonts w:ascii="Times New Roman" w:hAnsi="Times New Roman" w:cs="Times New Roman"/>
        </w:rPr>
        <w:t xml:space="preserve">lease provide </w:t>
      </w:r>
      <w:r w:rsidR="00DA4387">
        <w:rPr>
          <w:rFonts w:ascii="Times New Roman" w:hAnsi="Times New Roman" w:cs="Times New Roman"/>
        </w:rPr>
        <w:t xml:space="preserve">the following </w:t>
      </w:r>
      <w:r w:rsidR="008E5723">
        <w:rPr>
          <w:rFonts w:ascii="Times New Roman" w:hAnsi="Times New Roman" w:cs="Times New Roman"/>
        </w:rPr>
        <w:t>clarifications to the data:</w:t>
      </w:r>
      <w:r w:rsidR="00DC7760">
        <w:rPr>
          <w:rFonts w:ascii="Times New Roman" w:hAnsi="Times New Roman" w:cs="Times New Roman"/>
        </w:rPr>
        <w:t xml:space="preserve"> </w:t>
      </w:r>
    </w:p>
    <w:p w:rsidR="008E5723" w:rsidRDefault="006135F8" w:rsidP="00D44B2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“capacity of </w:t>
      </w:r>
      <w:r w:rsidR="00B95263">
        <w:rPr>
          <w:rFonts w:ascii="Times New Roman" w:hAnsi="Times New Roman" w:cs="Times New Roman"/>
        </w:rPr>
        <w:t>equipment</w:t>
      </w:r>
      <w:r>
        <w:rPr>
          <w:rFonts w:ascii="Times New Roman" w:hAnsi="Times New Roman" w:cs="Times New Roman"/>
        </w:rPr>
        <w:t>” cable capacities are provided in “A” units.</w:t>
      </w:r>
    </w:p>
    <w:p w:rsidR="008E5723" w:rsidRDefault="006135F8" w:rsidP="00E62B4C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F6FBB">
        <w:rPr>
          <w:rFonts w:ascii="Times New Roman" w:hAnsi="Times New Roman" w:cs="Times New Roman"/>
        </w:rPr>
        <w:t xml:space="preserve">What does “A” stand for? </w:t>
      </w:r>
    </w:p>
    <w:p w:rsidR="006135F8" w:rsidRDefault="004F2D84" w:rsidP="00E62B4C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366A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provide the capacity </w:t>
      </w:r>
      <w:r w:rsidR="003F6FBB">
        <w:rPr>
          <w:rFonts w:ascii="Times New Roman" w:hAnsi="Times New Roman" w:cs="Times New Roman"/>
        </w:rPr>
        <w:t xml:space="preserve">of these circuits in kilowatts </w:t>
      </w:r>
      <w:r>
        <w:rPr>
          <w:rFonts w:ascii="Times New Roman" w:hAnsi="Times New Roman" w:cs="Times New Roman"/>
        </w:rPr>
        <w:t xml:space="preserve">(kW) and identify the conversion factor used. </w:t>
      </w:r>
    </w:p>
    <w:p w:rsidR="00D44B2C" w:rsidRDefault="006135F8" w:rsidP="00D44B2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a</w:t>
      </w:r>
      <w:r w:rsidR="00D44B2C">
        <w:rPr>
          <w:rFonts w:ascii="Times New Roman" w:hAnsi="Times New Roman" w:cs="Times New Roman"/>
        </w:rPr>
        <w:t xml:space="preserve"> qualitative </w:t>
      </w:r>
      <w:r w:rsidR="008A1488">
        <w:rPr>
          <w:rFonts w:ascii="Times New Roman" w:hAnsi="Times New Roman" w:cs="Times New Roman"/>
        </w:rPr>
        <w:t>description</w:t>
      </w:r>
      <w:r w:rsidR="00D44B2C">
        <w:rPr>
          <w:rFonts w:ascii="Times New Roman" w:hAnsi="Times New Roman" w:cs="Times New Roman"/>
        </w:rPr>
        <w:t xml:space="preserve"> of how “percentage of peak load forecasted”</w:t>
      </w:r>
      <w:r w:rsidR="004F2D84">
        <w:rPr>
          <w:rFonts w:ascii="Times New Roman" w:hAnsi="Times New Roman" w:cs="Times New Roman"/>
        </w:rPr>
        <w:t xml:space="preserve"> (beginning in row 41 of </w:t>
      </w:r>
      <w:r w:rsidR="00E62B4C">
        <w:rPr>
          <w:rFonts w:ascii="Times New Roman" w:hAnsi="Times New Roman" w:cs="Times New Roman"/>
        </w:rPr>
        <w:t xml:space="preserve">the </w:t>
      </w:r>
      <w:r w:rsidR="008E5723">
        <w:rPr>
          <w:rFonts w:ascii="Times New Roman" w:hAnsi="Times New Roman" w:cs="Times New Roman"/>
        </w:rPr>
        <w:t>spreadsheet</w:t>
      </w:r>
      <w:r w:rsidR="00E62B4C">
        <w:rPr>
          <w:rFonts w:ascii="Times New Roman" w:hAnsi="Times New Roman" w:cs="Times New Roman"/>
        </w:rPr>
        <w:t xml:space="preserve"> in</w:t>
      </w:r>
      <w:r w:rsidR="008E5723">
        <w:rPr>
          <w:rFonts w:ascii="Times New Roman" w:hAnsi="Times New Roman" w:cs="Times New Roman"/>
        </w:rPr>
        <w:t xml:space="preserve"> Tab A)</w:t>
      </w:r>
      <w:r w:rsidR="00D44B2C">
        <w:rPr>
          <w:rFonts w:ascii="Times New Roman" w:hAnsi="Times New Roman" w:cs="Times New Roman"/>
        </w:rPr>
        <w:t xml:space="preserve"> is calculated</w:t>
      </w:r>
      <w:r w:rsidR="00DA4387">
        <w:rPr>
          <w:rFonts w:ascii="Times New Roman" w:hAnsi="Times New Roman" w:cs="Times New Roman"/>
        </w:rPr>
        <w:t xml:space="preserve"> in each year</w:t>
      </w:r>
      <w:r w:rsidR="00D44B2C">
        <w:rPr>
          <w:rFonts w:ascii="Times New Roman" w:hAnsi="Times New Roman" w:cs="Times New Roman"/>
        </w:rPr>
        <w:t xml:space="preserve"> and </w:t>
      </w:r>
      <w:r w:rsidR="008A1488">
        <w:rPr>
          <w:rFonts w:ascii="Times New Roman" w:hAnsi="Times New Roman" w:cs="Times New Roman"/>
        </w:rPr>
        <w:t xml:space="preserve">identify </w:t>
      </w:r>
      <w:r w:rsidR="00D44B2C">
        <w:rPr>
          <w:rFonts w:ascii="Times New Roman" w:hAnsi="Times New Roman" w:cs="Times New Roman"/>
        </w:rPr>
        <w:t>how solar distribut</w:t>
      </w:r>
      <w:r w:rsidR="00B95263">
        <w:rPr>
          <w:rFonts w:ascii="Times New Roman" w:hAnsi="Times New Roman" w:cs="Times New Roman"/>
        </w:rPr>
        <w:t>ed</w:t>
      </w:r>
      <w:r w:rsidR="00D44B2C">
        <w:rPr>
          <w:rFonts w:ascii="Times New Roman" w:hAnsi="Times New Roman" w:cs="Times New Roman"/>
        </w:rPr>
        <w:t xml:space="preserve"> generation</w:t>
      </w:r>
      <w:r w:rsidR="00C81792">
        <w:rPr>
          <w:rFonts w:ascii="Times New Roman" w:hAnsi="Times New Roman" w:cs="Times New Roman"/>
        </w:rPr>
        <w:t xml:space="preserve"> capacity on a substation/circuit</w:t>
      </w:r>
      <w:r w:rsidR="00D44B2C">
        <w:rPr>
          <w:rFonts w:ascii="Times New Roman" w:hAnsi="Times New Roman" w:cs="Times New Roman"/>
        </w:rPr>
        <w:t xml:space="preserve"> is factored in to the calculation.</w:t>
      </w:r>
      <w:r w:rsidR="008A1488">
        <w:rPr>
          <w:rFonts w:ascii="Times New Roman" w:hAnsi="Times New Roman" w:cs="Times New Roman"/>
        </w:rPr>
        <w:t xml:space="preserve"> What year solar distributed generation</w:t>
      </w:r>
      <w:r w:rsidR="00C81792">
        <w:rPr>
          <w:rFonts w:ascii="Times New Roman" w:hAnsi="Times New Roman" w:cs="Times New Roman"/>
        </w:rPr>
        <w:t xml:space="preserve"> capacity</w:t>
      </w:r>
      <w:r w:rsidR="008A1488">
        <w:rPr>
          <w:rFonts w:ascii="Times New Roman" w:hAnsi="Times New Roman" w:cs="Times New Roman"/>
        </w:rPr>
        <w:t xml:space="preserve"> is used for the 2014, 2015, and 2016 </w:t>
      </w:r>
      <w:r w:rsidR="00C81792">
        <w:rPr>
          <w:rFonts w:ascii="Times New Roman" w:hAnsi="Times New Roman" w:cs="Times New Roman"/>
        </w:rPr>
        <w:t>percentage of peak load calculations</w:t>
      </w:r>
      <w:r w:rsidR="008A1488">
        <w:rPr>
          <w:rFonts w:ascii="Times New Roman" w:hAnsi="Times New Roman" w:cs="Times New Roman"/>
        </w:rPr>
        <w:t>?</w:t>
      </w:r>
      <w:r w:rsidR="00D44B2C">
        <w:rPr>
          <w:rFonts w:ascii="Times New Roman" w:hAnsi="Times New Roman" w:cs="Times New Roman"/>
        </w:rPr>
        <w:t xml:space="preserve"> </w:t>
      </w:r>
    </w:p>
    <w:p w:rsidR="00C81792" w:rsidRDefault="00C81792" w:rsidP="00C81792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a quantitative example</w:t>
      </w:r>
      <w:r w:rsidR="004C1C3F">
        <w:rPr>
          <w:rFonts w:ascii="Times New Roman" w:hAnsi="Times New Roman" w:cs="Times New Roman"/>
        </w:rPr>
        <w:t>, identifying each input,</w:t>
      </w:r>
      <w:r>
        <w:rPr>
          <w:rFonts w:ascii="Times New Roman" w:hAnsi="Times New Roman" w:cs="Times New Roman"/>
        </w:rPr>
        <w:t xml:space="preserve"> of how “percentage of peak load forecasted” (beginning in row 41 of </w:t>
      </w:r>
      <w:r w:rsidR="008E5723">
        <w:rPr>
          <w:rFonts w:ascii="Times New Roman" w:hAnsi="Times New Roman" w:cs="Times New Roman"/>
        </w:rPr>
        <w:t>Tab A</w:t>
      </w:r>
      <w:r>
        <w:rPr>
          <w:rFonts w:ascii="Times New Roman" w:hAnsi="Times New Roman" w:cs="Times New Roman"/>
        </w:rPr>
        <w:t>) is calculated</w:t>
      </w:r>
      <w:r w:rsidR="00DA4387">
        <w:rPr>
          <w:rFonts w:ascii="Times New Roman" w:hAnsi="Times New Roman" w:cs="Times New Roman"/>
        </w:rPr>
        <w:t xml:space="preserve"> in each year</w:t>
      </w:r>
      <w:r>
        <w:rPr>
          <w:rFonts w:ascii="Times New Roman" w:hAnsi="Times New Roman" w:cs="Times New Roman"/>
        </w:rPr>
        <w:t xml:space="preserve"> and identify how solar distributed generation capacity on a substation/circuit is factored in to the calculation. If forecasts are used please provide the source of these forecasts.  </w:t>
      </w:r>
    </w:p>
    <w:p w:rsidR="00D44B2C" w:rsidRDefault="006135F8" w:rsidP="00D44B2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calculation of “percentage of peak load forecasted” </w:t>
      </w:r>
      <w:r w:rsidR="00DC7760">
        <w:rPr>
          <w:rFonts w:ascii="Times New Roman" w:hAnsi="Times New Roman" w:cs="Times New Roman"/>
        </w:rPr>
        <w:t xml:space="preserve">is </w:t>
      </w:r>
      <w:r w:rsidR="008B2595">
        <w:rPr>
          <w:rFonts w:ascii="Times New Roman" w:hAnsi="Times New Roman" w:cs="Times New Roman"/>
        </w:rPr>
        <w:t xml:space="preserve">2013 solar distributed generation </w:t>
      </w:r>
      <w:r w:rsidR="007C7AF0">
        <w:rPr>
          <w:rFonts w:ascii="Times New Roman" w:hAnsi="Times New Roman" w:cs="Times New Roman"/>
        </w:rPr>
        <w:t xml:space="preserve">on each circuit/substation </w:t>
      </w:r>
      <w:r w:rsidR="008B2595">
        <w:rPr>
          <w:rFonts w:ascii="Times New Roman" w:hAnsi="Times New Roman" w:cs="Times New Roman"/>
        </w:rPr>
        <w:t>added to the peak load forecast for years 2014, 2015, and 2016? Please explain how the capacity</w:t>
      </w:r>
      <w:r>
        <w:rPr>
          <w:rFonts w:ascii="Times New Roman" w:hAnsi="Times New Roman" w:cs="Times New Roman"/>
        </w:rPr>
        <w:t xml:space="preserve"> of solar distributed generati</w:t>
      </w:r>
      <w:r w:rsidR="00B95263">
        <w:rPr>
          <w:rFonts w:ascii="Times New Roman" w:hAnsi="Times New Roman" w:cs="Times New Roman"/>
        </w:rPr>
        <w:t xml:space="preserve">on is calculated or forecasted for each year’s percentage. </w:t>
      </w:r>
      <w:r w:rsidR="00181DDF">
        <w:rPr>
          <w:rFonts w:ascii="Times New Roman" w:hAnsi="Times New Roman" w:cs="Times New Roman"/>
        </w:rPr>
        <w:t xml:space="preserve">Please provide all sources of information. </w:t>
      </w:r>
    </w:p>
    <w:p w:rsidR="008B2595" w:rsidRDefault="008B2595" w:rsidP="00D44B2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the calculation</w:t>
      </w:r>
      <w:r w:rsidR="00DC7760">
        <w:rPr>
          <w:rFonts w:ascii="Times New Roman" w:hAnsi="Times New Roman" w:cs="Times New Roman"/>
        </w:rPr>
        <w:t xml:space="preserve"> and all inputs</w:t>
      </w:r>
      <w:r>
        <w:rPr>
          <w:rFonts w:ascii="Times New Roman" w:hAnsi="Times New Roman" w:cs="Times New Roman"/>
        </w:rPr>
        <w:t xml:space="preserve"> of </w:t>
      </w:r>
      <w:r w:rsidR="00DC776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“peak load forecasted” </w:t>
      </w:r>
      <w:r w:rsidR="00DC7760">
        <w:rPr>
          <w:rFonts w:ascii="Times New Roman" w:hAnsi="Times New Roman" w:cs="Times New Roman"/>
        </w:rPr>
        <w:t xml:space="preserve">calculation </w:t>
      </w:r>
      <w:r>
        <w:rPr>
          <w:rFonts w:ascii="Times New Roman" w:hAnsi="Times New Roman" w:cs="Times New Roman"/>
        </w:rPr>
        <w:t xml:space="preserve">for 2014-2016 in Excel format for </w:t>
      </w:r>
      <w:r w:rsidR="005219A6">
        <w:rPr>
          <w:rFonts w:ascii="Times New Roman" w:hAnsi="Times New Roman" w:cs="Times New Roman"/>
        </w:rPr>
        <w:t xml:space="preserve">each of </w:t>
      </w:r>
      <w:r>
        <w:rPr>
          <w:rFonts w:ascii="Times New Roman" w:hAnsi="Times New Roman" w:cs="Times New Roman"/>
        </w:rPr>
        <w:t xml:space="preserve">the </w:t>
      </w:r>
      <w:r w:rsidR="00E67856">
        <w:rPr>
          <w:rFonts w:ascii="Times New Roman" w:hAnsi="Times New Roman" w:cs="Times New Roman"/>
        </w:rPr>
        <w:t xml:space="preserve">following projects: </w:t>
      </w:r>
      <w:r>
        <w:rPr>
          <w:rFonts w:ascii="Times New Roman" w:hAnsi="Times New Roman" w:cs="Times New Roman"/>
        </w:rPr>
        <w:t xml:space="preserve">Salt Creek Substation project, the Mira Sorrento Substation project, and the C917, CC: New 12kV Circuit project. </w:t>
      </w:r>
      <w:r w:rsidR="00B95263">
        <w:rPr>
          <w:rFonts w:ascii="Times New Roman" w:hAnsi="Times New Roman" w:cs="Times New Roman"/>
        </w:rPr>
        <w:t>For example</w:t>
      </w:r>
      <w:r w:rsidR="006135F8">
        <w:rPr>
          <w:rFonts w:ascii="Times New Roman" w:hAnsi="Times New Roman" w:cs="Times New Roman"/>
        </w:rPr>
        <w:t xml:space="preserve">, one of the </w:t>
      </w:r>
      <w:r w:rsidR="002B5B46">
        <w:rPr>
          <w:rFonts w:ascii="Times New Roman" w:hAnsi="Times New Roman" w:cs="Times New Roman"/>
        </w:rPr>
        <w:t>substations</w:t>
      </w:r>
      <w:r w:rsidR="006135F8">
        <w:rPr>
          <w:rFonts w:ascii="Times New Roman" w:hAnsi="Times New Roman" w:cs="Times New Roman"/>
        </w:rPr>
        <w:t xml:space="preserve"> for the Mira Sorrento project is called “North City West.” The Excel spreadsheet provided shows this substation reaching 99% of capacity in 2014. </w:t>
      </w:r>
      <w:r w:rsidR="008E5723">
        <w:rPr>
          <w:rFonts w:ascii="Times New Roman" w:hAnsi="Times New Roman" w:cs="Times New Roman"/>
        </w:rPr>
        <w:t xml:space="preserve">Please provide </w:t>
      </w:r>
      <w:r w:rsidR="006135F8">
        <w:rPr>
          <w:rFonts w:ascii="Times New Roman" w:hAnsi="Times New Roman" w:cs="Times New Roman"/>
        </w:rPr>
        <w:t>all of the inputs</w:t>
      </w:r>
      <w:r w:rsidR="00DC7760">
        <w:rPr>
          <w:rFonts w:ascii="Times New Roman" w:hAnsi="Times New Roman" w:cs="Times New Roman"/>
        </w:rPr>
        <w:t xml:space="preserve"> and data</w:t>
      </w:r>
      <w:r w:rsidR="006135F8">
        <w:rPr>
          <w:rFonts w:ascii="Times New Roman" w:hAnsi="Times New Roman" w:cs="Times New Roman"/>
        </w:rPr>
        <w:t xml:space="preserve"> used to derive the 99%</w:t>
      </w:r>
      <w:r w:rsidR="007F6516">
        <w:rPr>
          <w:rFonts w:ascii="Times New Roman" w:hAnsi="Times New Roman" w:cs="Times New Roman"/>
        </w:rPr>
        <w:t xml:space="preserve"> and how they are used to calculate the percentage</w:t>
      </w:r>
      <w:r w:rsidR="006135F8">
        <w:rPr>
          <w:rFonts w:ascii="Times New Roman" w:hAnsi="Times New Roman" w:cs="Times New Roman"/>
        </w:rPr>
        <w:t xml:space="preserve">. </w:t>
      </w:r>
      <w:r w:rsidR="00DC7760">
        <w:rPr>
          <w:rFonts w:ascii="Times New Roman" w:hAnsi="Times New Roman" w:cs="Times New Roman"/>
        </w:rPr>
        <w:t xml:space="preserve">The response to this question, should, at a minimum, show the amount and derivation of </w:t>
      </w:r>
      <w:r w:rsidR="00181DDF">
        <w:rPr>
          <w:rFonts w:ascii="Times New Roman" w:hAnsi="Times New Roman" w:cs="Times New Roman"/>
        </w:rPr>
        <w:t xml:space="preserve">solar distributed generation in the calculation of each percentage. </w:t>
      </w:r>
    </w:p>
    <w:p w:rsidR="007C7AF0" w:rsidRPr="00D44B2C" w:rsidRDefault="007C7AF0" w:rsidP="007C7AF0">
      <w:pPr>
        <w:pStyle w:val="ListParagraph"/>
        <w:ind w:left="1440"/>
        <w:rPr>
          <w:rFonts w:ascii="Times New Roman" w:hAnsi="Times New Roman" w:cs="Times New Roman"/>
        </w:rPr>
      </w:pPr>
    </w:p>
    <w:p w:rsidR="002A74AA" w:rsidRDefault="00A60538" w:rsidP="00D44B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2B5B46">
        <w:rPr>
          <w:rFonts w:ascii="Times New Roman" w:hAnsi="Times New Roman" w:cs="Times New Roman"/>
        </w:rPr>
        <w:t xml:space="preserve">SDG&amp;E-09 (Jenkins), p. JDJ-30, beginning on line 17, </w:t>
      </w:r>
      <w:r>
        <w:rPr>
          <w:rFonts w:ascii="Times New Roman" w:hAnsi="Times New Roman" w:cs="Times New Roman"/>
        </w:rPr>
        <w:t xml:space="preserve">the testimony </w:t>
      </w:r>
      <w:r w:rsidR="002B5B46">
        <w:rPr>
          <w:rFonts w:ascii="Times New Roman" w:hAnsi="Times New Roman" w:cs="Times New Roman"/>
        </w:rPr>
        <w:t xml:space="preserve">describes the </w:t>
      </w:r>
      <w:r w:rsidR="007F6516">
        <w:rPr>
          <w:rFonts w:ascii="Times New Roman" w:hAnsi="Times New Roman" w:cs="Times New Roman"/>
        </w:rPr>
        <w:t>“</w:t>
      </w:r>
      <w:r w:rsidR="002B5B46">
        <w:rPr>
          <w:rFonts w:ascii="Times New Roman" w:hAnsi="Times New Roman" w:cs="Times New Roman"/>
        </w:rPr>
        <w:t>Mira Sorrento 138/12kV Substation project.</w:t>
      </w:r>
      <w:r w:rsidR="007F6516">
        <w:rPr>
          <w:rFonts w:ascii="Times New Roman" w:hAnsi="Times New Roman" w:cs="Times New Roman"/>
        </w:rPr>
        <w:t>”</w:t>
      </w:r>
      <w:r w:rsidR="002B5B46">
        <w:rPr>
          <w:rFonts w:ascii="Times New Roman" w:hAnsi="Times New Roman" w:cs="Times New Roman"/>
        </w:rPr>
        <w:t xml:space="preserve"> This project is comprised of the “North City West,” “Mesa Rim,” “Genesee,” and “Torrey Pines” substations. </w:t>
      </w:r>
      <w:r>
        <w:rPr>
          <w:rFonts w:ascii="Times New Roman" w:hAnsi="Times New Roman" w:cs="Times New Roman"/>
        </w:rPr>
        <w:t xml:space="preserve">Assume for purposes of these questions that </w:t>
      </w:r>
      <w:r w:rsidR="002B5B46">
        <w:rPr>
          <w:rFonts w:ascii="Times New Roman" w:hAnsi="Times New Roman" w:cs="Times New Roman"/>
        </w:rPr>
        <w:t xml:space="preserve">the “North City West” and “Mesa Rim” substations did </w:t>
      </w:r>
      <w:r w:rsidR="002B5B46">
        <w:rPr>
          <w:rFonts w:ascii="Times New Roman" w:hAnsi="Times New Roman" w:cs="Times New Roman"/>
          <w:b/>
        </w:rPr>
        <w:t xml:space="preserve">not </w:t>
      </w:r>
      <w:r w:rsidR="002B5B46">
        <w:rPr>
          <w:rFonts w:ascii="Times New Roman" w:hAnsi="Times New Roman" w:cs="Times New Roman"/>
        </w:rPr>
        <w:t xml:space="preserve">have projected overloads and did </w:t>
      </w:r>
      <w:r w:rsidR="002B5B46" w:rsidRPr="005819BE">
        <w:rPr>
          <w:rFonts w:ascii="Times New Roman" w:hAnsi="Times New Roman" w:cs="Times New Roman"/>
          <w:b/>
        </w:rPr>
        <w:t>not</w:t>
      </w:r>
      <w:r w:rsidR="002B5B46">
        <w:rPr>
          <w:rFonts w:ascii="Times New Roman" w:hAnsi="Times New Roman" w:cs="Times New Roman"/>
        </w:rPr>
        <w:t xml:space="preserve"> need to be upgraded or replaced</w:t>
      </w:r>
      <w:r>
        <w:rPr>
          <w:rFonts w:ascii="Times New Roman" w:hAnsi="Times New Roman" w:cs="Times New Roman"/>
        </w:rPr>
        <w:t>.  Under these assumptions</w:t>
      </w:r>
      <w:r w:rsidR="002B5B46">
        <w:rPr>
          <w:rFonts w:ascii="Times New Roman" w:hAnsi="Times New Roman" w:cs="Times New Roman"/>
        </w:rPr>
        <w:t>, what portion of the</w:t>
      </w:r>
      <w:r w:rsidR="002A74AA">
        <w:rPr>
          <w:rFonts w:ascii="Times New Roman" w:hAnsi="Times New Roman" w:cs="Times New Roman"/>
        </w:rPr>
        <w:t xml:space="preserve"> total</w:t>
      </w:r>
      <w:r w:rsidR="002B5B46">
        <w:rPr>
          <w:rFonts w:ascii="Times New Roman" w:hAnsi="Times New Roman" w:cs="Times New Roman"/>
        </w:rPr>
        <w:t xml:space="preserve"> project’s costs (totaling $12,218,000</w:t>
      </w:r>
      <w:r w:rsidR="002A74AA">
        <w:rPr>
          <w:rFonts w:ascii="Times New Roman" w:hAnsi="Times New Roman" w:cs="Times New Roman"/>
        </w:rPr>
        <w:t xml:space="preserve"> shown</w:t>
      </w:r>
      <w:r w:rsidR="002B5B46">
        <w:rPr>
          <w:rFonts w:ascii="Times New Roman" w:hAnsi="Times New Roman" w:cs="Times New Roman"/>
        </w:rPr>
        <w:t xml:space="preserve"> on p. JDJ-27, SDG&amp;E-09) could be eliminated?</w:t>
      </w:r>
      <w:r w:rsidR="002A74AA">
        <w:rPr>
          <w:rFonts w:ascii="Times New Roman" w:hAnsi="Times New Roman" w:cs="Times New Roman"/>
        </w:rPr>
        <w:t xml:space="preserve"> </w:t>
      </w:r>
    </w:p>
    <w:p w:rsidR="002A74AA" w:rsidRDefault="002A74AA" w:rsidP="002A74A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 dollar ($) and percentage</w:t>
      </w:r>
      <w:r w:rsidR="005819BE">
        <w:rPr>
          <w:rFonts w:ascii="Times New Roman" w:hAnsi="Times New Roman" w:cs="Times New Roman"/>
        </w:rPr>
        <w:t xml:space="preserve"> (%)</w:t>
      </w:r>
      <w:r>
        <w:rPr>
          <w:rFonts w:ascii="Times New Roman" w:hAnsi="Times New Roman" w:cs="Times New Roman"/>
        </w:rPr>
        <w:t xml:space="preserve"> of the </w:t>
      </w:r>
      <w:r w:rsidR="005819BE">
        <w:rPr>
          <w:rFonts w:ascii="Times New Roman" w:hAnsi="Times New Roman" w:cs="Times New Roman"/>
        </w:rPr>
        <w:t xml:space="preserve">total </w:t>
      </w:r>
      <w:r>
        <w:rPr>
          <w:rFonts w:ascii="Times New Roman" w:hAnsi="Times New Roman" w:cs="Times New Roman"/>
        </w:rPr>
        <w:t>project’s costs</w:t>
      </w:r>
      <w:r w:rsidR="005819BE">
        <w:rPr>
          <w:rFonts w:ascii="Times New Roman" w:hAnsi="Times New Roman" w:cs="Times New Roman"/>
        </w:rPr>
        <w:t xml:space="preserve"> ($12,218,000) amount that would be eliminated in this scenario.</w:t>
      </w:r>
    </w:p>
    <w:p w:rsidR="002B5B46" w:rsidRDefault="002B5B46" w:rsidP="002A74A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2A74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 the pieces of equipment and related costs that </w:t>
      </w:r>
      <w:r w:rsidR="005819BE">
        <w:rPr>
          <w:rFonts w:ascii="Times New Roman" w:hAnsi="Times New Roman" w:cs="Times New Roman"/>
        </w:rPr>
        <w:t>would</w:t>
      </w:r>
      <w:r>
        <w:rPr>
          <w:rFonts w:ascii="Times New Roman" w:hAnsi="Times New Roman" w:cs="Times New Roman"/>
        </w:rPr>
        <w:t xml:space="preserve"> </w:t>
      </w:r>
      <w:r w:rsidR="002A74AA">
        <w:rPr>
          <w:rFonts w:ascii="Times New Roman" w:hAnsi="Times New Roman" w:cs="Times New Roman"/>
        </w:rPr>
        <w:t xml:space="preserve">be eliminated in this scenario. </w:t>
      </w:r>
    </w:p>
    <w:p w:rsidR="004C1C3F" w:rsidRDefault="004C1C3F" w:rsidP="004C1C3F">
      <w:pPr>
        <w:pStyle w:val="ListParagraph"/>
        <w:ind w:left="1440"/>
        <w:rPr>
          <w:rFonts w:ascii="Times New Roman" w:hAnsi="Times New Roman" w:cs="Times New Roman"/>
        </w:rPr>
      </w:pPr>
    </w:p>
    <w:p w:rsidR="004C1C3F" w:rsidRDefault="004C1C3F" w:rsidP="004C1C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SDG&amp;E’s response to question 8c from TURN-SDG&amp;E-DR-05 summarizes historical distributed solar generation capacity for distribution projects. </w:t>
      </w:r>
      <w:r w:rsidR="00E67856">
        <w:rPr>
          <w:rFonts w:ascii="Times New Roman" w:hAnsi="Times New Roman" w:cs="Times New Roman"/>
        </w:rPr>
        <w:t>The capacity of solar generation on circuits has the unit “A.”</w:t>
      </w:r>
    </w:p>
    <w:p w:rsidR="00E67856" w:rsidRDefault="00E67856" w:rsidP="00BC6952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BC6952">
        <w:rPr>
          <w:rFonts w:ascii="Times New Roman" w:hAnsi="Times New Roman" w:cs="Times New Roman"/>
        </w:rPr>
        <w:t xml:space="preserve">What does “A” stand for? </w:t>
      </w:r>
    </w:p>
    <w:p w:rsidR="007C7AF0" w:rsidRPr="00BC6952" w:rsidRDefault="00E67856" w:rsidP="00BC6952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BC6952">
        <w:rPr>
          <w:rFonts w:ascii="Times New Roman" w:hAnsi="Times New Roman" w:cs="Times New Roman"/>
        </w:rPr>
        <w:t>Please provide the capacity of</w:t>
      </w:r>
      <w:r w:rsidR="005D10FF">
        <w:rPr>
          <w:rFonts w:ascii="Times New Roman" w:hAnsi="Times New Roman" w:cs="Times New Roman"/>
        </w:rPr>
        <w:t xml:space="preserve"> solar distributed generation on</w:t>
      </w:r>
      <w:r w:rsidRPr="00BC6952">
        <w:rPr>
          <w:rFonts w:ascii="Times New Roman" w:hAnsi="Times New Roman" w:cs="Times New Roman"/>
        </w:rPr>
        <w:t xml:space="preserve"> all circuits in the referenced table in kilowatts (kW) and identify the conversion factor used.</w:t>
      </w:r>
    </w:p>
    <w:p w:rsidR="00BC6952" w:rsidRDefault="00BC6952" w:rsidP="00BC6952">
      <w:pPr>
        <w:pStyle w:val="ListParagraph"/>
        <w:ind w:left="1440"/>
        <w:rPr>
          <w:rFonts w:ascii="Times New Roman" w:hAnsi="Times New Roman" w:cs="Times New Roman"/>
        </w:rPr>
      </w:pPr>
    </w:p>
    <w:p w:rsidR="00D44B2C" w:rsidRDefault="002B5B46" w:rsidP="00D44B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4B424E">
        <w:rPr>
          <w:rFonts w:ascii="Times New Roman" w:hAnsi="Times New Roman" w:cs="Times New Roman"/>
        </w:rPr>
        <w:t>percentage of circuits in SDG&amp;E’s system has</w:t>
      </w:r>
      <w:r>
        <w:rPr>
          <w:rFonts w:ascii="Times New Roman" w:hAnsi="Times New Roman" w:cs="Times New Roman"/>
        </w:rPr>
        <w:t xml:space="preserve"> primarily commercial/industrial customers and what percentage primarily residential customers?  </w:t>
      </w:r>
      <w:r w:rsidR="00FC78D7">
        <w:rPr>
          <w:rFonts w:ascii="Times New Roman" w:hAnsi="Times New Roman" w:cs="Times New Roman"/>
        </w:rPr>
        <w:t xml:space="preserve">Please provide supporting workpapers and calculations. </w:t>
      </w:r>
      <w:r w:rsidR="00E67856">
        <w:rPr>
          <w:rFonts w:ascii="Times New Roman" w:hAnsi="Times New Roman" w:cs="Times New Roman"/>
        </w:rPr>
        <w:t>TURN defines “primarily” as more than 50% of annual load</w:t>
      </w:r>
      <w:r w:rsidR="00A60538">
        <w:rPr>
          <w:rFonts w:ascii="Times New Roman" w:hAnsi="Times New Roman" w:cs="Times New Roman"/>
        </w:rPr>
        <w:t xml:space="preserve">.  If </w:t>
      </w:r>
      <w:r w:rsidR="00E67856">
        <w:rPr>
          <w:rFonts w:ascii="Times New Roman" w:hAnsi="Times New Roman" w:cs="Times New Roman"/>
        </w:rPr>
        <w:t xml:space="preserve">SDG&amp;E </w:t>
      </w:r>
      <w:r w:rsidR="00A60538">
        <w:rPr>
          <w:rFonts w:ascii="Times New Roman" w:hAnsi="Times New Roman" w:cs="Times New Roman"/>
        </w:rPr>
        <w:t xml:space="preserve">defines “primarily” differently, please include </w:t>
      </w:r>
      <w:r w:rsidR="00E67856">
        <w:rPr>
          <w:rFonts w:ascii="Times New Roman" w:hAnsi="Times New Roman" w:cs="Times New Roman"/>
        </w:rPr>
        <w:t>an explanation</w:t>
      </w:r>
      <w:r w:rsidR="00A60538">
        <w:rPr>
          <w:rFonts w:ascii="Times New Roman" w:hAnsi="Times New Roman" w:cs="Times New Roman"/>
        </w:rPr>
        <w:t xml:space="preserve"> of its definition and the basis for that definition.  </w:t>
      </w:r>
    </w:p>
    <w:p w:rsidR="00BC6952" w:rsidRDefault="00BC6952" w:rsidP="00BC6952">
      <w:pPr>
        <w:pStyle w:val="ListParagraph"/>
        <w:rPr>
          <w:rFonts w:ascii="Times New Roman" w:hAnsi="Times New Roman" w:cs="Times New Roman"/>
        </w:rPr>
      </w:pPr>
    </w:p>
    <w:p w:rsidR="00E67856" w:rsidRDefault="00E67856" w:rsidP="00D44B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percentage of SDG&amp;E’s circuits experience an annual peak (either generally or in 2014) prior to 5:00 p.m.? If SDG&amp;E does not know an exact percentage, please provide a reasonable estimate of the percentage of circuits that peak before 5:00 p.m.</w:t>
      </w:r>
      <w:bookmarkStart w:id="0" w:name="_GoBack"/>
      <w:bookmarkEnd w:id="0"/>
    </w:p>
    <w:p w:rsidR="007C7AF0" w:rsidRPr="007C7AF0" w:rsidRDefault="007C7AF0" w:rsidP="007C7AF0">
      <w:pPr>
        <w:rPr>
          <w:rFonts w:ascii="Times New Roman" w:hAnsi="Times New Roman" w:cs="Times New Roman"/>
        </w:rPr>
      </w:pPr>
    </w:p>
    <w:p w:rsidR="007C7AF0" w:rsidRPr="008E38EA" w:rsidRDefault="00D44B2C" w:rsidP="007C7AF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44B2C">
        <w:rPr>
          <w:rFonts w:ascii="Times New Roman" w:hAnsi="Times New Roman" w:cs="Times New Roman"/>
        </w:rPr>
        <w:t xml:space="preserve">SDG&amp;E’s response to question 8b from TURN-SDG&amp;E-DR-05 provided forecasted load on equipment in SDG&amp;E’s GRC estimate of </w:t>
      </w:r>
      <w:r w:rsidR="00366ABA">
        <w:rPr>
          <w:rFonts w:ascii="Times New Roman" w:hAnsi="Times New Roman" w:cs="Times New Roman"/>
        </w:rPr>
        <w:t>distribution capital expenditure.</w:t>
      </w:r>
      <w:r w:rsidRPr="00D44B2C">
        <w:rPr>
          <w:rFonts w:ascii="Times New Roman" w:hAnsi="Times New Roman" w:cs="Times New Roman"/>
        </w:rPr>
        <w:t xml:space="preserve"> </w:t>
      </w:r>
      <w:r w:rsidR="008E38EA">
        <w:rPr>
          <w:rFonts w:ascii="Times New Roman" w:hAnsi="Times New Roman" w:cs="Times New Roman"/>
        </w:rPr>
        <w:t xml:space="preserve">In Tab B of the Excel attachment in </w:t>
      </w:r>
      <w:r w:rsidRPr="00D44B2C">
        <w:rPr>
          <w:rFonts w:ascii="Times New Roman" w:hAnsi="Times New Roman" w:cs="Times New Roman"/>
        </w:rPr>
        <w:t xml:space="preserve">SDG&amp;E’s response, </w:t>
      </w:r>
      <w:r w:rsidR="007F6516" w:rsidRPr="008E38EA">
        <w:rPr>
          <w:rFonts w:ascii="Times New Roman" w:hAnsi="Times New Roman" w:cs="Times New Roman"/>
        </w:rPr>
        <w:t>C</w:t>
      </w:r>
      <w:r w:rsidR="007C7AF0" w:rsidRPr="008E38EA">
        <w:rPr>
          <w:rFonts w:ascii="Times New Roman" w:hAnsi="Times New Roman" w:cs="Times New Roman"/>
        </w:rPr>
        <w:t>ircuit</w:t>
      </w:r>
      <w:r w:rsidR="003F6FBB" w:rsidRPr="008E38EA">
        <w:rPr>
          <w:rFonts w:ascii="Times New Roman" w:hAnsi="Times New Roman" w:cs="Times New Roman"/>
        </w:rPr>
        <w:t>s</w:t>
      </w:r>
      <w:r w:rsidR="007C7AF0" w:rsidRPr="008E38EA">
        <w:rPr>
          <w:rFonts w:ascii="Times New Roman" w:hAnsi="Times New Roman" w:cs="Times New Roman"/>
        </w:rPr>
        <w:t xml:space="preserve"> “C1223” and “C912” are forecasted to reach 78% and 83% of their capacity in 2016 and 2014 respectively. </w:t>
      </w:r>
      <w:r w:rsidR="008E38EA">
        <w:rPr>
          <w:rFonts w:ascii="Times New Roman" w:hAnsi="Times New Roman" w:cs="Times New Roman"/>
        </w:rPr>
        <w:t xml:space="preserve">Please explain in detail why each of </w:t>
      </w:r>
      <w:r w:rsidR="007C7AF0" w:rsidRPr="008E38EA">
        <w:rPr>
          <w:rFonts w:ascii="Times New Roman" w:hAnsi="Times New Roman" w:cs="Times New Roman"/>
        </w:rPr>
        <w:t>these circuits require</w:t>
      </w:r>
      <w:r w:rsidR="008E38EA">
        <w:rPr>
          <w:rFonts w:ascii="Times New Roman" w:hAnsi="Times New Roman" w:cs="Times New Roman"/>
        </w:rPr>
        <w:t>s</w:t>
      </w:r>
      <w:r w:rsidR="007C7AF0" w:rsidRPr="008E38EA">
        <w:rPr>
          <w:rFonts w:ascii="Times New Roman" w:hAnsi="Times New Roman" w:cs="Times New Roman"/>
        </w:rPr>
        <w:t xml:space="preserve"> </w:t>
      </w:r>
      <w:r w:rsidR="00366ABA" w:rsidRPr="008E38EA">
        <w:rPr>
          <w:rFonts w:ascii="Times New Roman" w:hAnsi="Times New Roman" w:cs="Times New Roman"/>
        </w:rPr>
        <w:t>capital expenditure</w:t>
      </w:r>
      <w:r w:rsidR="007C7AF0" w:rsidRPr="008E38EA">
        <w:rPr>
          <w:rFonts w:ascii="Times New Roman" w:hAnsi="Times New Roman" w:cs="Times New Roman"/>
        </w:rPr>
        <w:t xml:space="preserve"> when </w:t>
      </w:r>
      <w:r w:rsidR="008E38EA">
        <w:rPr>
          <w:rFonts w:ascii="Times New Roman" w:hAnsi="Times New Roman" w:cs="Times New Roman"/>
        </w:rPr>
        <w:t>it is</w:t>
      </w:r>
      <w:r w:rsidR="007C7AF0" w:rsidRPr="008E38EA">
        <w:rPr>
          <w:rFonts w:ascii="Times New Roman" w:hAnsi="Times New Roman" w:cs="Times New Roman"/>
        </w:rPr>
        <w:t xml:space="preserve"> below 90% of equipment loading? </w:t>
      </w:r>
    </w:p>
    <w:p w:rsidR="00D44B2C" w:rsidRDefault="00D44B2C" w:rsidP="00D44B2C">
      <w:pPr>
        <w:rPr>
          <w:rFonts w:ascii="Times New Roman" w:hAnsi="Times New Roman" w:cs="Times New Roman"/>
        </w:rPr>
      </w:pPr>
    </w:p>
    <w:p w:rsidR="00D44B2C" w:rsidRDefault="00D44B2C" w:rsidP="00D44B2C">
      <w:pPr>
        <w:rPr>
          <w:rFonts w:ascii="Times New Roman" w:hAnsi="Times New Roman" w:cs="Times New Roman"/>
        </w:rPr>
      </w:pPr>
    </w:p>
    <w:sectPr w:rsidR="00D44B2C" w:rsidSect="00EA5700">
      <w:footerReference w:type="even" r:id="rId11"/>
      <w:footerReference w:type="default" r:id="rId12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9A6" w:rsidRDefault="005219A6" w:rsidP="00E92D02">
      <w:r>
        <w:separator/>
      </w:r>
    </w:p>
  </w:endnote>
  <w:endnote w:type="continuationSeparator" w:id="0">
    <w:p w:rsidR="005219A6" w:rsidRDefault="005219A6" w:rsidP="00E9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A6" w:rsidRDefault="005219A6" w:rsidP="00E92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9A6" w:rsidRDefault="005219A6" w:rsidP="00E92D02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A6" w:rsidRPr="00E92D02" w:rsidRDefault="005219A6" w:rsidP="00E92D02">
    <w:pPr>
      <w:pStyle w:val="Footer"/>
      <w:framePr w:wrap="around" w:vAnchor="text" w:hAnchor="margin" w:xAlign="right" w:y="1"/>
      <w:rPr>
        <w:rStyle w:val="PageNumber"/>
      </w:rPr>
    </w:pPr>
    <w:r w:rsidRPr="00E92D02">
      <w:rPr>
        <w:rStyle w:val="PageNumber"/>
        <w:rFonts w:ascii="Times New Roman" w:hAnsi="Times New Roman" w:cs="Times New Roman"/>
      </w:rPr>
      <w:fldChar w:fldCharType="begin"/>
    </w:r>
    <w:r w:rsidRPr="00E92D02">
      <w:rPr>
        <w:rStyle w:val="PageNumber"/>
        <w:rFonts w:ascii="Times New Roman" w:hAnsi="Times New Roman" w:cs="Times New Roman"/>
      </w:rPr>
      <w:instrText xml:space="preserve">PAGE  </w:instrText>
    </w:r>
    <w:r w:rsidRPr="00E92D02">
      <w:rPr>
        <w:rStyle w:val="PageNumber"/>
        <w:rFonts w:ascii="Times New Roman" w:hAnsi="Times New Roman" w:cs="Times New Roman"/>
      </w:rPr>
      <w:fldChar w:fldCharType="separate"/>
    </w:r>
    <w:r w:rsidR="00AD1704">
      <w:rPr>
        <w:rStyle w:val="PageNumber"/>
        <w:rFonts w:ascii="Times New Roman" w:hAnsi="Times New Roman" w:cs="Times New Roman"/>
        <w:noProof/>
      </w:rPr>
      <w:t>1</w:t>
    </w:r>
    <w:r w:rsidRPr="00E92D02">
      <w:rPr>
        <w:rStyle w:val="PageNumber"/>
        <w:rFonts w:ascii="Times New Roman" w:hAnsi="Times New Roman" w:cs="Times New Roman"/>
      </w:rPr>
      <w:fldChar w:fldCharType="end"/>
    </w:r>
  </w:p>
  <w:p w:rsidR="005219A6" w:rsidRDefault="005219A6" w:rsidP="00E92D02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9A6" w:rsidRDefault="005219A6" w:rsidP="00E92D02">
      <w:r>
        <w:separator/>
      </w:r>
    </w:p>
  </w:footnote>
  <w:footnote w:type="continuationSeparator" w:id="0">
    <w:p w:rsidR="005219A6" w:rsidRDefault="005219A6" w:rsidP="00E92D0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5D43"/>
    <w:multiLevelType w:val="hybridMultilevel"/>
    <w:tmpl w:val="357888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97518"/>
    <w:multiLevelType w:val="hybridMultilevel"/>
    <w:tmpl w:val="E6F04938"/>
    <w:lvl w:ilvl="0" w:tplc="E6CA95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47652D"/>
    <w:multiLevelType w:val="hybridMultilevel"/>
    <w:tmpl w:val="3DCE9B4E"/>
    <w:lvl w:ilvl="0" w:tplc="04090019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DE2865"/>
    <w:multiLevelType w:val="hybridMultilevel"/>
    <w:tmpl w:val="9A6CC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A59EC"/>
    <w:multiLevelType w:val="hybridMultilevel"/>
    <w:tmpl w:val="631A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E24A7"/>
    <w:multiLevelType w:val="hybridMultilevel"/>
    <w:tmpl w:val="A232D248"/>
    <w:lvl w:ilvl="0" w:tplc="6616F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FD2B6B"/>
    <w:multiLevelType w:val="hybridMultilevel"/>
    <w:tmpl w:val="E6F04938"/>
    <w:lvl w:ilvl="0" w:tplc="E6CA95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F129C"/>
    <w:multiLevelType w:val="hybridMultilevel"/>
    <w:tmpl w:val="4B12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0635B"/>
    <w:multiLevelType w:val="hybridMultilevel"/>
    <w:tmpl w:val="E6F04938"/>
    <w:lvl w:ilvl="0" w:tplc="E6CA95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5F6172"/>
    <w:multiLevelType w:val="hybridMultilevel"/>
    <w:tmpl w:val="E6F04938"/>
    <w:lvl w:ilvl="0" w:tplc="E6CA95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8943F0"/>
    <w:multiLevelType w:val="hybridMultilevel"/>
    <w:tmpl w:val="CD0CFCFC"/>
    <w:lvl w:ilvl="0" w:tplc="6616F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C45226"/>
    <w:multiLevelType w:val="hybridMultilevel"/>
    <w:tmpl w:val="97EE0AF6"/>
    <w:lvl w:ilvl="0" w:tplc="6616F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6039A"/>
    <w:rsid w:val="000300E1"/>
    <w:rsid w:val="0004232F"/>
    <w:rsid w:val="00047340"/>
    <w:rsid w:val="00050EB5"/>
    <w:rsid w:val="00074732"/>
    <w:rsid w:val="000D7D40"/>
    <w:rsid w:val="000F2D9C"/>
    <w:rsid w:val="0010129F"/>
    <w:rsid w:val="001526A9"/>
    <w:rsid w:val="00164BCF"/>
    <w:rsid w:val="00181DDF"/>
    <w:rsid w:val="00186210"/>
    <w:rsid w:val="001928E8"/>
    <w:rsid w:val="001A5CD1"/>
    <w:rsid w:val="001C79AA"/>
    <w:rsid w:val="001D718F"/>
    <w:rsid w:val="00217CB2"/>
    <w:rsid w:val="00233FC0"/>
    <w:rsid w:val="00293786"/>
    <w:rsid w:val="002A74AA"/>
    <w:rsid w:val="002B5B46"/>
    <w:rsid w:val="002C26C7"/>
    <w:rsid w:val="0031081A"/>
    <w:rsid w:val="00320A91"/>
    <w:rsid w:val="00324530"/>
    <w:rsid w:val="003330A6"/>
    <w:rsid w:val="00351D4E"/>
    <w:rsid w:val="0035293B"/>
    <w:rsid w:val="00353F42"/>
    <w:rsid w:val="003639FC"/>
    <w:rsid w:val="00366ABA"/>
    <w:rsid w:val="003E2D60"/>
    <w:rsid w:val="003E52CE"/>
    <w:rsid w:val="003F6FBB"/>
    <w:rsid w:val="00400AF9"/>
    <w:rsid w:val="00417D98"/>
    <w:rsid w:val="00464CF9"/>
    <w:rsid w:val="004656F4"/>
    <w:rsid w:val="00474A9C"/>
    <w:rsid w:val="004854C3"/>
    <w:rsid w:val="004B424E"/>
    <w:rsid w:val="004C1C3F"/>
    <w:rsid w:val="004C6D84"/>
    <w:rsid w:val="004D3CE1"/>
    <w:rsid w:val="004F2D84"/>
    <w:rsid w:val="005219A6"/>
    <w:rsid w:val="0053709C"/>
    <w:rsid w:val="00553572"/>
    <w:rsid w:val="0056039A"/>
    <w:rsid w:val="005819BE"/>
    <w:rsid w:val="0058338D"/>
    <w:rsid w:val="00595BCA"/>
    <w:rsid w:val="005D10FF"/>
    <w:rsid w:val="005D3C4B"/>
    <w:rsid w:val="0060460C"/>
    <w:rsid w:val="006135F8"/>
    <w:rsid w:val="00621651"/>
    <w:rsid w:val="00627709"/>
    <w:rsid w:val="00647660"/>
    <w:rsid w:val="00686EB0"/>
    <w:rsid w:val="006C6B94"/>
    <w:rsid w:val="0073243A"/>
    <w:rsid w:val="0073372D"/>
    <w:rsid w:val="0075161F"/>
    <w:rsid w:val="007957CC"/>
    <w:rsid w:val="007A1544"/>
    <w:rsid w:val="007B33D9"/>
    <w:rsid w:val="007C5528"/>
    <w:rsid w:val="007C7AF0"/>
    <w:rsid w:val="007F6516"/>
    <w:rsid w:val="008253EA"/>
    <w:rsid w:val="008348F3"/>
    <w:rsid w:val="008355F5"/>
    <w:rsid w:val="00865A8C"/>
    <w:rsid w:val="008661AB"/>
    <w:rsid w:val="008A1488"/>
    <w:rsid w:val="008A5714"/>
    <w:rsid w:val="008B035A"/>
    <w:rsid w:val="008B2595"/>
    <w:rsid w:val="008D65EF"/>
    <w:rsid w:val="008E38EA"/>
    <w:rsid w:val="008E5723"/>
    <w:rsid w:val="008F113E"/>
    <w:rsid w:val="00901895"/>
    <w:rsid w:val="009032A2"/>
    <w:rsid w:val="00944F70"/>
    <w:rsid w:val="0095391B"/>
    <w:rsid w:val="009829DE"/>
    <w:rsid w:val="009B2CF8"/>
    <w:rsid w:val="009E2F14"/>
    <w:rsid w:val="009F08ED"/>
    <w:rsid w:val="00A60538"/>
    <w:rsid w:val="00AD1704"/>
    <w:rsid w:val="00AD2F71"/>
    <w:rsid w:val="00AE2EE2"/>
    <w:rsid w:val="00AF15B8"/>
    <w:rsid w:val="00AF6A1D"/>
    <w:rsid w:val="00B274ED"/>
    <w:rsid w:val="00B40764"/>
    <w:rsid w:val="00B70465"/>
    <w:rsid w:val="00B77A64"/>
    <w:rsid w:val="00B95263"/>
    <w:rsid w:val="00BA7305"/>
    <w:rsid w:val="00BC522B"/>
    <w:rsid w:val="00BC6952"/>
    <w:rsid w:val="00BE076A"/>
    <w:rsid w:val="00C45B00"/>
    <w:rsid w:val="00C6494D"/>
    <w:rsid w:val="00C81792"/>
    <w:rsid w:val="00C9021E"/>
    <w:rsid w:val="00CA79FE"/>
    <w:rsid w:val="00CF51C6"/>
    <w:rsid w:val="00D01846"/>
    <w:rsid w:val="00D11083"/>
    <w:rsid w:val="00D24574"/>
    <w:rsid w:val="00D371D3"/>
    <w:rsid w:val="00D44B2C"/>
    <w:rsid w:val="00D65AD5"/>
    <w:rsid w:val="00D71215"/>
    <w:rsid w:val="00D80216"/>
    <w:rsid w:val="00D85A04"/>
    <w:rsid w:val="00DA4387"/>
    <w:rsid w:val="00DC1F66"/>
    <w:rsid w:val="00DC3F2E"/>
    <w:rsid w:val="00DC7760"/>
    <w:rsid w:val="00DD70DA"/>
    <w:rsid w:val="00DE2D48"/>
    <w:rsid w:val="00DE7CC4"/>
    <w:rsid w:val="00DF75BC"/>
    <w:rsid w:val="00E01B17"/>
    <w:rsid w:val="00E47077"/>
    <w:rsid w:val="00E62B4C"/>
    <w:rsid w:val="00E67856"/>
    <w:rsid w:val="00E716BC"/>
    <w:rsid w:val="00E92D02"/>
    <w:rsid w:val="00EA5700"/>
    <w:rsid w:val="00EA7514"/>
    <w:rsid w:val="00EB2766"/>
    <w:rsid w:val="00F36A1E"/>
    <w:rsid w:val="00F46860"/>
    <w:rsid w:val="00F85734"/>
    <w:rsid w:val="00FA6A13"/>
    <w:rsid w:val="00FC63BC"/>
    <w:rsid w:val="00FC78D7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7473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B33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6039A"/>
    <w:pPr>
      <w:ind w:left="720"/>
      <w:contextualSpacing/>
    </w:pPr>
  </w:style>
  <w:style w:type="paragraph" w:styleId="Header">
    <w:name w:val="header"/>
    <w:basedOn w:val="Normal"/>
    <w:link w:val="HeaderChar"/>
    <w:rsid w:val="004854C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</w:rPr>
  </w:style>
  <w:style w:type="character" w:customStyle="1" w:styleId="HeaderChar">
    <w:name w:val="Header Char"/>
    <w:basedOn w:val="DefaultParagraphFont"/>
    <w:link w:val="Header"/>
    <w:rsid w:val="004854C3"/>
    <w:rPr>
      <w:rFonts w:ascii="Book Antiqua" w:eastAsia="Times New Roman" w:hAnsi="Book Antiqua" w:cs="Times New Roman"/>
      <w:sz w:val="22"/>
    </w:rPr>
  </w:style>
  <w:style w:type="table" w:styleId="TableGrid">
    <w:name w:val="Table Grid"/>
    <w:basedOn w:val="TableNormal"/>
    <w:rsid w:val="004854C3"/>
    <w:pPr>
      <w:spacing w:after="18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854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3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3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3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3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3D9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B33D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2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D02"/>
  </w:style>
  <w:style w:type="character" w:styleId="PageNumber">
    <w:name w:val="page number"/>
    <w:basedOn w:val="DefaultParagraphFont"/>
    <w:uiPriority w:val="99"/>
    <w:semiHidden/>
    <w:unhideWhenUsed/>
    <w:rsid w:val="00E92D02"/>
  </w:style>
  <w:style w:type="paragraph" w:styleId="Revision">
    <w:name w:val="Revision"/>
    <w:hidden/>
    <w:uiPriority w:val="99"/>
    <w:semiHidden/>
    <w:rsid w:val="00EA75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39A"/>
    <w:pPr>
      <w:ind w:left="720"/>
      <w:contextualSpacing/>
    </w:pPr>
  </w:style>
  <w:style w:type="paragraph" w:styleId="Header">
    <w:name w:val="header"/>
    <w:basedOn w:val="Normal"/>
    <w:link w:val="HeaderChar"/>
    <w:rsid w:val="004854C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</w:rPr>
  </w:style>
  <w:style w:type="character" w:customStyle="1" w:styleId="HeaderChar">
    <w:name w:val="Header Char"/>
    <w:basedOn w:val="DefaultParagraphFont"/>
    <w:link w:val="Header"/>
    <w:rsid w:val="004854C3"/>
    <w:rPr>
      <w:rFonts w:ascii="Book Antiqua" w:eastAsia="Times New Roman" w:hAnsi="Book Antiqua" w:cs="Times New Roman"/>
      <w:sz w:val="22"/>
    </w:rPr>
  </w:style>
  <w:style w:type="table" w:styleId="TableGrid">
    <w:name w:val="Table Grid"/>
    <w:basedOn w:val="TableNormal"/>
    <w:rsid w:val="004854C3"/>
    <w:pPr>
      <w:spacing w:after="18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854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3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3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3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3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3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3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D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2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D02"/>
  </w:style>
  <w:style w:type="character" w:styleId="PageNumber">
    <w:name w:val="page number"/>
    <w:basedOn w:val="DefaultParagraphFont"/>
    <w:uiPriority w:val="99"/>
    <w:semiHidden/>
    <w:unhideWhenUsed/>
    <w:rsid w:val="00E92D02"/>
  </w:style>
  <w:style w:type="paragraph" w:styleId="Revision">
    <w:name w:val="Revision"/>
    <w:hidden/>
    <w:uiPriority w:val="99"/>
    <w:semiHidden/>
    <w:rsid w:val="00EA7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rcel@turn.org" TargetMode="External"/><Relationship Id="rId9" Type="http://schemas.openxmlformats.org/officeDocument/2006/relationships/hyperlink" Target="mailto:bfinkelstein@turn.org" TargetMode="External"/><Relationship Id="rId10" Type="http://schemas.openxmlformats.org/officeDocument/2006/relationships/hyperlink" Target="mailto:eborden@tur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929D1-0547-5949-A84A-C3BB0E66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4926</Characters>
  <Application>Microsoft Macintosh Word</Application>
  <DocSecurity>0</DocSecurity>
  <Lines>41</Lines>
  <Paragraphs>9</Paragraphs>
  <ScaleCrop>false</ScaleCrop>
  <Company>TURN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Borden</dc:creator>
  <cp:keywords/>
  <dc:description/>
  <cp:lastModifiedBy>Bob Finkelstein</cp:lastModifiedBy>
  <cp:revision>3</cp:revision>
  <dcterms:created xsi:type="dcterms:W3CDTF">2015-05-26T17:12:00Z</dcterms:created>
  <dcterms:modified xsi:type="dcterms:W3CDTF">2015-05-26T17:12:00Z</dcterms:modified>
</cp:coreProperties>
</file>