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F56" w:rsidRPr="00C21FA0" w:rsidRDefault="00F33A7A" w:rsidP="00D14F56">
      <w:pPr>
        <w:rPr>
          <w:rFonts w:asciiTheme="minorHAnsi" w:hAnsiTheme="minorHAnsi"/>
          <w:b/>
        </w:rPr>
      </w:pPr>
      <w:r w:rsidRPr="00C21FA0">
        <w:rPr>
          <w:rFonts w:asciiTheme="minorHAnsi" w:hAnsiTheme="minorHAnsi"/>
          <w:b/>
        </w:rPr>
        <w:t xml:space="preserve">UCAN </w:t>
      </w:r>
      <w:r w:rsidR="00A2138A" w:rsidRPr="00C21FA0">
        <w:rPr>
          <w:rFonts w:asciiTheme="minorHAnsi" w:hAnsiTheme="minorHAnsi"/>
          <w:b/>
        </w:rPr>
        <w:t>Data Requests</w:t>
      </w:r>
      <w:r w:rsidRPr="00C21FA0">
        <w:rPr>
          <w:rFonts w:asciiTheme="minorHAnsi" w:hAnsiTheme="minorHAnsi"/>
          <w:b/>
        </w:rPr>
        <w:t xml:space="preserve"> in A.14-11-003, Set 1</w:t>
      </w:r>
    </w:p>
    <w:p w:rsidR="00C21FA0" w:rsidRDefault="00C21FA0" w:rsidP="00D14F56">
      <w:pPr>
        <w:contextualSpacing/>
        <w:rPr>
          <w:b/>
        </w:rPr>
      </w:pPr>
    </w:p>
    <w:p w:rsidR="00C21FA0" w:rsidRPr="00525464" w:rsidRDefault="00C21FA0" w:rsidP="00C21FA0">
      <w:pPr>
        <w:tabs>
          <w:tab w:val="left" w:pos="1440"/>
        </w:tabs>
        <w:contextualSpacing/>
        <w:rPr>
          <w:rFonts w:asciiTheme="minorHAnsi" w:hAnsiTheme="minorHAnsi"/>
        </w:rPr>
      </w:pPr>
      <w:r w:rsidRPr="00525464">
        <w:rPr>
          <w:rFonts w:asciiTheme="minorHAnsi" w:hAnsiTheme="minorHAnsi"/>
        </w:rPr>
        <w:t xml:space="preserve">Date:   </w:t>
      </w:r>
      <w:r w:rsidRPr="00525464">
        <w:rPr>
          <w:rFonts w:asciiTheme="minorHAnsi" w:hAnsiTheme="minorHAnsi"/>
        </w:rPr>
        <w:tab/>
      </w:r>
      <w:r>
        <w:rPr>
          <w:rFonts w:asciiTheme="minorHAnsi" w:hAnsiTheme="minorHAnsi"/>
        </w:rPr>
        <w:t>January 21, 2015</w:t>
      </w:r>
    </w:p>
    <w:p w:rsidR="00C21FA0" w:rsidRPr="00525464" w:rsidRDefault="00C21FA0" w:rsidP="00C21FA0">
      <w:pPr>
        <w:tabs>
          <w:tab w:val="left" w:pos="5040"/>
          <w:tab w:val="left" w:pos="9360"/>
        </w:tabs>
        <w:contextualSpacing/>
        <w:rPr>
          <w:rFonts w:asciiTheme="minorHAnsi" w:hAnsiTheme="minorHAnsi"/>
        </w:rPr>
      </w:pPr>
    </w:p>
    <w:p w:rsidR="00C21FA0" w:rsidRPr="00525464" w:rsidRDefault="00C21FA0" w:rsidP="00C21FA0">
      <w:pPr>
        <w:tabs>
          <w:tab w:val="left" w:pos="5040"/>
          <w:tab w:val="left" w:pos="9360"/>
        </w:tabs>
        <w:contextualSpacing/>
        <w:rPr>
          <w:rFonts w:asciiTheme="minorHAnsi" w:hAnsiTheme="minorHAnsi"/>
        </w:rPr>
      </w:pPr>
      <w:r w:rsidRPr="00525464">
        <w:rPr>
          <w:rFonts w:asciiTheme="minorHAnsi" w:hAnsiTheme="minorHAnsi"/>
        </w:rPr>
        <w:t>Responses</w:t>
      </w:r>
    </w:p>
    <w:p w:rsidR="00C21FA0" w:rsidRPr="00525464" w:rsidRDefault="00C21FA0" w:rsidP="00C21FA0">
      <w:pPr>
        <w:tabs>
          <w:tab w:val="left" w:pos="1440"/>
          <w:tab w:val="left" w:pos="9360"/>
        </w:tabs>
        <w:contextualSpacing/>
        <w:rPr>
          <w:rFonts w:asciiTheme="minorHAnsi" w:hAnsiTheme="minorHAnsi"/>
        </w:rPr>
      </w:pPr>
      <w:r w:rsidRPr="00525464">
        <w:rPr>
          <w:rFonts w:asciiTheme="minorHAnsi" w:hAnsiTheme="minorHAnsi"/>
        </w:rPr>
        <w:t>Due:</w:t>
      </w:r>
      <w:r w:rsidRPr="00525464">
        <w:rPr>
          <w:rFonts w:asciiTheme="minorHAnsi" w:hAnsiTheme="minorHAnsi"/>
        </w:rPr>
        <w:tab/>
      </w:r>
      <w:r>
        <w:rPr>
          <w:rFonts w:asciiTheme="minorHAnsi" w:hAnsiTheme="minorHAnsi"/>
        </w:rPr>
        <w:t>February 4, 2015</w:t>
      </w:r>
    </w:p>
    <w:p w:rsidR="00C21FA0" w:rsidRPr="00525464" w:rsidRDefault="00C21FA0" w:rsidP="00C21FA0">
      <w:pPr>
        <w:contextualSpacing/>
        <w:rPr>
          <w:rFonts w:asciiTheme="minorHAnsi" w:eastAsia="Calibri" w:hAnsiTheme="minorHAnsi"/>
        </w:rPr>
      </w:pPr>
    </w:p>
    <w:p w:rsidR="00C21FA0" w:rsidRDefault="00C21FA0" w:rsidP="00C21FA0">
      <w:pPr>
        <w:ind w:left="1440" w:hanging="1440"/>
        <w:contextualSpacing/>
        <w:rPr>
          <w:rFonts w:asciiTheme="minorHAnsi" w:eastAsia="Calibri" w:hAnsiTheme="minorHAnsi"/>
        </w:rPr>
      </w:pPr>
      <w:r w:rsidRPr="00525464">
        <w:rPr>
          <w:rFonts w:asciiTheme="minorHAnsi" w:eastAsia="Calibri" w:hAnsiTheme="minorHAnsi"/>
        </w:rPr>
        <w:t>To:</w:t>
      </w:r>
      <w:r w:rsidRPr="00525464">
        <w:rPr>
          <w:rFonts w:asciiTheme="minorHAnsi" w:eastAsia="Calibri" w:hAnsiTheme="minorHAnsi"/>
        </w:rPr>
        <w:tab/>
      </w:r>
      <w:r>
        <w:rPr>
          <w:rFonts w:asciiTheme="minorHAnsi" w:eastAsia="Calibri" w:hAnsiTheme="minorHAnsi"/>
        </w:rPr>
        <w:t xml:space="preserve">SDG&amp;E </w:t>
      </w:r>
    </w:p>
    <w:p w:rsidR="00C21FA0" w:rsidRPr="00525464" w:rsidRDefault="00C21FA0" w:rsidP="00C21FA0">
      <w:pPr>
        <w:ind w:left="1440"/>
        <w:contextualSpacing/>
        <w:rPr>
          <w:rFonts w:asciiTheme="minorHAnsi" w:eastAsia="Calibri" w:hAnsiTheme="minorHAnsi"/>
        </w:rPr>
      </w:pPr>
      <w:r>
        <w:rPr>
          <w:rFonts w:asciiTheme="minorHAnsi" w:eastAsia="Calibri" w:hAnsiTheme="minorHAnsi"/>
        </w:rPr>
        <w:t>John Pacheco</w:t>
      </w:r>
    </w:p>
    <w:p w:rsidR="00C21FA0" w:rsidRPr="00525464" w:rsidRDefault="00C21FA0" w:rsidP="00C21FA0">
      <w:pPr>
        <w:contextualSpacing/>
        <w:rPr>
          <w:rFonts w:asciiTheme="minorHAnsi" w:eastAsia="Calibri" w:hAnsiTheme="minorHAnsi"/>
        </w:rPr>
      </w:pPr>
    </w:p>
    <w:p w:rsidR="00C21FA0" w:rsidRPr="00525464" w:rsidRDefault="00C21FA0" w:rsidP="00C21FA0">
      <w:pPr>
        <w:ind w:left="1440"/>
        <w:contextualSpacing/>
        <w:rPr>
          <w:rFonts w:asciiTheme="minorHAnsi" w:eastAsia="Calibri" w:hAnsiTheme="minorHAnsi"/>
        </w:rPr>
      </w:pPr>
    </w:p>
    <w:p w:rsidR="00C21FA0" w:rsidRDefault="00C21FA0" w:rsidP="00C21FA0">
      <w:pPr>
        <w:contextualSpacing/>
        <w:rPr>
          <w:rFonts w:asciiTheme="minorHAnsi" w:eastAsia="Calibri" w:hAnsiTheme="minorHAnsi"/>
        </w:rPr>
      </w:pPr>
      <w:r w:rsidRPr="00525464">
        <w:rPr>
          <w:rFonts w:asciiTheme="minorHAnsi" w:eastAsia="Calibri" w:hAnsiTheme="minorHAnsi"/>
        </w:rPr>
        <w:t>From:</w:t>
      </w:r>
      <w:r w:rsidRPr="00525464">
        <w:rPr>
          <w:rFonts w:asciiTheme="minorHAnsi" w:eastAsia="Calibri" w:hAnsiTheme="minorHAnsi"/>
        </w:rPr>
        <w:tab/>
      </w:r>
      <w:r w:rsidRPr="00525464">
        <w:rPr>
          <w:rFonts w:asciiTheme="minorHAnsi" w:eastAsia="Calibri" w:hAnsiTheme="minorHAnsi"/>
        </w:rPr>
        <w:tab/>
        <w:t>UCAN</w:t>
      </w:r>
    </w:p>
    <w:p w:rsidR="00C21FA0" w:rsidRDefault="00C21FA0" w:rsidP="00C21FA0">
      <w:pPr>
        <w:contextualSpacing/>
        <w:rPr>
          <w:rFonts w:asciiTheme="minorHAnsi" w:eastAsia="Calibri" w:hAnsiTheme="minorHAnsi"/>
        </w:rPr>
      </w:pPr>
      <w:r>
        <w:rPr>
          <w:rFonts w:asciiTheme="minorHAnsi" w:eastAsia="Calibri" w:hAnsiTheme="minorHAnsi"/>
        </w:rPr>
        <w:tab/>
      </w:r>
      <w:r>
        <w:rPr>
          <w:rFonts w:asciiTheme="minorHAnsi" w:eastAsia="Calibri" w:hAnsiTheme="minorHAnsi"/>
        </w:rPr>
        <w:tab/>
        <w:t>Don Kelly</w:t>
      </w:r>
    </w:p>
    <w:p w:rsidR="00C21FA0" w:rsidRDefault="00C21FA0" w:rsidP="00C21FA0">
      <w:pPr>
        <w:contextualSpacing/>
        <w:rPr>
          <w:rFonts w:asciiTheme="minorHAnsi" w:eastAsia="Calibri" w:hAnsiTheme="minorHAnsi"/>
        </w:rPr>
      </w:pPr>
      <w:r>
        <w:rPr>
          <w:rFonts w:asciiTheme="minorHAnsi" w:eastAsia="Calibri" w:hAnsiTheme="minorHAnsi"/>
        </w:rPr>
        <w:tab/>
      </w:r>
      <w:r>
        <w:rPr>
          <w:rFonts w:asciiTheme="minorHAnsi" w:eastAsia="Calibri" w:hAnsiTheme="minorHAnsi"/>
        </w:rPr>
        <w:tab/>
        <w:t>3405 Kenyon Street, Suite 401</w:t>
      </w:r>
    </w:p>
    <w:p w:rsidR="00C21FA0" w:rsidRDefault="00C21FA0" w:rsidP="00C21FA0">
      <w:pPr>
        <w:contextualSpacing/>
        <w:rPr>
          <w:rFonts w:asciiTheme="minorHAnsi" w:eastAsia="Calibri" w:hAnsiTheme="minorHAnsi"/>
        </w:rPr>
      </w:pPr>
      <w:r>
        <w:rPr>
          <w:rFonts w:asciiTheme="minorHAnsi" w:eastAsia="Calibri" w:hAnsiTheme="minorHAnsi"/>
        </w:rPr>
        <w:tab/>
      </w:r>
      <w:r>
        <w:rPr>
          <w:rFonts w:asciiTheme="minorHAnsi" w:eastAsia="Calibri" w:hAnsiTheme="minorHAnsi"/>
        </w:rPr>
        <w:tab/>
        <w:t>San Diego, CA 92110</w:t>
      </w:r>
    </w:p>
    <w:p w:rsidR="00C21FA0" w:rsidRPr="00C21FA0" w:rsidRDefault="00C21FA0" w:rsidP="00C21FA0">
      <w:pPr>
        <w:contextualSpacing/>
        <w:rPr>
          <w:rFonts w:asciiTheme="minorHAnsi" w:eastAsia="Calibri" w:hAnsiTheme="minorHAnsi"/>
        </w:rPr>
      </w:pPr>
      <w:r>
        <w:rPr>
          <w:rFonts w:asciiTheme="minorHAnsi" w:eastAsia="Calibri" w:hAnsiTheme="minorHAnsi"/>
        </w:rPr>
        <w:tab/>
      </w:r>
      <w:r>
        <w:rPr>
          <w:rFonts w:asciiTheme="minorHAnsi" w:eastAsia="Calibri" w:hAnsiTheme="minorHAnsi"/>
        </w:rPr>
        <w:tab/>
        <w:t>(619) 610-9001</w:t>
      </w:r>
    </w:p>
    <w:p w:rsidR="00C21FA0" w:rsidRPr="00525464" w:rsidRDefault="00C21FA0" w:rsidP="00C21FA0">
      <w:pPr>
        <w:ind w:left="1440"/>
        <w:contextualSpacing/>
        <w:rPr>
          <w:rFonts w:asciiTheme="minorHAnsi" w:eastAsia="Calibri" w:hAnsiTheme="minorHAnsi"/>
        </w:rPr>
      </w:pPr>
      <w:r w:rsidRPr="00525464">
        <w:rPr>
          <w:rFonts w:asciiTheme="minorHAnsi" w:eastAsia="Calibri" w:hAnsiTheme="minorHAnsi"/>
        </w:rPr>
        <w:br/>
      </w:r>
    </w:p>
    <w:p w:rsidR="00C21FA0" w:rsidRPr="00525464" w:rsidRDefault="00C21FA0" w:rsidP="00C21FA0">
      <w:pPr>
        <w:contextualSpacing/>
        <w:rPr>
          <w:rFonts w:asciiTheme="minorHAnsi" w:eastAsia="Calibri" w:hAnsiTheme="minorHAnsi"/>
        </w:rPr>
      </w:pPr>
      <w:r>
        <w:rPr>
          <w:rFonts w:asciiTheme="minorHAnsi" w:eastAsia="Calibri" w:hAnsiTheme="minorHAnsi"/>
        </w:rPr>
        <w:t>Data Request No: 1</w:t>
      </w:r>
    </w:p>
    <w:p w:rsidR="00C21FA0" w:rsidRPr="00525464" w:rsidRDefault="00C21FA0" w:rsidP="00C21FA0">
      <w:pPr>
        <w:contextualSpacing/>
        <w:rPr>
          <w:rFonts w:asciiTheme="minorHAnsi" w:eastAsia="Calibri" w:hAnsiTheme="minorHAnsi"/>
        </w:rPr>
      </w:pPr>
      <w:r w:rsidRPr="00525464">
        <w:rPr>
          <w:rFonts w:asciiTheme="minorHAnsi" w:eastAsia="Calibri" w:hAnsiTheme="minorHAnsi"/>
        </w:rPr>
        <w:t>(Please see instructions below)</w:t>
      </w:r>
    </w:p>
    <w:p w:rsidR="00C21FA0" w:rsidRPr="00525464" w:rsidRDefault="00C21FA0" w:rsidP="00C21FA0">
      <w:pPr>
        <w:rPr>
          <w:rFonts w:asciiTheme="minorHAnsi" w:hAnsiTheme="minorHAnsi"/>
          <w:b/>
        </w:rPr>
      </w:pPr>
    </w:p>
    <w:p w:rsidR="00C21FA0" w:rsidRPr="00525464" w:rsidRDefault="00C21FA0" w:rsidP="00C21FA0">
      <w:pPr>
        <w:ind w:left="1440" w:hanging="1440"/>
        <w:rPr>
          <w:rFonts w:asciiTheme="minorHAnsi" w:hAnsiTheme="minorHAnsi"/>
          <w:b/>
        </w:rPr>
      </w:pPr>
    </w:p>
    <w:p w:rsidR="00C21FA0" w:rsidRPr="00525464" w:rsidRDefault="00C21FA0" w:rsidP="00C21FA0">
      <w:pPr>
        <w:rPr>
          <w:rFonts w:asciiTheme="minorHAnsi" w:hAnsiTheme="minorHAnsi"/>
          <w:b/>
        </w:rPr>
      </w:pPr>
      <w:r w:rsidRPr="00525464">
        <w:rPr>
          <w:rFonts w:asciiTheme="minorHAnsi" w:hAnsiTheme="minorHAnsi"/>
          <w:b/>
        </w:rPr>
        <w:t>INSTRUCTIONS:</w:t>
      </w:r>
    </w:p>
    <w:p w:rsidR="00C21FA0" w:rsidRPr="00525464" w:rsidRDefault="00C21FA0" w:rsidP="00C21FA0">
      <w:pPr>
        <w:rPr>
          <w:rFonts w:asciiTheme="minorHAnsi" w:hAnsiTheme="minorHAnsi"/>
        </w:rPr>
      </w:pPr>
    </w:p>
    <w:p w:rsidR="00C21FA0" w:rsidRPr="00525464" w:rsidRDefault="00C21FA0" w:rsidP="00C21FA0">
      <w:pPr>
        <w:ind w:firstLine="720"/>
        <w:rPr>
          <w:rFonts w:asciiTheme="minorHAnsi" w:hAnsiTheme="minorHAnsi"/>
        </w:rPr>
      </w:pPr>
      <w:r w:rsidRPr="00525464">
        <w:rPr>
          <w:rFonts w:asciiTheme="minorHAnsi" w:eastAsia="Calibri" w:hAnsiTheme="minorHAnsi"/>
        </w:rPr>
        <w:t xml:space="preserve">Pursuant to rule 10.1 of the California Public Utilities Commission’s Rules of Practice and Procedure UCAN hereby submits this data request </w:t>
      </w:r>
      <w:r>
        <w:rPr>
          <w:rFonts w:asciiTheme="minorHAnsi" w:eastAsia="Calibri" w:hAnsiTheme="minorHAnsi"/>
        </w:rPr>
        <w:t>for information from SDG&amp;E</w:t>
      </w:r>
      <w:r w:rsidRPr="00525464">
        <w:rPr>
          <w:rFonts w:asciiTheme="minorHAnsi" w:eastAsia="Calibri" w:hAnsiTheme="minorHAnsi"/>
        </w:rPr>
        <w:t>.</w:t>
      </w:r>
      <w:r>
        <w:rPr>
          <w:rFonts w:asciiTheme="minorHAnsi" w:eastAsia="Calibri" w:hAnsiTheme="minorHAnsi"/>
        </w:rPr>
        <w:t xml:space="preserve"> </w:t>
      </w:r>
      <w:r w:rsidRPr="00525464">
        <w:rPr>
          <w:rFonts w:asciiTheme="minorHAnsi" w:eastAsia="Calibri" w:hAnsiTheme="minorHAnsi"/>
        </w:rPr>
        <w:t xml:space="preserve"> If you will be unable to meet the above deadline, or need to discuss the content of this request, please call UCAN counsel at the number(s) shown above </w:t>
      </w:r>
      <w:r w:rsidRPr="00525464">
        <w:rPr>
          <w:rFonts w:asciiTheme="minorHAnsi" w:eastAsia="Calibri" w:hAnsiTheme="minorHAnsi"/>
          <w:u w:val="single"/>
        </w:rPr>
        <w:t>before the due date</w:t>
      </w:r>
      <w:r w:rsidRPr="00525464">
        <w:rPr>
          <w:rFonts w:asciiTheme="minorHAnsi" w:eastAsia="Calibri" w:hAnsiTheme="minorHAnsi"/>
        </w:rPr>
        <w:t>.</w:t>
      </w:r>
    </w:p>
    <w:p w:rsidR="00C21FA0" w:rsidRPr="00525464" w:rsidRDefault="00C21FA0" w:rsidP="00C21FA0">
      <w:pPr>
        <w:rPr>
          <w:rFonts w:asciiTheme="minorHAnsi" w:hAnsiTheme="minorHAnsi"/>
        </w:rPr>
      </w:pPr>
    </w:p>
    <w:p w:rsidR="00C21FA0" w:rsidRPr="00525464" w:rsidRDefault="00C21FA0" w:rsidP="00C21FA0">
      <w:pPr>
        <w:pStyle w:val="DefaultText"/>
        <w:ind w:firstLine="720"/>
        <w:rPr>
          <w:rFonts w:asciiTheme="minorHAnsi" w:hAnsiTheme="minorHAnsi"/>
          <w:szCs w:val="24"/>
        </w:rPr>
      </w:pPr>
      <w:r w:rsidRPr="00525464">
        <w:rPr>
          <w:rFonts w:asciiTheme="minorHAnsi" w:hAnsiTheme="minorHAnsi"/>
          <w:szCs w:val="24"/>
        </w:rPr>
        <w:t xml:space="preserve">If you are unable to provide the information by the due date, have an objection to any request, or plan to assert a privilege to any request, please provide a written explanation to UCAN’s counsel seven calendar days before the due date as to why the response date cannot be met and your best estimate of when the information can be provided.  </w:t>
      </w:r>
    </w:p>
    <w:p w:rsidR="00C21FA0" w:rsidRPr="00525464" w:rsidRDefault="00C21FA0" w:rsidP="00C21FA0">
      <w:pPr>
        <w:pStyle w:val="DefaultText"/>
        <w:rPr>
          <w:rFonts w:asciiTheme="minorHAnsi" w:hAnsiTheme="minorHAnsi"/>
          <w:szCs w:val="24"/>
        </w:rPr>
      </w:pPr>
    </w:p>
    <w:p w:rsidR="00C21FA0" w:rsidRPr="00525464" w:rsidRDefault="00C21FA0" w:rsidP="00C21FA0">
      <w:pPr>
        <w:pStyle w:val="DefaultText"/>
        <w:ind w:firstLine="720"/>
        <w:rPr>
          <w:rFonts w:asciiTheme="minorHAnsi" w:hAnsiTheme="minorHAnsi"/>
          <w:szCs w:val="24"/>
        </w:rPr>
      </w:pPr>
      <w:r w:rsidRPr="00525464">
        <w:rPr>
          <w:rFonts w:asciiTheme="minorHAnsi" w:hAnsiTheme="minorHAnsi"/>
          <w:szCs w:val="24"/>
        </w:rPr>
        <w:t>If you are asserting an objection or privilege please provide the specific nature of that objection or privilege claimed and the facts upon which such claim is based.  If any document is redacted, please clearly identify and describe any information that is redacted from the document and provide an explanation for the redaction.  Please identify the person who provides the response and his (her) phone number.  Provide electronic responses if possible.</w:t>
      </w:r>
    </w:p>
    <w:p w:rsidR="00C21FA0" w:rsidRPr="00525464" w:rsidRDefault="00C21FA0" w:rsidP="00C21FA0">
      <w:pPr>
        <w:pStyle w:val="DefaultText"/>
        <w:ind w:firstLine="720"/>
        <w:rPr>
          <w:rFonts w:asciiTheme="minorHAnsi" w:hAnsiTheme="minorHAnsi"/>
          <w:szCs w:val="24"/>
        </w:rPr>
      </w:pPr>
    </w:p>
    <w:p w:rsidR="00C21FA0" w:rsidRPr="00525464" w:rsidRDefault="00C21FA0" w:rsidP="00C21FA0">
      <w:pPr>
        <w:pStyle w:val="DefaultText"/>
        <w:ind w:firstLine="720"/>
        <w:rPr>
          <w:rFonts w:asciiTheme="minorHAnsi" w:hAnsiTheme="minorHAnsi"/>
          <w:szCs w:val="24"/>
        </w:rPr>
      </w:pPr>
      <w:r w:rsidRPr="00525464">
        <w:rPr>
          <w:rFonts w:asciiTheme="minorHAnsi" w:hAnsiTheme="minorHAnsi"/>
          <w:szCs w:val="24"/>
        </w:rPr>
        <w:lastRenderedPageBreak/>
        <w:t xml:space="preserve">If a document is available in Word or Excel format, do not send it as a PDF file.  All data responses need to have each page numbered, referenced, and indexed so worksheets can be followed.  If any number is calculated, include a copy of all electronic files so the formula and their sources can be reviewed. </w:t>
      </w:r>
    </w:p>
    <w:p w:rsidR="00C21FA0" w:rsidRPr="00525464" w:rsidRDefault="00C21FA0" w:rsidP="00C21FA0">
      <w:pPr>
        <w:pStyle w:val="DefaultText"/>
        <w:rPr>
          <w:rFonts w:asciiTheme="minorHAnsi" w:hAnsiTheme="minorHAnsi"/>
          <w:szCs w:val="24"/>
        </w:rPr>
      </w:pPr>
    </w:p>
    <w:p w:rsidR="00C21FA0" w:rsidRPr="00525464" w:rsidRDefault="00C21FA0" w:rsidP="00C21FA0">
      <w:pPr>
        <w:pStyle w:val="DefaultText"/>
        <w:ind w:firstLine="720"/>
        <w:rPr>
          <w:rFonts w:asciiTheme="minorHAnsi" w:hAnsiTheme="minorHAnsi"/>
          <w:szCs w:val="24"/>
        </w:rPr>
      </w:pPr>
      <w:r w:rsidRPr="00525464">
        <w:rPr>
          <w:rFonts w:asciiTheme="minorHAnsi" w:hAnsiTheme="minorHAnsi"/>
          <w:szCs w:val="24"/>
        </w:rPr>
        <w:t>These data requests shall be deemed continuing in nature so that you shall produce any additional or more current information that come to your attention after your initial responses have been sent up to the time of hearing or settlement.</w:t>
      </w:r>
    </w:p>
    <w:p w:rsidR="00C21FA0" w:rsidRDefault="00C21FA0" w:rsidP="00D14F56">
      <w:pPr>
        <w:rPr>
          <w:b/>
        </w:rPr>
      </w:pPr>
    </w:p>
    <w:p w:rsidR="00F33A7A" w:rsidRDefault="00F33A7A" w:rsidP="00D14F56">
      <w:pPr>
        <w:rPr>
          <w:b/>
        </w:rPr>
      </w:pPr>
    </w:p>
    <w:p w:rsidR="009F6067" w:rsidRPr="00A2138A" w:rsidRDefault="009F6067" w:rsidP="00D14F56">
      <w:r>
        <w:rPr>
          <w:b/>
        </w:rPr>
        <w:t>General</w:t>
      </w:r>
    </w:p>
    <w:p w:rsidR="00A2138A" w:rsidRPr="009F6067" w:rsidRDefault="00A2138A" w:rsidP="003058FA">
      <w:pPr>
        <w:pStyle w:val="ListParagraph"/>
        <w:numPr>
          <w:ilvl w:val="0"/>
          <w:numId w:val="5"/>
        </w:numPr>
        <w:spacing w:after="120"/>
        <w:contextualSpacing w:val="0"/>
        <w:rPr>
          <w:b/>
        </w:rPr>
      </w:pPr>
      <w:r w:rsidRPr="00A2138A">
        <w:t xml:space="preserve">Please provide </w:t>
      </w:r>
      <w:r w:rsidR="00C95FEB">
        <w:t xml:space="preserve">complete </w:t>
      </w:r>
      <w:proofErr w:type="spellStart"/>
      <w:r w:rsidRPr="00A2138A">
        <w:t>workpapers</w:t>
      </w:r>
      <w:proofErr w:type="spellEnd"/>
      <w:r w:rsidRPr="00A2138A">
        <w:t xml:space="preserve"> for SDG&amp;E’s </w:t>
      </w:r>
      <w:r w:rsidR="00D92970">
        <w:t xml:space="preserve">and </w:t>
      </w:r>
      <w:proofErr w:type="spellStart"/>
      <w:r w:rsidR="00D92970">
        <w:t>SoCalGas’s</w:t>
      </w:r>
      <w:proofErr w:type="spellEnd"/>
      <w:r w:rsidR="00D92970">
        <w:t xml:space="preserve"> </w:t>
      </w:r>
      <w:r w:rsidRPr="00A2138A">
        <w:t>testimony in Excel format with equations and links intact.</w:t>
      </w:r>
    </w:p>
    <w:p w:rsidR="00DB204C" w:rsidRPr="00C21FA0" w:rsidRDefault="009F6067" w:rsidP="003058FA">
      <w:pPr>
        <w:pStyle w:val="ListParagraph"/>
        <w:numPr>
          <w:ilvl w:val="0"/>
          <w:numId w:val="5"/>
        </w:numPr>
        <w:spacing w:after="120"/>
        <w:contextualSpacing w:val="0"/>
        <w:rPr>
          <w:b/>
        </w:rPr>
      </w:pPr>
      <w:r>
        <w:t xml:space="preserve">Please provide </w:t>
      </w:r>
      <w:r w:rsidR="00AE5BA4">
        <w:t xml:space="preserve">actual or estimated </w:t>
      </w:r>
      <w:r w:rsidR="00911CEF">
        <w:t>Sempra shareholders’ rates of return</w:t>
      </w:r>
      <w:r w:rsidR="00EA271C">
        <w:t xml:space="preserve"> on rate base</w:t>
      </w:r>
      <w:r w:rsidR="00911CEF">
        <w:t xml:space="preserve"> associated with SDG&amp;E’s </w:t>
      </w:r>
      <w:r w:rsidR="00D92970">
        <w:t xml:space="preserve">and </w:t>
      </w:r>
      <w:proofErr w:type="spellStart"/>
      <w:r w:rsidR="00D92970">
        <w:t>SoCalGas’s</w:t>
      </w:r>
      <w:proofErr w:type="spellEnd"/>
      <w:r w:rsidR="00D92970">
        <w:t xml:space="preserve"> </w:t>
      </w:r>
      <w:r w:rsidR="00911CEF">
        <w:t>CPUC-regulated (a) electric and (b) gas operations for each of the years 2012, 2013, and 2014, and please provide a source and/or calculations supporting these values.</w:t>
      </w:r>
    </w:p>
    <w:p w:rsidR="00C21FA0" w:rsidRPr="008443B6" w:rsidRDefault="00C21FA0" w:rsidP="003058FA">
      <w:pPr>
        <w:pStyle w:val="ListParagraph"/>
        <w:numPr>
          <w:ilvl w:val="0"/>
          <w:numId w:val="5"/>
        </w:numPr>
        <w:spacing w:after="120"/>
        <w:contextualSpacing w:val="0"/>
        <w:rPr>
          <w:b/>
        </w:rPr>
      </w:pPr>
      <w:r>
        <w:t xml:space="preserve">Please make available the discovery provided to other parties for </w:t>
      </w:r>
      <w:r w:rsidRPr="00A2138A">
        <w:t xml:space="preserve">SDG&amp;E’s </w:t>
      </w:r>
      <w:r>
        <w:t xml:space="preserve">and </w:t>
      </w:r>
      <w:proofErr w:type="spellStart"/>
      <w:r>
        <w:t>SoCalGas’s</w:t>
      </w:r>
      <w:proofErr w:type="spellEnd"/>
      <w:r>
        <w:t xml:space="preserve"> </w:t>
      </w:r>
      <w:proofErr w:type="gramStart"/>
      <w:r>
        <w:t>applications .</w:t>
      </w:r>
      <w:proofErr w:type="gramEnd"/>
    </w:p>
    <w:p w:rsidR="008443B6" w:rsidRPr="003058FA" w:rsidRDefault="008443B6" w:rsidP="003058FA">
      <w:pPr>
        <w:rPr>
          <w:b/>
        </w:rPr>
      </w:pPr>
    </w:p>
    <w:p w:rsidR="008443B6" w:rsidRDefault="008443B6" w:rsidP="003058FA">
      <w:pPr>
        <w:rPr>
          <w:b/>
        </w:rPr>
      </w:pPr>
      <w:r>
        <w:rPr>
          <w:b/>
        </w:rPr>
        <w:t xml:space="preserve">The following questions relate to Mr. </w:t>
      </w:r>
      <w:proofErr w:type="spellStart"/>
      <w:r>
        <w:rPr>
          <w:b/>
        </w:rPr>
        <w:t>Jenkin’s</w:t>
      </w:r>
      <w:proofErr w:type="spellEnd"/>
      <w:r>
        <w:rPr>
          <w:b/>
        </w:rPr>
        <w:t xml:space="preserve"> testimony</w:t>
      </w:r>
      <w:r w:rsidR="00D92970">
        <w:rPr>
          <w:b/>
        </w:rPr>
        <w:t xml:space="preserve"> for SDG&amp;E</w:t>
      </w:r>
      <w:r>
        <w:rPr>
          <w:b/>
        </w:rPr>
        <w:t xml:space="preserve"> (SDG&amp;E-09)</w:t>
      </w:r>
    </w:p>
    <w:p w:rsidR="008443B6" w:rsidRPr="007C2382" w:rsidRDefault="008443B6" w:rsidP="003058FA">
      <w:pPr>
        <w:pStyle w:val="ListParagraph"/>
        <w:numPr>
          <w:ilvl w:val="0"/>
          <w:numId w:val="5"/>
        </w:numPr>
        <w:spacing w:after="120"/>
        <w:contextualSpacing w:val="0"/>
        <w:rPr>
          <w:b/>
        </w:rPr>
      </w:pPr>
      <w:r>
        <w:t>With regard to the Construction Unit data on page JDJ-A-8:</w:t>
      </w:r>
    </w:p>
    <w:p w:rsidR="008443B6" w:rsidRPr="00417D27" w:rsidRDefault="008443B6" w:rsidP="003058FA">
      <w:pPr>
        <w:pStyle w:val="ListParagraph"/>
        <w:numPr>
          <w:ilvl w:val="1"/>
          <w:numId w:val="5"/>
        </w:numPr>
        <w:spacing w:after="120"/>
        <w:contextualSpacing w:val="0"/>
        <w:rPr>
          <w:b/>
        </w:rPr>
      </w:pPr>
      <w:r>
        <w:t>Please provide the source and source description of these data.</w:t>
      </w:r>
    </w:p>
    <w:p w:rsidR="008443B6" w:rsidRPr="00B52A20" w:rsidRDefault="008443B6" w:rsidP="003058FA">
      <w:pPr>
        <w:pStyle w:val="ListParagraph"/>
        <w:numPr>
          <w:ilvl w:val="1"/>
          <w:numId w:val="5"/>
        </w:numPr>
        <w:spacing w:after="120"/>
        <w:contextualSpacing w:val="0"/>
        <w:rPr>
          <w:b/>
        </w:rPr>
      </w:pPr>
      <w:r>
        <w:t>Please provide actual construction unit data in 2014 on a consistent basis with these data and using the same source as these data.</w:t>
      </w:r>
    </w:p>
    <w:p w:rsidR="008443B6" w:rsidRPr="0038568B" w:rsidRDefault="008443B6" w:rsidP="003058FA">
      <w:pPr>
        <w:pStyle w:val="ListParagraph"/>
        <w:numPr>
          <w:ilvl w:val="1"/>
          <w:numId w:val="5"/>
        </w:numPr>
        <w:spacing w:after="120"/>
        <w:contextualSpacing w:val="0"/>
        <w:rPr>
          <w:b/>
        </w:rPr>
      </w:pPr>
      <w:r>
        <w:t>Please provide updated forecasts of these data for 2015-2020 on a consistent basis with these data and using the same source as these data.</w:t>
      </w:r>
    </w:p>
    <w:p w:rsidR="007E11DB" w:rsidRPr="008443B6" w:rsidRDefault="007E11DB" w:rsidP="003058FA">
      <w:pPr>
        <w:pStyle w:val="ListParagraph"/>
        <w:spacing w:after="120"/>
        <w:contextualSpacing w:val="0"/>
        <w:rPr>
          <w:b/>
        </w:rPr>
      </w:pPr>
    </w:p>
    <w:p w:rsidR="00FE4776" w:rsidRDefault="003058FA" w:rsidP="003058FA">
      <w:pPr>
        <w:rPr>
          <w:b/>
        </w:rPr>
      </w:pPr>
      <w:r>
        <w:rPr>
          <w:b/>
        </w:rPr>
        <w:t>The following question</w:t>
      </w:r>
      <w:r w:rsidR="00FE4776">
        <w:rPr>
          <w:b/>
        </w:rPr>
        <w:t xml:space="preserve"> relate</w:t>
      </w:r>
      <w:r>
        <w:rPr>
          <w:b/>
        </w:rPr>
        <w:t>s</w:t>
      </w:r>
      <w:r w:rsidR="00FE4776">
        <w:rPr>
          <w:b/>
        </w:rPr>
        <w:t xml:space="preserve"> to Mr. </w:t>
      </w:r>
      <w:proofErr w:type="spellStart"/>
      <w:r w:rsidR="00FE4776">
        <w:rPr>
          <w:b/>
        </w:rPr>
        <w:t>Woldemariam’s</w:t>
      </w:r>
      <w:proofErr w:type="spellEnd"/>
      <w:r w:rsidR="00FE4776">
        <w:rPr>
          <w:b/>
        </w:rPr>
        <w:t xml:space="preserve"> testimony</w:t>
      </w:r>
      <w:r w:rsidR="00D92970">
        <w:rPr>
          <w:b/>
        </w:rPr>
        <w:t xml:space="preserve"> for SDG&amp;</w:t>
      </w:r>
      <w:proofErr w:type="gramStart"/>
      <w:r w:rsidR="00D92970">
        <w:rPr>
          <w:b/>
        </w:rPr>
        <w:t xml:space="preserve">E </w:t>
      </w:r>
      <w:r w:rsidR="00FE4776">
        <w:rPr>
          <w:b/>
        </w:rPr>
        <w:t xml:space="preserve"> (</w:t>
      </w:r>
      <w:proofErr w:type="gramEnd"/>
      <w:r w:rsidR="00FE4776">
        <w:rPr>
          <w:b/>
        </w:rPr>
        <w:t>SDG&amp;E-10)</w:t>
      </w:r>
    </w:p>
    <w:p w:rsidR="00FE4776" w:rsidRPr="00FE4776" w:rsidRDefault="00BF1747" w:rsidP="003058FA">
      <w:pPr>
        <w:pStyle w:val="ListParagraph"/>
        <w:numPr>
          <w:ilvl w:val="0"/>
          <w:numId w:val="5"/>
        </w:numPr>
        <w:spacing w:after="120"/>
        <w:contextualSpacing w:val="0"/>
        <w:rPr>
          <w:b/>
        </w:rPr>
      </w:pPr>
      <w:r>
        <w:t>For each of the years 200</w:t>
      </w:r>
      <w:r w:rsidR="00EC696D">
        <w:t>5</w:t>
      </w:r>
      <w:r>
        <w:t>-2014, p</w:t>
      </w:r>
      <w:r w:rsidR="00FE4776">
        <w:t xml:space="preserve">lease provide SDG&amp;E’s </w:t>
      </w:r>
      <w:r w:rsidR="00D076C9">
        <w:t>SAIDI, SAIFI, Worst Circuit SAIDI, and Worst Circuit SAIFI electric reliability values</w:t>
      </w:r>
      <w:r w:rsidR="00FE4776">
        <w:t>.</w:t>
      </w:r>
    </w:p>
    <w:p w:rsidR="00FE4776" w:rsidRPr="00FE4776" w:rsidRDefault="00FE4776" w:rsidP="003058FA">
      <w:pPr>
        <w:pStyle w:val="ListParagraph"/>
        <w:spacing w:after="120"/>
        <w:contextualSpacing w:val="0"/>
        <w:rPr>
          <w:b/>
        </w:rPr>
      </w:pPr>
      <w:r>
        <w:t xml:space="preserve"> </w:t>
      </w:r>
    </w:p>
    <w:p w:rsidR="00930E3E" w:rsidRDefault="00930E3E" w:rsidP="00930E3E">
      <w:pPr>
        <w:rPr>
          <w:b/>
        </w:rPr>
      </w:pPr>
      <w:r w:rsidRPr="00F13E05">
        <w:rPr>
          <w:b/>
        </w:rPr>
        <w:t xml:space="preserve">The </w:t>
      </w:r>
      <w:r>
        <w:rPr>
          <w:b/>
        </w:rPr>
        <w:t>following questions relate to Mr</w:t>
      </w:r>
      <w:r w:rsidRPr="00F13E05">
        <w:rPr>
          <w:b/>
        </w:rPr>
        <w:t>.</w:t>
      </w:r>
      <w:r>
        <w:rPr>
          <w:b/>
        </w:rPr>
        <w:t xml:space="preserve"> </w:t>
      </w:r>
      <w:proofErr w:type="spellStart"/>
      <w:r>
        <w:rPr>
          <w:b/>
        </w:rPr>
        <w:t>LaPeter</w:t>
      </w:r>
      <w:r w:rsidRPr="00F13E05">
        <w:rPr>
          <w:b/>
        </w:rPr>
        <w:t>’s</w:t>
      </w:r>
      <w:proofErr w:type="spellEnd"/>
      <w:r w:rsidRPr="00F13E05">
        <w:rPr>
          <w:b/>
        </w:rPr>
        <w:t xml:space="preserve"> testimony</w:t>
      </w:r>
      <w:r>
        <w:rPr>
          <w:b/>
        </w:rPr>
        <w:t xml:space="preserve"> for SDG&amp;E (SDG&amp;E-11</w:t>
      </w:r>
      <w:r w:rsidRPr="00F13E05">
        <w:rPr>
          <w:b/>
        </w:rPr>
        <w:t>)</w:t>
      </w:r>
    </w:p>
    <w:p w:rsidR="00930E3E" w:rsidRDefault="00930E3E" w:rsidP="00930E3E">
      <w:pPr>
        <w:pStyle w:val="ListParagraph"/>
        <w:numPr>
          <w:ilvl w:val="0"/>
          <w:numId w:val="5"/>
        </w:numPr>
        <w:spacing w:after="120"/>
        <w:contextualSpacing w:val="0"/>
      </w:pPr>
      <w:r>
        <w:t>With regard to the Resource Planning department activities to provide oversight over the SONGS de-construction project (CSL-6), please answer the following questions:</w:t>
      </w:r>
    </w:p>
    <w:p w:rsidR="00930E3E" w:rsidRDefault="00930E3E" w:rsidP="00930E3E">
      <w:pPr>
        <w:pStyle w:val="ListParagraph"/>
        <w:numPr>
          <w:ilvl w:val="1"/>
          <w:numId w:val="5"/>
        </w:numPr>
        <w:spacing w:after="120"/>
        <w:contextualSpacing w:val="0"/>
      </w:pPr>
      <w:r>
        <w:lastRenderedPageBreak/>
        <w:t>What revenue requirements are forecast for these activities in each of 2016, 2017, and 2018?</w:t>
      </w:r>
    </w:p>
    <w:p w:rsidR="00930E3E" w:rsidRDefault="00930E3E" w:rsidP="00930E3E">
      <w:pPr>
        <w:pStyle w:val="ListParagraph"/>
        <w:numPr>
          <w:ilvl w:val="1"/>
          <w:numId w:val="5"/>
        </w:numPr>
        <w:spacing w:after="120"/>
        <w:contextualSpacing w:val="0"/>
      </w:pPr>
      <w:r>
        <w:t>Will the cost of these activities be paid for (or reimbursed from) the SONGS decommissioning fund? If not, please explain why not.</w:t>
      </w:r>
    </w:p>
    <w:p w:rsidR="00930E3E" w:rsidRDefault="00930E3E" w:rsidP="00930E3E">
      <w:pPr>
        <w:pStyle w:val="ListParagraph"/>
        <w:numPr>
          <w:ilvl w:val="1"/>
          <w:numId w:val="5"/>
        </w:numPr>
        <w:spacing w:after="120"/>
        <w:contextualSpacing w:val="0"/>
      </w:pPr>
      <w:r>
        <w:t xml:space="preserve">How have any payments from the SONGS decommissioning fund been incorporated into the cost forecasts for the Resource Planning department? </w:t>
      </w:r>
    </w:p>
    <w:p w:rsidR="00930E3E" w:rsidRDefault="00930E3E" w:rsidP="00930E3E">
      <w:pPr>
        <w:pStyle w:val="ListParagraph"/>
        <w:numPr>
          <w:ilvl w:val="0"/>
          <w:numId w:val="5"/>
        </w:numPr>
        <w:spacing w:after="120"/>
        <w:contextualSpacing w:val="0"/>
      </w:pPr>
      <w:r>
        <w:t>With regard to the agreement with GE to terminate the Palomar LTSA (CSL-15) and the installation of the Advanced Gas Path upgrade:</w:t>
      </w:r>
    </w:p>
    <w:p w:rsidR="00930E3E" w:rsidRDefault="00930E3E" w:rsidP="00930E3E">
      <w:pPr>
        <w:pStyle w:val="ListParagraph"/>
        <w:numPr>
          <w:ilvl w:val="1"/>
          <w:numId w:val="5"/>
        </w:numPr>
        <w:spacing w:after="120"/>
        <w:contextualSpacing w:val="0"/>
      </w:pPr>
      <w:r>
        <w:t>What is the current status and what is the projected final determination date of the proceeding before the CAISO (Q968 Palomar Energy Center 2 - Cluster Interconnection Study)?</w:t>
      </w:r>
    </w:p>
    <w:p w:rsidR="00930E3E" w:rsidRDefault="00930E3E" w:rsidP="00930E3E">
      <w:pPr>
        <w:pStyle w:val="ListParagraph"/>
        <w:numPr>
          <w:ilvl w:val="1"/>
          <w:numId w:val="5"/>
        </w:numPr>
        <w:spacing w:after="120"/>
        <w:contextualSpacing w:val="0"/>
      </w:pPr>
      <w:r>
        <w:t xml:space="preserve">What is the current status and what is the projected final determination date of the San Diego Air Pollution Control District Permit change related to this upgrade? </w:t>
      </w:r>
    </w:p>
    <w:p w:rsidR="00930E3E" w:rsidRDefault="00930E3E" w:rsidP="00930E3E">
      <w:pPr>
        <w:pStyle w:val="ListParagraph"/>
        <w:numPr>
          <w:ilvl w:val="1"/>
          <w:numId w:val="5"/>
        </w:numPr>
        <w:spacing w:after="120"/>
        <w:contextualSpacing w:val="0"/>
      </w:pPr>
      <w:r>
        <w:t xml:space="preserve">What is the current status and what is the project final determination date of the proceeding before the California Energy Commission seeking authorization for this upgrade? </w:t>
      </w:r>
    </w:p>
    <w:p w:rsidR="00930E3E" w:rsidRDefault="00930E3E" w:rsidP="00930E3E">
      <w:pPr>
        <w:pStyle w:val="ListParagraph"/>
        <w:numPr>
          <w:ilvl w:val="1"/>
          <w:numId w:val="5"/>
        </w:numPr>
        <w:spacing w:after="120"/>
        <w:contextualSpacing w:val="0"/>
      </w:pPr>
      <w:r>
        <w:t>Please provide the date at which SDG&amp;E has (or will) purchase the Advanced Gas Path components from GE and the final purchase price.</w:t>
      </w:r>
    </w:p>
    <w:p w:rsidR="00930E3E" w:rsidRDefault="00930E3E" w:rsidP="00930E3E">
      <w:pPr>
        <w:pStyle w:val="ListParagraph"/>
        <w:numPr>
          <w:ilvl w:val="1"/>
          <w:numId w:val="5"/>
        </w:numPr>
        <w:spacing w:after="120"/>
        <w:contextualSpacing w:val="0"/>
      </w:pPr>
      <w:r>
        <w:t>In the event that SDG&amp;E does not receive authorization to install the Advanced Gas Path upgrade, what are SDG&amp;E’s plans to sell or utilize the equipment procured from GE for this purpose, and what would be the net gain or loss to ratepayers from the purchase and sale transactions of the Advanced Gas Path components?</w:t>
      </w:r>
    </w:p>
    <w:p w:rsidR="00930E3E" w:rsidRDefault="00930E3E" w:rsidP="00930E3E">
      <w:pPr>
        <w:pStyle w:val="ListParagraph"/>
        <w:numPr>
          <w:ilvl w:val="1"/>
          <w:numId w:val="5"/>
        </w:numPr>
        <w:spacing w:after="120"/>
        <w:contextualSpacing w:val="0"/>
      </w:pPr>
      <w:r>
        <w:t>Please specify whether SDG&amp;E evaluated the options of (</w:t>
      </w:r>
      <w:proofErr w:type="spellStart"/>
      <w:r>
        <w:t>i</w:t>
      </w:r>
      <w:proofErr w:type="spellEnd"/>
      <w:r>
        <w:t>) terminating the Palomar LTSA without procuring the Advanced Gas Path upgrade from GE and (ii) waiting until approval was obtained to install the Advanced Gas Path upgrade prior to purchasing the components from GE. If so, please provide the cost estimates for these options and explain why SDG&amp;E rejected these options. If not, please explain why not.</w:t>
      </w:r>
    </w:p>
    <w:p w:rsidR="00930E3E" w:rsidRDefault="00930E3E" w:rsidP="00930E3E">
      <w:pPr>
        <w:pStyle w:val="ListParagraph"/>
        <w:numPr>
          <w:ilvl w:val="1"/>
          <w:numId w:val="5"/>
        </w:numPr>
        <w:spacing w:after="120"/>
        <w:contextualSpacing w:val="0"/>
      </w:pPr>
      <w:r>
        <w:t>Please describe all alternative arrangements for terminating the LTSA that were discussed with GE and provide the costs of each of these arrangements along with the cost of the arrangement selected. In identifying costs, please itemize each charge and credit that contributes to the total net cost.</w:t>
      </w:r>
    </w:p>
    <w:p w:rsidR="00930E3E" w:rsidRDefault="00930E3E" w:rsidP="003058FA">
      <w:pPr>
        <w:rPr>
          <w:b/>
        </w:rPr>
      </w:pPr>
    </w:p>
    <w:p w:rsidR="007E11DB" w:rsidRDefault="007E11DB" w:rsidP="003058FA">
      <w:pPr>
        <w:rPr>
          <w:b/>
        </w:rPr>
      </w:pPr>
      <w:r>
        <w:rPr>
          <w:b/>
        </w:rPr>
        <w:t>The following questions relate to Mr. Baugh’s testimony</w:t>
      </w:r>
      <w:r w:rsidR="00D92970">
        <w:rPr>
          <w:b/>
        </w:rPr>
        <w:t xml:space="preserve"> for SDG&amp;E</w:t>
      </w:r>
      <w:r>
        <w:rPr>
          <w:b/>
        </w:rPr>
        <w:t xml:space="preserve"> (SDG&amp;E-14)</w:t>
      </w:r>
    </w:p>
    <w:p w:rsidR="0038568B" w:rsidRPr="00335507" w:rsidRDefault="007E11DB" w:rsidP="003058FA">
      <w:pPr>
        <w:pStyle w:val="ListParagraph"/>
        <w:numPr>
          <w:ilvl w:val="0"/>
          <w:numId w:val="5"/>
        </w:numPr>
        <w:spacing w:after="120"/>
        <w:contextualSpacing w:val="0"/>
        <w:rPr>
          <w:b/>
        </w:rPr>
      </w:pPr>
      <w:r>
        <w:lastRenderedPageBreak/>
        <w:t>Outside of branch locations, w</w:t>
      </w:r>
      <w:r w:rsidRPr="007E11DB">
        <w:t>hat</w:t>
      </w:r>
      <w:r>
        <w:rPr>
          <w:b/>
        </w:rPr>
        <w:t xml:space="preserve"> </w:t>
      </w:r>
      <w:r>
        <w:t>payment options are available to customers who wish to pay via cash?</w:t>
      </w:r>
    </w:p>
    <w:p w:rsidR="00335507" w:rsidRPr="00687D8B" w:rsidRDefault="00335507" w:rsidP="003058FA">
      <w:pPr>
        <w:pStyle w:val="ListParagraph"/>
        <w:numPr>
          <w:ilvl w:val="0"/>
          <w:numId w:val="5"/>
        </w:numPr>
        <w:spacing w:after="120"/>
        <w:contextualSpacing w:val="0"/>
        <w:rPr>
          <w:b/>
        </w:rPr>
      </w:pPr>
      <w:r>
        <w:t xml:space="preserve">Please list any customer fees that are charged for transactions at an </w:t>
      </w:r>
      <w:r w:rsidR="006D1F54">
        <w:t>Authorized</w:t>
      </w:r>
      <w:r w:rsidR="00D92970">
        <w:t xml:space="preserve"> Payment Location (</w:t>
      </w:r>
      <w:r>
        <w:t>APL</w:t>
      </w:r>
      <w:r w:rsidR="00D92970">
        <w:t>)</w:t>
      </w:r>
      <w:r>
        <w:t>.</w:t>
      </w:r>
    </w:p>
    <w:p w:rsidR="00687D8B" w:rsidRPr="009D73FF" w:rsidRDefault="00687D8B" w:rsidP="003058FA">
      <w:pPr>
        <w:pStyle w:val="ListParagraph"/>
        <w:numPr>
          <w:ilvl w:val="0"/>
          <w:numId w:val="5"/>
        </w:numPr>
        <w:spacing w:after="120"/>
        <w:contextualSpacing w:val="0"/>
        <w:rPr>
          <w:b/>
        </w:rPr>
      </w:pPr>
      <w:r>
        <w:t>Please list any transactions that may be conducted at a branch office that cannot be conducted at</w:t>
      </w:r>
      <w:r w:rsidR="00B069B5">
        <w:t xml:space="preserve"> a</w:t>
      </w:r>
      <w:r>
        <w:t>ll APLs</w:t>
      </w:r>
      <w:r w:rsidR="00B069B5">
        <w:t>, and please identify at which APLs</w:t>
      </w:r>
      <w:r w:rsidR="00D37224">
        <w:t xml:space="preserve"> (if any)</w:t>
      </w:r>
      <w:r w:rsidR="00B069B5">
        <w:t xml:space="preserve"> these transactions can be conducted</w:t>
      </w:r>
      <w:r>
        <w:t>.</w:t>
      </w:r>
    </w:p>
    <w:p w:rsidR="009D73FF" w:rsidRPr="00A025A2" w:rsidRDefault="009D73FF" w:rsidP="003058FA">
      <w:pPr>
        <w:pStyle w:val="ListParagraph"/>
        <w:numPr>
          <w:ilvl w:val="0"/>
          <w:numId w:val="5"/>
        </w:numPr>
        <w:spacing w:after="120"/>
        <w:contextualSpacing w:val="0"/>
        <w:rPr>
          <w:b/>
        </w:rPr>
      </w:pPr>
      <w:r>
        <w:t>Please identify all strategies that SDG&amp;E has evaluated to reduce the per-transaction costs of the Downtown and Oceanside branch offices</w:t>
      </w:r>
      <w:r w:rsidR="006D1F54">
        <w:t xml:space="preserve"> in lieu of closing these offices,</w:t>
      </w:r>
      <w:r>
        <w:t xml:space="preserve"> and</w:t>
      </w:r>
      <w:r w:rsidR="006D1F54">
        <w:t xml:space="preserve"> please</w:t>
      </w:r>
      <w:r>
        <w:t xml:space="preserve"> provide all studies and memoranda </w:t>
      </w:r>
      <w:r w:rsidR="00433013">
        <w:t>related to</w:t>
      </w:r>
      <w:r w:rsidR="00053971">
        <w:t xml:space="preserve"> the evaluation of</w:t>
      </w:r>
      <w:r>
        <w:t xml:space="preserve"> these strategies.</w:t>
      </w:r>
    </w:p>
    <w:p w:rsidR="00A025A2" w:rsidRPr="00841A3B" w:rsidRDefault="00A025A2" w:rsidP="003058FA">
      <w:pPr>
        <w:pStyle w:val="ListParagraph"/>
        <w:numPr>
          <w:ilvl w:val="0"/>
          <w:numId w:val="5"/>
        </w:numPr>
        <w:spacing w:after="120"/>
        <w:contextualSpacing w:val="0"/>
        <w:rPr>
          <w:b/>
        </w:rPr>
      </w:pPr>
      <w:r>
        <w:t>Please estimate the cost savings that would be obtained by implementing the Capacity Model in each of the Downtown, Oceanside, and National City branch office</w:t>
      </w:r>
      <w:r w:rsidR="00F50339">
        <w:t>s</w:t>
      </w:r>
      <w:r>
        <w:t>.</w:t>
      </w:r>
    </w:p>
    <w:p w:rsidR="001D73BE" w:rsidRPr="001D73BE" w:rsidRDefault="001D73BE" w:rsidP="003058FA">
      <w:pPr>
        <w:pStyle w:val="ListParagraph"/>
        <w:numPr>
          <w:ilvl w:val="0"/>
          <w:numId w:val="5"/>
        </w:numPr>
        <w:spacing w:after="120"/>
        <w:contextualSpacing w:val="0"/>
        <w:rPr>
          <w:b/>
        </w:rPr>
      </w:pPr>
      <w:r>
        <w:t>Page BMB-128 states with regard to the proposed bill redesign: “</w:t>
      </w:r>
      <w:r w:rsidRPr="001D73BE">
        <w:t>Customer expectations are expanding dramatically</w:t>
      </w:r>
      <w:r>
        <w:t xml:space="preserve">.” Please specify how customer expectations have changed </w:t>
      </w:r>
      <w:proofErr w:type="spellStart"/>
      <w:proofErr w:type="gramStart"/>
      <w:r w:rsidRPr="001D73BE">
        <w:rPr>
          <w:i/>
        </w:rPr>
        <w:t>vis</w:t>
      </w:r>
      <w:proofErr w:type="spellEnd"/>
      <w:proofErr w:type="gramEnd"/>
      <w:r w:rsidRPr="001D73BE">
        <w:rPr>
          <w:i/>
        </w:rPr>
        <w:t xml:space="preserve"> a </w:t>
      </w:r>
      <w:proofErr w:type="spellStart"/>
      <w:r w:rsidRPr="001D73BE">
        <w:rPr>
          <w:i/>
        </w:rPr>
        <w:t>vis</w:t>
      </w:r>
      <w:proofErr w:type="spellEnd"/>
      <w:r>
        <w:t xml:space="preserve"> their paper bills, and please identify the source of this information regarding changed customer expectations.</w:t>
      </w:r>
    </w:p>
    <w:p w:rsidR="005E642E" w:rsidRPr="005E642E" w:rsidRDefault="005E642E" w:rsidP="003058FA">
      <w:pPr>
        <w:pStyle w:val="ListParagraph"/>
        <w:numPr>
          <w:ilvl w:val="0"/>
          <w:numId w:val="5"/>
        </w:numPr>
        <w:spacing w:after="120"/>
        <w:contextualSpacing w:val="0"/>
        <w:rPr>
          <w:b/>
        </w:rPr>
      </w:pPr>
      <w:r>
        <w:t>Please provide the dates and scopes of all focus groups, surveys, or other customer engagement efforts conducted pursua</w:t>
      </w:r>
      <w:r w:rsidR="008E4B2D">
        <w:t>nt to the bill redesign project, specifying any specific customer segments that were targeted in each effort</w:t>
      </w:r>
      <w:r>
        <w:t>.</w:t>
      </w:r>
    </w:p>
    <w:p w:rsidR="001D73BE" w:rsidRPr="003058FA" w:rsidRDefault="005E642E" w:rsidP="003058FA">
      <w:pPr>
        <w:pStyle w:val="ListParagraph"/>
        <w:numPr>
          <w:ilvl w:val="0"/>
          <w:numId w:val="5"/>
        </w:numPr>
        <w:spacing w:after="120"/>
        <w:contextualSpacing w:val="0"/>
        <w:rPr>
          <w:b/>
        </w:rPr>
      </w:pPr>
      <w:r>
        <w:t xml:space="preserve">Please describe SDG&amp;E’s </w:t>
      </w:r>
      <w:r w:rsidR="00C75428">
        <w:t xml:space="preserve">future </w:t>
      </w:r>
      <w:r>
        <w:t xml:space="preserve">plans to </w:t>
      </w:r>
      <w:r w:rsidR="00C75428">
        <w:t>obtain customer input into the bill redesign</w:t>
      </w:r>
      <w:r w:rsidR="008E4B2D">
        <w:t>, specifically identifying the number and scope of different types of engagement efforts and whether they are targeted at specific customer segments</w:t>
      </w:r>
      <w:r w:rsidR="00C75428">
        <w:t>.</w:t>
      </w:r>
    </w:p>
    <w:p w:rsidR="007E11DB" w:rsidRPr="007E11DB" w:rsidRDefault="007E11DB" w:rsidP="003058FA">
      <w:pPr>
        <w:pStyle w:val="ListParagraph"/>
        <w:spacing w:after="120"/>
        <w:contextualSpacing w:val="0"/>
        <w:rPr>
          <w:b/>
        </w:rPr>
      </w:pPr>
    </w:p>
    <w:p w:rsidR="0038568B" w:rsidRPr="0055459E" w:rsidRDefault="0038568B" w:rsidP="003058FA">
      <w:pPr>
        <w:rPr>
          <w:b/>
        </w:rPr>
      </w:pPr>
      <w:r w:rsidRPr="0038568B">
        <w:rPr>
          <w:b/>
        </w:rPr>
        <w:t>The following questions relate to M</w:t>
      </w:r>
      <w:r>
        <w:rPr>
          <w:b/>
        </w:rPr>
        <w:t>r</w:t>
      </w:r>
      <w:r w:rsidRPr="0038568B">
        <w:rPr>
          <w:b/>
        </w:rPr>
        <w:t xml:space="preserve">. </w:t>
      </w:r>
      <w:proofErr w:type="spellStart"/>
      <w:r>
        <w:rPr>
          <w:b/>
        </w:rPr>
        <w:t>Wieczorek’s</w:t>
      </w:r>
      <w:proofErr w:type="spellEnd"/>
      <w:r w:rsidRPr="0038568B">
        <w:rPr>
          <w:b/>
        </w:rPr>
        <w:t xml:space="preserve"> testimony</w:t>
      </w:r>
      <w:r w:rsidR="00927C17">
        <w:rPr>
          <w:b/>
        </w:rPr>
        <w:t xml:space="preserve"> for SDG&amp;E </w:t>
      </w:r>
      <w:r w:rsidRPr="0038568B">
        <w:rPr>
          <w:b/>
        </w:rPr>
        <w:t>(SDG&amp;E-</w:t>
      </w:r>
      <w:r>
        <w:rPr>
          <w:b/>
        </w:rPr>
        <w:t>28</w:t>
      </w:r>
      <w:r w:rsidRPr="0038568B">
        <w:rPr>
          <w:b/>
        </w:rPr>
        <w:t>)</w:t>
      </w:r>
    </w:p>
    <w:p w:rsidR="00B56971" w:rsidRDefault="00307888" w:rsidP="003058FA">
      <w:pPr>
        <w:pStyle w:val="ListParagraph"/>
        <w:numPr>
          <w:ilvl w:val="0"/>
          <w:numId w:val="5"/>
        </w:numPr>
        <w:spacing w:after="120"/>
        <w:contextualSpacing w:val="0"/>
      </w:pPr>
      <w:r>
        <w:t>When available, p</w:t>
      </w:r>
      <w:r w:rsidR="00B56971">
        <w:t>lease provide update</w:t>
      </w:r>
      <w:r w:rsidR="00927C17">
        <w:t>s</w:t>
      </w:r>
      <w:r w:rsidR="00B56971">
        <w:t xml:space="preserve"> to </w:t>
      </w:r>
      <w:r w:rsidR="005913D4">
        <w:t xml:space="preserve">SDG&amp;E-28 </w:t>
      </w:r>
      <w:proofErr w:type="spellStart"/>
      <w:r w:rsidR="00B56971">
        <w:t>workpaper</w:t>
      </w:r>
      <w:proofErr w:type="spellEnd"/>
      <w:r w:rsidR="00B56971">
        <w:t xml:space="preserve"> </w:t>
      </w:r>
      <w:r w:rsidR="0055459E">
        <w:t xml:space="preserve">pages 105, </w:t>
      </w:r>
      <w:r w:rsidR="00B56971">
        <w:t>106</w:t>
      </w:r>
      <w:r w:rsidR="0055459E">
        <w:t>, 126</w:t>
      </w:r>
      <w:r w:rsidR="00971069">
        <w:t>, 136, and 137</w:t>
      </w:r>
      <w:r w:rsidR="00B56971">
        <w:t xml:space="preserve"> with the addition of 2014 data.</w:t>
      </w:r>
    </w:p>
    <w:p w:rsidR="0055459E" w:rsidRDefault="00307888" w:rsidP="003058FA">
      <w:pPr>
        <w:pStyle w:val="ListParagraph"/>
        <w:numPr>
          <w:ilvl w:val="0"/>
          <w:numId w:val="5"/>
        </w:numPr>
        <w:spacing w:after="120"/>
        <w:contextualSpacing w:val="0"/>
      </w:pPr>
      <w:r>
        <w:t xml:space="preserve">When available, please </w:t>
      </w:r>
      <w:r w:rsidR="0055459E">
        <w:t>provide update</w:t>
      </w:r>
      <w:r w:rsidR="00927C17">
        <w:t>s</w:t>
      </w:r>
      <w:r w:rsidR="0055459E">
        <w:t xml:space="preserve"> to </w:t>
      </w:r>
      <w:r w:rsidR="005913D4">
        <w:t xml:space="preserve">SDG&amp;E-28 </w:t>
      </w:r>
      <w:proofErr w:type="spellStart"/>
      <w:r w:rsidR="0055459E">
        <w:t>workpaper</w:t>
      </w:r>
      <w:proofErr w:type="spellEnd"/>
      <w:r w:rsidR="0055459E">
        <w:t xml:space="preserve"> pages 114 and 115 using actual 2014 capital expenditures and removal costs.</w:t>
      </w:r>
    </w:p>
    <w:p w:rsidR="00927C17" w:rsidRDefault="00307888" w:rsidP="003058FA">
      <w:pPr>
        <w:pStyle w:val="ListParagraph"/>
        <w:numPr>
          <w:ilvl w:val="0"/>
          <w:numId w:val="5"/>
        </w:numPr>
        <w:spacing w:after="120"/>
        <w:contextualSpacing w:val="0"/>
      </w:pPr>
      <w:r>
        <w:t xml:space="preserve">When available, please </w:t>
      </w:r>
      <w:r w:rsidR="00560870">
        <w:t>provide update</w:t>
      </w:r>
      <w:r w:rsidR="00927C17">
        <w:t>s</w:t>
      </w:r>
      <w:r w:rsidR="00560870">
        <w:t xml:space="preserve"> to </w:t>
      </w:r>
      <w:r w:rsidR="005913D4">
        <w:t xml:space="preserve">SDG&amp;E-28 </w:t>
      </w:r>
      <w:proofErr w:type="spellStart"/>
      <w:r w:rsidR="00560870">
        <w:t>workpaper</w:t>
      </w:r>
      <w:proofErr w:type="spellEnd"/>
      <w:r w:rsidR="00560870">
        <w:t xml:space="preserve"> pages 127 and 128 using actual 2014 salvage costs and RFS.</w:t>
      </w:r>
      <w:r w:rsidR="00927C17">
        <w:t xml:space="preserve"> </w:t>
      </w:r>
    </w:p>
    <w:p w:rsidR="00560870" w:rsidRDefault="00927C17" w:rsidP="003058FA">
      <w:pPr>
        <w:pStyle w:val="ListParagraph"/>
        <w:numPr>
          <w:ilvl w:val="0"/>
          <w:numId w:val="5"/>
        </w:numPr>
        <w:spacing w:after="120"/>
        <w:contextualSpacing w:val="0"/>
      </w:pPr>
      <w:r>
        <w:t>Please define RFS.</w:t>
      </w:r>
    </w:p>
    <w:p w:rsidR="00930E3E" w:rsidRDefault="00930E3E" w:rsidP="00930E3E">
      <w:pPr>
        <w:pStyle w:val="ListParagraph"/>
        <w:keepNext/>
        <w:keepLines/>
        <w:numPr>
          <w:ilvl w:val="0"/>
          <w:numId w:val="5"/>
        </w:numPr>
        <w:spacing w:after="120"/>
        <w:contextualSpacing w:val="0"/>
      </w:pPr>
      <w:r>
        <w:lastRenderedPageBreak/>
        <w:t xml:space="preserve">With regard to the proposed change in average service life for “Other Production” from 25/30 years in the 2012 GRC to 20/25/29/30 years in this GRC (see </w:t>
      </w:r>
      <w:proofErr w:type="spellStart"/>
      <w:r>
        <w:t>workpapers</w:t>
      </w:r>
      <w:proofErr w:type="spellEnd"/>
      <w:r>
        <w:t>, page 291):</w:t>
      </w:r>
    </w:p>
    <w:p w:rsidR="00930E3E" w:rsidRDefault="00930E3E" w:rsidP="00930E3E">
      <w:pPr>
        <w:pStyle w:val="ListParagraph"/>
        <w:numPr>
          <w:ilvl w:val="1"/>
          <w:numId w:val="5"/>
        </w:numPr>
        <w:spacing w:after="120"/>
        <w:contextualSpacing w:val="0"/>
      </w:pPr>
      <w:r>
        <w:t>For each “Other Production” unit (e.g., Miramar I) or class of units (e.g., wind) whose average service life is proposed to change, please identify the average service life (</w:t>
      </w:r>
      <w:proofErr w:type="spellStart"/>
      <w:r>
        <w:t>i</w:t>
      </w:r>
      <w:proofErr w:type="spellEnd"/>
      <w:r>
        <w:t>) proposed and (ii) adopted in the 2012 GRC and (iii) the average service life proposed in this application.</w:t>
      </w:r>
    </w:p>
    <w:p w:rsidR="00930E3E" w:rsidRDefault="00930E3E" w:rsidP="00930E3E">
      <w:pPr>
        <w:pStyle w:val="ListParagraph"/>
        <w:numPr>
          <w:ilvl w:val="1"/>
          <w:numId w:val="5"/>
        </w:numPr>
        <w:spacing w:after="120"/>
        <w:contextualSpacing w:val="0"/>
      </w:pPr>
      <w:r>
        <w:t xml:space="preserve">Please provide specific page number references to Mr. </w:t>
      </w:r>
      <w:proofErr w:type="spellStart"/>
      <w:r>
        <w:t>Wieczorek’s</w:t>
      </w:r>
      <w:proofErr w:type="spellEnd"/>
      <w:r>
        <w:t xml:space="preserve"> </w:t>
      </w:r>
      <w:proofErr w:type="spellStart"/>
      <w:r>
        <w:t>workpapers</w:t>
      </w:r>
      <w:proofErr w:type="spellEnd"/>
      <w:r>
        <w:t xml:space="preserve"> showing support for each of these changes. </w:t>
      </w:r>
    </w:p>
    <w:p w:rsidR="00930E3E" w:rsidRDefault="00930E3E" w:rsidP="00930E3E">
      <w:pPr>
        <w:pStyle w:val="ListParagraph"/>
        <w:numPr>
          <w:ilvl w:val="1"/>
          <w:numId w:val="5"/>
        </w:numPr>
        <w:spacing w:after="120"/>
        <w:contextualSpacing w:val="0"/>
      </w:pPr>
      <w:r>
        <w:t>Please explain the reason for these proposed changes.</w:t>
      </w:r>
    </w:p>
    <w:p w:rsidR="00930E3E" w:rsidRDefault="00930E3E" w:rsidP="00930E3E">
      <w:pPr>
        <w:pStyle w:val="ListParagraph"/>
        <w:keepNext/>
        <w:keepLines/>
        <w:numPr>
          <w:ilvl w:val="0"/>
          <w:numId w:val="5"/>
        </w:numPr>
        <w:spacing w:after="120"/>
        <w:contextualSpacing w:val="0"/>
      </w:pPr>
      <w:r>
        <w:t xml:space="preserve">With regard to the proposed average service lives for Miramar I and II and </w:t>
      </w:r>
      <w:proofErr w:type="spellStart"/>
      <w:r>
        <w:t>Cuyamaca</w:t>
      </w:r>
      <w:proofErr w:type="spellEnd"/>
      <w:r>
        <w:t>:</w:t>
      </w:r>
    </w:p>
    <w:p w:rsidR="00930E3E" w:rsidRDefault="00930E3E" w:rsidP="00930E3E">
      <w:pPr>
        <w:pStyle w:val="ListParagraph"/>
        <w:keepNext/>
        <w:keepLines/>
        <w:numPr>
          <w:ilvl w:val="1"/>
          <w:numId w:val="5"/>
        </w:numPr>
        <w:spacing w:after="120"/>
        <w:contextualSpacing w:val="0"/>
      </w:pPr>
      <w:r>
        <w:t xml:space="preserve">Please provide specific page number references to Mr. </w:t>
      </w:r>
      <w:proofErr w:type="spellStart"/>
      <w:r>
        <w:t>Wieczorek’s</w:t>
      </w:r>
      <w:proofErr w:type="spellEnd"/>
      <w:r>
        <w:t xml:space="preserve"> </w:t>
      </w:r>
      <w:proofErr w:type="spellStart"/>
      <w:r>
        <w:t>workpapers</w:t>
      </w:r>
      <w:proofErr w:type="spellEnd"/>
      <w:r>
        <w:t xml:space="preserve"> showing support for the 25-year average service lives for these plants (see </w:t>
      </w:r>
      <w:proofErr w:type="spellStart"/>
      <w:r>
        <w:t>workpapers</w:t>
      </w:r>
      <w:proofErr w:type="spellEnd"/>
      <w:r>
        <w:t>, pages 4-5).</w:t>
      </w:r>
    </w:p>
    <w:p w:rsidR="00930E3E" w:rsidRDefault="00930E3E" w:rsidP="00930E3E">
      <w:pPr>
        <w:pStyle w:val="ListParagraph"/>
        <w:numPr>
          <w:ilvl w:val="1"/>
          <w:numId w:val="5"/>
        </w:numPr>
        <w:spacing w:after="120"/>
        <w:contextualSpacing w:val="0"/>
      </w:pPr>
      <w:r>
        <w:t>Please provide the average service lives requested and approved for these plants in SDG&amp;E’s 2012 GRC.</w:t>
      </w:r>
    </w:p>
    <w:p w:rsidR="00930E3E" w:rsidRDefault="00930E3E" w:rsidP="00930E3E">
      <w:pPr>
        <w:pStyle w:val="ListParagraph"/>
        <w:numPr>
          <w:ilvl w:val="1"/>
          <w:numId w:val="5"/>
        </w:numPr>
        <w:spacing w:after="120"/>
        <w:contextualSpacing w:val="0"/>
      </w:pPr>
      <w:r>
        <w:t>Please explain the reasons for any changes to the average service lives of these plants since SDG&amp;E’s 2012 GRC proceeding.</w:t>
      </w:r>
    </w:p>
    <w:p w:rsidR="00930E3E" w:rsidRDefault="00930E3E" w:rsidP="00930E3E">
      <w:pPr>
        <w:pStyle w:val="ListParagraph"/>
        <w:numPr>
          <w:ilvl w:val="0"/>
          <w:numId w:val="5"/>
        </w:numPr>
        <w:spacing w:after="120"/>
        <w:contextualSpacing w:val="0"/>
      </w:pPr>
      <w:r>
        <w:t>With regard to the proposed average service lives for wind plants:</w:t>
      </w:r>
    </w:p>
    <w:p w:rsidR="00930E3E" w:rsidRDefault="00930E3E" w:rsidP="00930E3E">
      <w:pPr>
        <w:pStyle w:val="ListParagraph"/>
        <w:numPr>
          <w:ilvl w:val="1"/>
          <w:numId w:val="5"/>
        </w:numPr>
        <w:spacing w:after="120"/>
        <w:contextualSpacing w:val="0"/>
      </w:pPr>
      <w:r>
        <w:t xml:space="preserve">Please provide specific page number references to Mr. </w:t>
      </w:r>
      <w:proofErr w:type="spellStart"/>
      <w:r>
        <w:t>Wieczorek’s</w:t>
      </w:r>
      <w:proofErr w:type="spellEnd"/>
      <w:r>
        <w:t xml:space="preserve"> </w:t>
      </w:r>
      <w:proofErr w:type="spellStart"/>
      <w:r>
        <w:t>workpapers</w:t>
      </w:r>
      <w:proofErr w:type="spellEnd"/>
      <w:r>
        <w:t xml:space="preserve"> showing support for the 20-year average service lives for these plants (see </w:t>
      </w:r>
      <w:proofErr w:type="spellStart"/>
      <w:r>
        <w:t>workpapers</w:t>
      </w:r>
      <w:proofErr w:type="spellEnd"/>
      <w:r>
        <w:t>, page 6).</w:t>
      </w:r>
    </w:p>
    <w:p w:rsidR="00930E3E" w:rsidRDefault="00930E3E" w:rsidP="00930E3E">
      <w:pPr>
        <w:pStyle w:val="ListParagraph"/>
        <w:numPr>
          <w:ilvl w:val="1"/>
          <w:numId w:val="5"/>
        </w:numPr>
        <w:spacing w:after="120"/>
        <w:contextualSpacing w:val="0"/>
      </w:pPr>
      <w:r>
        <w:t>Please provide the average service lives requested and approved for these plants in SDG&amp;E’s 2012 GRC.</w:t>
      </w:r>
    </w:p>
    <w:p w:rsidR="00930E3E" w:rsidRPr="0038568B" w:rsidRDefault="00930E3E" w:rsidP="00930E3E">
      <w:pPr>
        <w:pStyle w:val="ListParagraph"/>
        <w:numPr>
          <w:ilvl w:val="1"/>
          <w:numId w:val="5"/>
        </w:numPr>
        <w:spacing w:after="120"/>
        <w:contextualSpacing w:val="0"/>
      </w:pPr>
      <w:r>
        <w:t>Please explain the reasons for any changes to the average service lives of these plants since SDG&amp;E’s 2012 GRC proceeding.</w:t>
      </w:r>
    </w:p>
    <w:p w:rsidR="00F33A7A" w:rsidRDefault="00F33A7A" w:rsidP="00F33A7A">
      <w:pPr>
        <w:rPr>
          <w:rFonts w:ascii="Cambria" w:eastAsia="Cambria" w:hAnsi="Cambria"/>
          <w:b/>
          <w:color w:val="auto"/>
        </w:rPr>
      </w:pPr>
    </w:p>
    <w:p w:rsidR="008443B6" w:rsidRPr="008443B6" w:rsidRDefault="008443B6" w:rsidP="00F33A7A">
      <w:pPr>
        <w:rPr>
          <w:b/>
        </w:rPr>
      </w:pPr>
      <w:r>
        <w:rPr>
          <w:b/>
        </w:rPr>
        <w:t xml:space="preserve">The following questions relate to Mr. </w:t>
      </w:r>
      <w:proofErr w:type="spellStart"/>
      <w:r>
        <w:rPr>
          <w:b/>
        </w:rPr>
        <w:t>Schiermeyer’s</w:t>
      </w:r>
      <w:proofErr w:type="spellEnd"/>
      <w:r>
        <w:rPr>
          <w:b/>
        </w:rPr>
        <w:t xml:space="preserve"> testimony </w:t>
      </w:r>
      <w:r w:rsidR="00927C17">
        <w:rPr>
          <w:b/>
        </w:rPr>
        <w:t xml:space="preserve">for SDG&amp;E </w:t>
      </w:r>
      <w:r>
        <w:rPr>
          <w:b/>
        </w:rPr>
        <w:t>(SDG&amp;E-31)</w:t>
      </w:r>
    </w:p>
    <w:p w:rsidR="00A2138A" w:rsidRPr="00724B86" w:rsidRDefault="00417D27" w:rsidP="003058FA">
      <w:pPr>
        <w:pStyle w:val="ListParagraph"/>
        <w:numPr>
          <w:ilvl w:val="0"/>
          <w:numId w:val="5"/>
        </w:numPr>
        <w:spacing w:after="120"/>
        <w:contextualSpacing w:val="0"/>
        <w:rPr>
          <w:b/>
        </w:rPr>
      </w:pPr>
      <w:r>
        <w:t xml:space="preserve">Please provide </w:t>
      </w:r>
      <w:r w:rsidR="00DC607F">
        <w:t>monthly</w:t>
      </w:r>
      <w:r w:rsidR="00C61E0F">
        <w:t xml:space="preserve"> electric customer counts </w:t>
      </w:r>
      <w:r w:rsidR="0061535F">
        <w:t xml:space="preserve">and sales </w:t>
      </w:r>
      <w:r w:rsidR="00DC607F">
        <w:t xml:space="preserve">from January 2013-January 2015 </w:t>
      </w:r>
      <w:r>
        <w:t xml:space="preserve">for </w:t>
      </w:r>
      <w:r w:rsidR="00542716">
        <w:t xml:space="preserve">each of the following customer categories: residential non-CARE, residential CARE, Lighting, Small Commercial, Medium &amp; Large Commercial &amp; Industrial, Agricultural, SDG&amp;E </w:t>
      </w:r>
      <w:r w:rsidR="00A20AB3">
        <w:t xml:space="preserve">bundled </w:t>
      </w:r>
      <w:r w:rsidR="00542716">
        <w:t>total</w:t>
      </w:r>
      <w:r w:rsidR="00A20AB3">
        <w:t>, and SDG&amp;E delivery total</w:t>
      </w:r>
      <w:r w:rsidR="00542716">
        <w:t>.</w:t>
      </w:r>
    </w:p>
    <w:p w:rsidR="00724B86" w:rsidRDefault="00724B86" w:rsidP="003058FA">
      <w:pPr>
        <w:pStyle w:val="ListParagraph"/>
        <w:numPr>
          <w:ilvl w:val="0"/>
          <w:numId w:val="5"/>
        </w:numPr>
        <w:spacing w:after="120"/>
        <w:contextualSpacing w:val="0"/>
      </w:pPr>
      <w:r>
        <w:t xml:space="preserve">With regard to the Q4 1994 starting date for Mr. </w:t>
      </w:r>
      <w:proofErr w:type="spellStart"/>
      <w:r>
        <w:t>Schiermeyer’s</w:t>
      </w:r>
      <w:proofErr w:type="spellEnd"/>
      <w:r>
        <w:t xml:space="preserve"> regression analys</w:t>
      </w:r>
      <w:r w:rsidR="00253528">
        <w:t>i</w:t>
      </w:r>
      <w:r>
        <w:t>s</w:t>
      </w:r>
      <w:r w:rsidR="00253528">
        <w:t xml:space="preserve"> for residential customer counts</w:t>
      </w:r>
      <w:r>
        <w:t>:</w:t>
      </w:r>
    </w:p>
    <w:p w:rsidR="00724B86" w:rsidRDefault="00724B86" w:rsidP="003058FA">
      <w:pPr>
        <w:pStyle w:val="ListParagraph"/>
        <w:numPr>
          <w:ilvl w:val="1"/>
          <w:numId w:val="5"/>
        </w:numPr>
        <w:spacing w:after="120"/>
        <w:contextualSpacing w:val="0"/>
      </w:pPr>
      <w:r>
        <w:t>Please explain the reason that this starting year was selected.</w:t>
      </w:r>
    </w:p>
    <w:p w:rsidR="00724B86" w:rsidRDefault="00724B86" w:rsidP="003058FA">
      <w:pPr>
        <w:pStyle w:val="ListParagraph"/>
        <w:numPr>
          <w:ilvl w:val="1"/>
          <w:numId w:val="5"/>
        </w:numPr>
        <w:spacing w:after="120"/>
        <w:contextualSpacing w:val="0"/>
      </w:pPr>
      <w:r>
        <w:lastRenderedPageBreak/>
        <w:t>Please specify the starting year</w:t>
      </w:r>
      <w:r w:rsidR="00927C17">
        <w:t xml:space="preserve"> used</w:t>
      </w:r>
      <w:r>
        <w:t xml:space="preserve"> for this analysis in the electric customer count forecast in SDG&amp;E’s prior General Rate Case.</w:t>
      </w:r>
    </w:p>
    <w:p w:rsidR="00253528" w:rsidRDefault="00253528" w:rsidP="00F33A7A">
      <w:pPr>
        <w:pStyle w:val="ListParagraph"/>
        <w:keepNext/>
        <w:keepLines/>
        <w:numPr>
          <w:ilvl w:val="0"/>
          <w:numId w:val="5"/>
        </w:numPr>
        <w:spacing w:after="120"/>
        <w:contextualSpacing w:val="0"/>
      </w:pPr>
      <w:r>
        <w:t xml:space="preserve">With regard to the Q1 2009 starting date for Mr. </w:t>
      </w:r>
      <w:proofErr w:type="spellStart"/>
      <w:r>
        <w:t>Schiermeyer’s</w:t>
      </w:r>
      <w:proofErr w:type="spellEnd"/>
      <w:r>
        <w:t xml:space="preserve"> analysis of non-residential customer counts:</w:t>
      </w:r>
    </w:p>
    <w:p w:rsidR="00253528" w:rsidRDefault="00253528" w:rsidP="00F33A7A">
      <w:pPr>
        <w:pStyle w:val="ListParagraph"/>
        <w:keepNext/>
        <w:keepLines/>
        <w:numPr>
          <w:ilvl w:val="1"/>
          <w:numId w:val="5"/>
        </w:numPr>
        <w:spacing w:after="120"/>
        <w:contextualSpacing w:val="0"/>
      </w:pPr>
      <w:r>
        <w:t xml:space="preserve">Please explain the reason that this starting year was selected. (Note the availability of employment data in Ms. </w:t>
      </w:r>
      <w:proofErr w:type="spellStart"/>
      <w:r>
        <w:t>Payan’s</w:t>
      </w:r>
      <w:proofErr w:type="spellEnd"/>
      <w:r>
        <w:t xml:space="preserve"> </w:t>
      </w:r>
      <w:proofErr w:type="spellStart"/>
      <w:r>
        <w:t>workpapers</w:t>
      </w:r>
      <w:proofErr w:type="spellEnd"/>
      <w:r>
        <w:t xml:space="preserve"> dating back to 1990.)</w:t>
      </w:r>
    </w:p>
    <w:p w:rsidR="00253528" w:rsidRPr="00927C17" w:rsidRDefault="00253528" w:rsidP="00927C17">
      <w:pPr>
        <w:pStyle w:val="ListParagraph"/>
        <w:numPr>
          <w:ilvl w:val="1"/>
          <w:numId w:val="5"/>
        </w:numPr>
        <w:spacing w:after="120"/>
        <w:contextualSpacing w:val="0"/>
      </w:pPr>
      <w:r>
        <w:t xml:space="preserve">Please specify the starting year </w:t>
      </w:r>
      <w:r w:rsidR="00927C17">
        <w:t xml:space="preserve">used </w:t>
      </w:r>
      <w:r>
        <w:t>for this analysis in the electric customer count forecast in SDG&amp;E’s prior General Rate Case</w:t>
      </w:r>
      <w:r w:rsidR="00C317C1">
        <w:t xml:space="preserve"> and the ratio of non-residential/employment used in that forecast</w:t>
      </w:r>
      <w:r>
        <w:t>.</w:t>
      </w:r>
    </w:p>
    <w:p w:rsidR="007C2382" w:rsidRPr="007C2382" w:rsidRDefault="007C2382" w:rsidP="003058FA">
      <w:pPr>
        <w:pStyle w:val="ListParagraph"/>
        <w:numPr>
          <w:ilvl w:val="0"/>
          <w:numId w:val="5"/>
        </w:numPr>
        <w:spacing w:after="120"/>
        <w:contextualSpacing w:val="0"/>
        <w:rPr>
          <w:b/>
        </w:rPr>
      </w:pPr>
      <w:r>
        <w:t xml:space="preserve">With regard to </w:t>
      </w:r>
      <w:r w:rsidR="00D70D6A">
        <w:t>“WGT_HUSTS”</w:t>
      </w:r>
      <w:r>
        <w:t xml:space="preserve"> data on pages 15-17 of Mr. </w:t>
      </w:r>
      <w:proofErr w:type="spellStart"/>
      <w:r>
        <w:t>Schiermeyer’s</w:t>
      </w:r>
      <w:proofErr w:type="spellEnd"/>
      <w:r>
        <w:t xml:space="preserve"> </w:t>
      </w:r>
      <w:proofErr w:type="spellStart"/>
      <w:r>
        <w:t>workpapers</w:t>
      </w:r>
      <w:proofErr w:type="spellEnd"/>
      <w:r>
        <w:t>:</w:t>
      </w:r>
    </w:p>
    <w:p w:rsidR="002529DC" w:rsidRPr="002529DC" w:rsidRDefault="00561C58" w:rsidP="003058FA">
      <w:pPr>
        <w:pStyle w:val="ListParagraph"/>
        <w:numPr>
          <w:ilvl w:val="1"/>
          <w:numId w:val="5"/>
        </w:numPr>
        <w:spacing w:after="120"/>
        <w:contextualSpacing w:val="0"/>
        <w:rPr>
          <w:b/>
        </w:rPr>
      </w:pPr>
      <w:r>
        <w:t xml:space="preserve">Please provide the source </w:t>
      </w:r>
      <w:r w:rsidR="00552B75">
        <w:t>and source description of</w:t>
      </w:r>
      <w:r>
        <w:t xml:space="preserve"> the</w:t>
      </w:r>
      <w:r w:rsidR="007C2382">
        <w:t>se data</w:t>
      </w:r>
      <w:r w:rsidR="00D70D6A">
        <w:t xml:space="preserve"> </w:t>
      </w:r>
      <w:r w:rsidR="00770DD6">
        <w:t>(both historic and forecast)</w:t>
      </w:r>
      <w:r w:rsidR="002529DC">
        <w:t xml:space="preserve"> and</w:t>
      </w:r>
      <w:r w:rsidR="00A97C75">
        <w:t xml:space="preserve"> identify any differences in scope between the historic and forecast data</w:t>
      </w:r>
      <w:r w:rsidR="002529DC">
        <w:t>.</w:t>
      </w:r>
    </w:p>
    <w:p w:rsidR="00561C58" w:rsidRPr="00B52A20" w:rsidRDefault="00561C58" w:rsidP="003058FA">
      <w:pPr>
        <w:pStyle w:val="ListParagraph"/>
        <w:numPr>
          <w:ilvl w:val="1"/>
          <w:numId w:val="5"/>
        </w:numPr>
        <w:spacing w:after="120"/>
        <w:contextualSpacing w:val="0"/>
        <w:rPr>
          <w:b/>
        </w:rPr>
      </w:pPr>
      <w:r>
        <w:t xml:space="preserve">Please provide quarterly </w:t>
      </w:r>
      <w:r w:rsidR="007C2382">
        <w:t xml:space="preserve">actual </w:t>
      </w:r>
      <w:r>
        <w:t>housing start</w:t>
      </w:r>
      <w:r w:rsidR="007C2382">
        <w:t>s</w:t>
      </w:r>
      <w:r>
        <w:t xml:space="preserve"> from January 2014 to the </w:t>
      </w:r>
      <w:r w:rsidR="007C2382">
        <w:t xml:space="preserve">present on a consistent basis </w:t>
      </w:r>
      <w:r w:rsidR="00927C17">
        <w:t>and using the same source as</w:t>
      </w:r>
      <w:r w:rsidR="007C2382">
        <w:t xml:space="preserve"> the</w:t>
      </w:r>
      <w:r w:rsidR="00927C17">
        <w:t xml:space="preserve"> other historic housing start data provided on these pages</w:t>
      </w:r>
      <w:r>
        <w:t>.</w:t>
      </w:r>
    </w:p>
    <w:p w:rsidR="00B52A20" w:rsidRPr="001B7AF3" w:rsidRDefault="00B52A20" w:rsidP="003058FA">
      <w:pPr>
        <w:pStyle w:val="ListParagraph"/>
        <w:numPr>
          <w:ilvl w:val="1"/>
          <w:numId w:val="5"/>
        </w:numPr>
        <w:spacing w:after="120"/>
        <w:contextualSpacing w:val="0"/>
        <w:rPr>
          <w:b/>
        </w:rPr>
      </w:pPr>
      <w:r>
        <w:t>Please provide updated forecasts of these data</w:t>
      </w:r>
      <w:r w:rsidR="005E30C9">
        <w:t xml:space="preserve"> through Q4 2018</w:t>
      </w:r>
      <w:r>
        <w:t xml:space="preserve"> based on the most recently available forecast from IHS Global</w:t>
      </w:r>
      <w:r w:rsidR="0023315A">
        <w:t xml:space="preserve"> Insight</w:t>
      </w:r>
      <w:r>
        <w:t>.</w:t>
      </w:r>
      <w:r w:rsidR="00C95FEB">
        <w:t xml:space="preserve"> If a new forecast from IHS Global Insight is released in February 2015, please supplement this data response with the February release when it becomes available.</w:t>
      </w:r>
    </w:p>
    <w:p w:rsidR="007C2382" w:rsidRPr="00353E55" w:rsidRDefault="007C2382" w:rsidP="003058FA">
      <w:pPr>
        <w:pStyle w:val="ListParagraph"/>
        <w:numPr>
          <w:ilvl w:val="0"/>
          <w:numId w:val="5"/>
        </w:numPr>
        <w:spacing w:after="120"/>
        <w:contextualSpacing w:val="0"/>
        <w:rPr>
          <w:b/>
        </w:rPr>
      </w:pPr>
      <w:r>
        <w:t>With regard to the “</w:t>
      </w:r>
      <w:proofErr w:type="spellStart"/>
      <w:r>
        <w:t>Starts_vs_CHNGHH</w:t>
      </w:r>
      <w:proofErr w:type="spellEnd"/>
      <w:r>
        <w:t xml:space="preserve">” data on pages 15-17 of Mr. </w:t>
      </w:r>
      <w:proofErr w:type="spellStart"/>
      <w:r>
        <w:t>Schiermeyer’s</w:t>
      </w:r>
      <w:proofErr w:type="spellEnd"/>
      <w:r>
        <w:t xml:space="preserve"> </w:t>
      </w:r>
      <w:proofErr w:type="spellStart"/>
      <w:r>
        <w:t>workpapers</w:t>
      </w:r>
      <w:proofErr w:type="spellEnd"/>
      <w:r>
        <w:t>:</w:t>
      </w:r>
    </w:p>
    <w:p w:rsidR="007C2382" w:rsidRPr="00353E55" w:rsidRDefault="007C2382" w:rsidP="003058FA">
      <w:pPr>
        <w:pStyle w:val="ListParagraph"/>
        <w:numPr>
          <w:ilvl w:val="1"/>
          <w:numId w:val="5"/>
        </w:numPr>
        <w:spacing w:after="120"/>
        <w:contextualSpacing w:val="0"/>
        <w:rPr>
          <w:b/>
        </w:rPr>
      </w:pPr>
      <w:r>
        <w:t>P</w:t>
      </w:r>
      <w:r w:rsidR="001B7AF3">
        <w:t>lease pr</w:t>
      </w:r>
      <w:r w:rsidR="006702F0">
        <w:t xml:space="preserve">ovide the source </w:t>
      </w:r>
      <w:r w:rsidR="00552B75">
        <w:t xml:space="preserve">and source description of </w:t>
      </w:r>
      <w:r w:rsidR="006702F0">
        <w:t>these data</w:t>
      </w:r>
      <w:r w:rsidR="00770DD6">
        <w:t xml:space="preserve"> (both historic and forecast)</w:t>
      </w:r>
      <w:r w:rsidR="00A97C75">
        <w:t xml:space="preserve"> and identify any differences in scope between the historic and forecast data</w:t>
      </w:r>
      <w:r w:rsidR="00770DD6">
        <w:t>.</w:t>
      </w:r>
    </w:p>
    <w:p w:rsidR="00353E55" w:rsidRPr="007C2382" w:rsidRDefault="00353E55" w:rsidP="003058FA">
      <w:pPr>
        <w:pStyle w:val="ListParagraph"/>
        <w:numPr>
          <w:ilvl w:val="1"/>
          <w:numId w:val="5"/>
        </w:numPr>
        <w:spacing w:after="120"/>
        <w:contextualSpacing w:val="0"/>
        <w:rPr>
          <w:b/>
        </w:rPr>
      </w:pPr>
      <w:r>
        <w:t>Please specify whether the housing starts used for this assessment are the weighted housing starts used in the WGT_HUSTS parameter. If not, please explain why not</w:t>
      </w:r>
      <w:r w:rsidR="00EF4987">
        <w:t xml:space="preserve"> and please specify what housing start data were used</w:t>
      </w:r>
      <w:r>
        <w:t>.</w:t>
      </w:r>
    </w:p>
    <w:p w:rsidR="001B7AF3" w:rsidRPr="00B52A20" w:rsidRDefault="007C2382" w:rsidP="003058FA">
      <w:pPr>
        <w:pStyle w:val="ListParagraph"/>
        <w:numPr>
          <w:ilvl w:val="1"/>
          <w:numId w:val="5"/>
        </w:numPr>
        <w:spacing w:after="120"/>
        <w:contextualSpacing w:val="0"/>
        <w:rPr>
          <w:b/>
        </w:rPr>
      </w:pPr>
      <w:r>
        <w:t>Please provide</w:t>
      </w:r>
      <w:r w:rsidR="006702F0">
        <w:t xml:space="preserve"> </w:t>
      </w:r>
      <w:r>
        <w:t>actual quarterly</w:t>
      </w:r>
      <w:r w:rsidR="006702F0">
        <w:t xml:space="preserve"> </w:t>
      </w:r>
      <w:proofErr w:type="spellStart"/>
      <w:r>
        <w:t>Starts_vs_CHNGHH</w:t>
      </w:r>
      <w:proofErr w:type="spellEnd"/>
      <w:r>
        <w:t xml:space="preserve"> </w:t>
      </w:r>
      <w:r w:rsidR="006702F0">
        <w:t xml:space="preserve">data </w:t>
      </w:r>
      <w:r>
        <w:t xml:space="preserve">from January 2014 to the present </w:t>
      </w:r>
      <w:r w:rsidR="00927C17">
        <w:t xml:space="preserve">on a consistent basis and using the same source as the other historic </w:t>
      </w:r>
      <w:proofErr w:type="spellStart"/>
      <w:r w:rsidR="00927C17">
        <w:t>Starts_vs_CHNGHH</w:t>
      </w:r>
      <w:proofErr w:type="spellEnd"/>
      <w:r w:rsidR="00927C17">
        <w:t xml:space="preserve"> data provided on these pages</w:t>
      </w:r>
      <w:r w:rsidR="006702F0">
        <w:t>.</w:t>
      </w:r>
    </w:p>
    <w:p w:rsidR="00B52A20" w:rsidRPr="000A1739" w:rsidRDefault="005E30C9" w:rsidP="003058FA">
      <w:pPr>
        <w:pStyle w:val="ListParagraph"/>
        <w:numPr>
          <w:ilvl w:val="1"/>
          <w:numId w:val="5"/>
        </w:numPr>
        <w:spacing w:after="120"/>
        <w:contextualSpacing w:val="0"/>
        <w:rPr>
          <w:b/>
        </w:rPr>
      </w:pPr>
      <w:r>
        <w:t>Please provide updated forecasts of these data through Q4 2018 based on the most recently available forecast from IHS Global Insight.</w:t>
      </w:r>
      <w:r w:rsidR="00C95FEB">
        <w:t xml:space="preserve"> If a new forecast from IHS Global Insight is released in February 2015, please supplement this data response with the February release when it becomes available.</w:t>
      </w:r>
    </w:p>
    <w:p w:rsidR="000A1739" w:rsidRPr="007C2382" w:rsidRDefault="000A1739" w:rsidP="00F33A7A">
      <w:pPr>
        <w:pStyle w:val="ListParagraph"/>
        <w:keepNext/>
        <w:keepLines/>
        <w:numPr>
          <w:ilvl w:val="0"/>
          <w:numId w:val="5"/>
        </w:numPr>
        <w:spacing w:after="120"/>
        <w:contextualSpacing w:val="0"/>
        <w:rPr>
          <w:b/>
        </w:rPr>
      </w:pPr>
      <w:r>
        <w:lastRenderedPageBreak/>
        <w:t xml:space="preserve">With regard to the </w:t>
      </w:r>
      <w:r w:rsidR="00770DD6">
        <w:t>E</w:t>
      </w:r>
      <w:r>
        <w:t xml:space="preserve">mployment counts on pages 22-23 of Mr. </w:t>
      </w:r>
      <w:proofErr w:type="spellStart"/>
      <w:r>
        <w:t>Schiermeyer’s</w:t>
      </w:r>
      <w:proofErr w:type="spellEnd"/>
      <w:r>
        <w:t xml:space="preserve"> </w:t>
      </w:r>
      <w:proofErr w:type="spellStart"/>
      <w:r>
        <w:t>workpapers</w:t>
      </w:r>
      <w:proofErr w:type="spellEnd"/>
      <w:r>
        <w:t>:</w:t>
      </w:r>
    </w:p>
    <w:p w:rsidR="00F82858" w:rsidRPr="00092862" w:rsidRDefault="000A1739" w:rsidP="00F33A7A">
      <w:pPr>
        <w:pStyle w:val="ListParagraph"/>
        <w:keepNext/>
        <w:keepLines/>
        <w:numPr>
          <w:ilvl w:val="1"/>
          <w:numId w:val="5"/>
        </w:numPr>
        <w:spacing w:after="120"/>
        <w:contextualSpacing w:val="0"/>
        <w:rPr>
          <w:b/>
        </w:rPr>
      </w:pPr>
      <w:r>
        <w:t xml:space="preserve">Please provide the source </w:t>
      </w:r>
      <w:r w:rsidR="00552B75">
        <w:t xml:space="preserve">and source description of </w:t>
      </w:r>
      <w:r>
        <w:t>these data</w:t>
      </w:r>
      <w:r w:rsidR="00770DD6">
        <w:t xml:space="preserve"> (both historic and forecast)</w:t>
      </w:r>
      <w:r w:rsidR="00A97C75">
        <w:t xml:space="preserve"> and identify any differences in scope between the historic and forecast data</w:t>
      </w:r>
      <w:r>
        <w:t>.</w:t>
      </w:r>
    </w:p>
    <w:p w:rsidR="000A1739" w:rsidRPr="00B52A20" w:rsidRDefault="000A1739" w:rsidP="003058FA">
      <w:pPr>
        <w:pStyle w:val="ListParagraph"/>
        <w:numPr>
          <w:ilvl w:val="1"/>
          <w:numId w:val="5"/>
        </w:numPr>
        <w:spacing w:after="120"/>
        <w:contextualSpacing w:val="0"/>
        <w:rPr>
          <w:b/>
        </w:rPr>
      </w:pPr>
      <w:r>
        <w:t xml:space="preserve">Please provide actual quarterly employment counts from January 2014 to the present </w:t>
      </w:r>
      <w:r w:rsidR="00927C17">
        <w:t>on a consistent basis and using the same source as the other historic employment data provided on these pages.</w:t>
      </w:r>
    </w:p>
    <w:p w:rsidR="00B52A20" w:rsidRPr="00774A7E" w:rsidRDefault="00B52A20" w:rsidP="003058FA">
      <w:pPr>
        <w:pStyle w:val="ListParagraph"/>
        <w:numPr>
          <w:ilvl w:val="1"/>
          <w:numId w:val="5"/>
        </w:numPr>
        <w:spacing w:after="120"/>
        <w:contextualSpacing w:val="0"/>
        <w:rPr>
          <w:b/>
        </w:rPr>
      </w:pPr>
      <w:r>
        <w:t>Please provide updated forecasts of these data</w:t>
      </w:r>
      <w:r w:rsidR="005E30C9">
        <w:t xml:space="preserve"> through Q4 2018 </w:t>
      </w:r>
      <w:r>
        <w:t>based on the most recently ava</w:t>
      </w:r>
      <w:r w:rsidR="0023315A">
        <w:t>ilable forecast from IHS Global Insight.</w:t>
      </w:r>
      <w:r w:rsidR="00C95FEB">
        <w:t xml:space="preserve"> If a new forecast from IHS Global Insight is released in February 2015, please supplement this data response with the February release when it becomes available.</w:t>
      </w:r>
    </w:p>
    <w:p w:rsidR="00774A7E" w:rsidRPr="00774A7E" w:rsidRDefault="00774A7E" w:rsidP="003058FA">
      <w:pPr>
        <w:pStyle w:val="ListParagraph"/>
        <w:numPr>
          <w:ilvl w:val="0"/>
          <w:numId w:val="5"/>
        </w:numPr>
        <w:spacing w:after="120"/>
        <w:contextualSpacing w:val="0"/>
        <w:rPr>
          <w:b/>
        </w:rPr>
      </w:pPr>
      <w:r>
        <w:t>Please provide the regression statistics for the assessment of non-residential customer counts based on employment data.</w:t>
      </w:r>
    </w:p>
    <w:p w:rsidR="00940E1D" w:rsidRPr="00940E1D" w:rsidRDefault="00774A7E" w:rsidP="003058FA">
      <w:pPr>
        <w:pStyle w:val="ListParagraph"/>
        <w:numPr>
          <w:ilvl w:val="0"/>
          <w:numId w:val="5"/>
        </w:numPr>
        <w:spacing w:after="120"/>
        <w:contextualSpacing w:val="0"/>
        <w:rPr>
          <w:b/>
        </w:rPr>
      </w:pPr>
      <w:r>
        <w:t>Please specify all other parameters (in addition to employment) that were evaluated for the forecast of non-residential customer counts</w:t>
      </w:r>
      <w:r w:rsidR="00940E1D">
        <w:t>.</w:t>
      </w:r>
    </w:p>
    <w:p w:rsidR="00774A7E" w:rsidRPr="00770DD6" w:rsidRDefault="00940E1D" w:rsidP="003058FA">
      <w:pPr>
        <w:pStyle w:val="ListParagraph"/>
        <w:numPr>
          <w:ilvl w:val="0"/>
          <w:numId w:val="5"/>
        </w:numPr>
        <w:spacing w:after="120"/>
        <w:contextualSpacing w:val="0"/>
        <w:rPr>
          <w:b/>
        </w:rPr>
      </w:pPr>
      <w:r>
        <w:t xml:space="preserve">Please provide any additional customer count forecasts developed by Mr. </w:t>
      </w:r>
      <w:proofErr w:type="spellStart"/>
      <w:r>
        <w:t>Schiermeyer</w:t>
      </w:r>
      <w:proofErr w:type="spellEnd"/>
      <w:r>
        <w:t xml:space="preserve"> </w:t>
      </w:r>
      <w:r w:rsidR="00927C17">
        <w:t>in preparing this GRC application that use</w:t>
      </w:r>
      <w:r>
        <w:t xml:space="preserve"> different starting points for the analysis, different variables, or different source data, and please provide the associated regression statistics</w:t>
      </w:r>
      <w:r w:rsidR="00774A7E">
        <w:t xml:space="preserve">. </w:t>
      </w:r>
    </w:p>
    <w:p w:rsidR="00770DD6" w:rsidRDefault="00770DD6" w:rsidP="003058FA">
      <w:pPr>
        <w:pStyle w:val="ListParagraph"/>
        <w:numPr>
          <w:ilvl w:val="0"/>
          <w:numId w:val="5"/>
        </w:numPr>
        <w:spacing w:after="120"/>
        <w:contextualSpacing w:val="0"/>
      </w:pPr>
      <w:r>
        <w:t xml:space="preserve">Please provide all the </w:t>
      </w:r>
      <w:r w:rsidR="00952B02">
        <w:t xml:space="preserve">source </w:t>
      </w:r>
      <w:r>
        <w:t xml:space="preserve">data from IHS Global Insight that </w:t>
      </w:r>
      <w:proofErr w:type="gramStart"/>
      <w:r>
        <w:t>were</w:t>
      </w:r>
      <w:proofErr w:type="gramEnd"/>
      <w:r>
        <w:t xml:space="preserve"> used in Mr. </w:t>
      </w:r>
      <w:proofErr w:type="spellStart"/>
      <w:r>
        <w:t>Schiermeyer’s</w:t>
      </w:r>
      <w:proofErr w:type="spellEnd"/>
      <w:r>
        <w:t xml:space="preserve"> analysis.</w:t>
      </w:r>
    </w:p>
    <w:p w:rsidR="00A97C75" w:rsidRDefault="00770DD6" w:rsidP="003058FA">
      <w:pPr>
        <w:pStyle w:val="ListParagraph"/>
        <w:numPr>
          <w:ilvl w:val="0"/>
          <w:numId w:val="5"/>
        </w:numPr>
        <w:spacing w:after="120"/>
        <w:contextualSpacing w:val="0"/>
      </w:pPr>
      <w:r>
        <w:t>Please specify whether</w:t>
      </w:r>
      <w:r w:rsidR="009F4D14">
        <w:t>,</w:t>
      </w:r>
      <w:r>
        <w:t xml:space="preserve"> </w:t>
      </w:r>
      <w:r w:rsidR="009F4D14">
        <w:t xml:space="preserve">in Mr. </w:t>
      </w:r>
      <w:proofErr w:type="spellStart"/>
      <w:r w:rsidR="009F4D14">
        <w:t>Schiermeyer’s</w:t>
      </w:r>
      <w:proofErr w:type="spellEnd"/>
      <w:r w:rsidR="009F4D14">
        <w:t xml:space="preserve"> analysis, (</w:t>
      </w:r>
      <w:proofErr w:type="spellStart"/>
      <w:r w:rsidR="009F4D14">
        <w:t>i</w:t>
      </w:r>
      <w:proofErr w:type="spellEnd"/>
      <w:r w:rsidR="009F4D14">
        <w:t xml:space="preserve">) </w:t>
      </w:r>
      <w:r>
        <w:t>the IHS Gl</w:t>
      </w:r>
      <w:r w:rsidR="00AF18D0">
        <w:t xml:space="preserve">obal Insight </w:t>
      </w:r>
      <w:r w:rsidR="009F4D14">
        <w:t xml:space="preserve">data </w:t>
      </w:r>
      <w:r w:rsidR="00AF18D0">
        <w:t xml:space="preserve">were used directly, </w:t>
      </w:r>
      <w:r w:rsidR="009F4D14">
        <w:t xml:space="preserve">(ii) </w:t>
      </w:r>
      <w:r>
        <w:t>the IHS Global Insight data were used to calculate quarterly percent changes that were then applied to starting point actual data</w:t>
      </w:r>
      <w:r w:rsidR="00AF18D0">
        <w:t xml:space="preserve"> from Q4 2013, or </w:t>
      </w:r>
      <w:r w:rsidR="009F4D14">
        <w:t xml:space="preserve">(iii) </w:t>
      </w:r>
      <w:r w:rsidR="00AF18D0">
        <w:t>the IHS Global Insight data were used in some other fashion (please specify)</w:t>
      </w:r>
      <w:r>
        <w:t>.</w:t>
      </w:r>
    </w:p>
    <w:p w:rsidR="00C95FEB" w:rsidRDefault="00C95FEB" w:rsidP="003058FA">
      <w:pPr>
        <w:rPr>
          <w:b/>
        </w:rPr>
      </w:pPr>
    </w:p>
    <w:p w:rsidR="00C95FEB" w:rsidRPr="00C95FEB" w:rsidRDefault="00C95FEB" w:rsidP="003058FA">
      <w:pPr>
        <w:rPr>
          <w:b/>
        </w:rPr>
      </w:pPr>
      <w:r w:rsidRPr="00C95FEB">
        <w:rPr>
          <w:b/>
        </w:rPr>
        <w:t>The following questions relate to M</w:t>
      </w:r>
      <w:r w:rsidR="003E6D93">
        <w:rPr>
          <w:b/>
        </w:rPr>
        <w:t>s</w:t>
      </w:r>
      <w:r w:rsidRPr="00C95FEB">
        <w:rPr>
          <w:b/>
        </w:rPr>
        <w:t xml:space="preserve">. </w:t>
      </w:r>
      <w:proofErr w:type="spellStart"/>
      <w:r>
        <w:rPr>
          <w:b/>
        </w:rPr>
        <w:t>Payan’s</w:t>
      </w:r>
      <w:proofErr w:type="spellEnd"/>
      <w:r>
        <w:rPr>
          <w:b/>
        </w:rPr>
        <w:t xml:space="preserve"> testimony </w:t>
      </w:r>
      <w:r w:rsidR="00071F27">
        <w:rPr>
          <w:b/>
        </w:rPr>
        <w:t xml:space="preserve">for SDG&amp;E </w:t>
      </w:r>
      <w:r>
        <w:rPr>
          <w:b/>
        </w:rPr>
        <w:t>(SDG&amp;E-32</w:t>
      </w:r>
      <w:r w:rsidRPr="00C95FEB">
        <w:rPr>
          <w:b/>
        </w:rPr>
        <w:t>)</w:t>
      </w:r>
    </w:p>
    <w:p w:rsidR="00C95FEB" w:rsidRDefault="00C95FEB" w:rsidP="003058FA">
      <w:pPr>
        <w:pStyle w:val="ListParagraph"/>
        <w:numPr>
          <w:ilvl w:val="0"/>
          <w:numId w:val="5"/>
        </w:numPr>
        <w:spacing w:after="120"/>
        <w:contextualSpacing w:val="0"/>
      </w:pPr>
      <w:r w:rsidRPr="00C95FEB">
        <w:t xml:space="preserve">Please </w:t>
      </w:r>
      <w:r>
        <w:t>provide SDG&amp;E’s monthly count of total active gas meters from January 2013 through January 2015</w:t>
      </w:r>
      <w:r w:rsidR="000C12F9">
        <w:t xml:space="preserve"> for each of the following customer categories: Residential, Commercial &amp; Industrial, NGV, Electric Generation, and Total (defined consistent with the categories in Table SDG&amp;E-RMP-2)</w:t>
      </w:r>
      <w:r>
        <w:t>.</w:t>
      </w:r>
    </w:p>
    <w:p w:rsidR="00281A10" w:rsidRDefault="00281A10" w:rsidP="003058FA">
      <w:pPr>
        <w:pStyle w:val="ListParagraph"/>
        <w:numPr>
          <w:ilvl w:val="0"/>
          <w:numId w:val="5"/>
        </w:numPr>
        <w:spacing w:after="120"/>
        <w:contextualSpacing w:val="0"/>
      </w:pPr>
      <w:r>
        <w:t xml:space="preserve">Please provide all the source data from IHS Global Insight that </w:t>
      </w:r>
      <w:proofErr w:type="gramStart"/>
      <w:r>
        <w:t>were</w:t>
      </w:r>
      <w:proofErr w:type="gramEnd"/>
      <w:r>
        <w:t xml:space="preserve"> used in M</w:t>
      </w:r>
      <w:r w:rsidR="003E6D93">
        <w:t>s</w:t>
      </w:r>
      <w:r>
        <w:t xml:space="preserve">. </w:t>
      </w:r>
      <w:proofErr w:type="spellStart"/>
      <w:r>
        <w:t>Payan’s</w:t>
      </w:r>
      <w:proofErr w:type="spellEnd"/>
      <w:r>
        <w:t xml:space="preserve"> analysis.</w:t>
      </w:r>
    </w:p>
    <w:p w:rsidR="00691E45" w:rsidRDefault="00691E45" w:rsidP="003058FA">
      <w:pPr>
        <w:pStyle w:val="ListParagraph"/>
        <w:numPr>
          <w:ilvl w:val="0"/>
          <w:numId w:val="5"/>
        </w:numPr>
        <w:spacing w:after="120"/>
        <w:contextualSpacing w:val="0"/>
      </w:pPr>
      <w:r>
        <w:t xml:space="preserve">With regard to the starting date for Ms. </w:t>
      </w:r>
      <w:proofErr w:type="spellStart"/>
      <w:r>
        <w:t>Payan’s</w:t>
      </w:r>
      <w:proofErr w:type="spellEnd"/>
      <w:r>
        <w:t xml:space="preserve"> regression analyses:</w:t>
      </w:r>
    </w:p>
    <w:p w:rsidR="00C4512A" w:rsidRDefault="00C4512A" w:rsidP="003058FA">
      <w:pPr>
        <w:pStyle w:val="ListParagraph"/>
        <w:numPr>
          <w:ilvl w:val="1"/>
          <w:numId w:val="5"/>
        </w:numPr>
        <w:spacing w:after="120"/>
        <w:contextualSpacing w:val="0"/>
      </w:pPr>
      <w:r>
        <w:t>Please specify which starting dat</w:t>
      </w:r>
      <w:r w:rsidR="0041141C">
        <w:t>e</w:t>
      </w:r>
      <w:r>
        <w:t xml:space="preserve"> was selected. (Note that pages 3 and 4 indicate a Q1 1990 starting dat</w:t>
      </w:r>
      <w:r w:rsidR="0041141C">
        <w:t>e</w:t>
      </w:r>
      <w:r>
        <w:t>, whereas the source data extends to Q4 1987.)</w:t>
      </w:r>
    </w:p>
    <w:p w:rsidR="00691E45" w:rsidRDefault="00691E45" w:rsidP="003058FA">
      <w:pPr>
        <w:pStyle w:val="ListParagraph"/>
        <w:numPr>
          <w:ilvl w:val="1"/>
          <w:numId w:val="5"/>
        </w:numPr>
        <w:spacing w:after="120"/>
        <w:contextualSpacing w:val="0"/>
      </w:pPr>
      <w:r>
        <w:lastRenderedPageBreak/>
        <w:t xml:space="preserve">Please explain the reason that </w:t>
      </w:r>
      <w:r w:rsidR="00C4512A">
        <w:t xml:space="preserve">this starting </w:t>
      </w:r>
      <w:r w:rsidR="0041141C">
        <w:t>date</w:t>
      </w:r>
      <w:r w:rsidR="00C4512A">
        <w:t xml:space="preserve"> was selected and, if relevant, why the data from Q4 1987-Q4 1990 were not used.</w:t>
      </w:r>
    </w:p>
    <w:p w:rsidR="00691E45" w:rsidRDefault="00691E45" w:rsidP="003058FA">
      <w:pPr>
        <w:pStyle w:val="ListParagraph"/>
        <w:numPr>
          <w:ilvl w:val="1"/>
          <w:numId w:val="5"/>
        </w:numPr>
        <w:spacing w:after="120"/>
        <w:contextualSpacing w:val="0"/>
      </w:pPr>
      <w:r>
        <w:t xml:space="preserve">Please specify the starting year for </w:t>
      </w:r>
      <w:r w:rsidR="00C4512A">
        <w:t>the regression</w:t>
      </w:r>
      <w:r>
        <w:t xml:space="preserve"> analysis </w:t>
      </w:r>
      <w:r w:rsidR="00C4512A">
        <w:t>used to obtain</w:t>
      </w:r>
      <w:r>
        <w:t xml:space="preserve"> the gas customer count forecast in SDG&amp;E’s prior General Rate Case.</w:t>
      </w:r>
    </w:p>
    <w:p w:rsidR="007F3655" w:rsidRPr="007F3655" w:rsidRDefault="007F3655" w:rsidP="00930E3E">
      <w:pPr>
        <w:pStyle w:val="ListParagraph"/>
        <w:keepNext/>
        <w:numPr>
          <w:ilvl w:val="0"/>
          <w:numId w:val="5"/>
        </w:numPr>
        <w:spacing w:after="120"/>
        <w:contextualSpacing w:val="0"/>
        <w:rPr>
          <w:b/>
        </w:rPr>
      </w:pPr>
      <w:r>
        <w:t xml:space="preserve">With regard to the </w:t>
      </w:r>
      <w:r w:rsidR="00F45150">
        <w:t>residential</w:t>
      </w:r>
      <w:r w:rsidR="0041141C">
        <w:t xml:space="preserve"> regression</w:t>
      </w:r>
      <w:r>
        <w:t xml:space="preserve"> analysis described on page 3 of Ms. </w:t>
      </w:r>
      <w:proofErr w:type="spellStart"/>
      <w:r>
        <w:t>Payan’s</w:t>
      </w:r>
      <w:proofErr w:type="spellEnd"/>
      <w:r>
        <w:t xml:space="preserve"> </w:t>
      </w:r>
      <w:proofErr w:type="spellStart"/>
      <w:r>
        <w:t>workpapers</w:t>
      </w:r>
      <w:proofErr w:type="spellEnd"/>
      <w:r>
        <w:t>:</w:t>
      </w:r>
    </w:p>
    <w:p w:rsidR="007F3655" w:rsidRPr="007F3655" w:rsidRDefault="007F3655" w:rsidP="00930E3E">
      <w:pPr>
        <w:pStyle w:val="ListParagraph"/>
        <w:keepNext/>
        <w:numPr>
          <w:ilvl w:val="1"/>
          <w:numId w:val="5"/>
        </w:numPr>
        <w:spacing w:after="120"/>
        <w:contextualSpacing w:val="0"/>
        <w:rPr>
          <w:b/>
        </w:rPr>
      </w:pPr>
      <w:r>
        <w:t>Please explain the reason for dummy variables for June 2004, July 2002, and August 2002.</w:t>
      </w:r>
    </w:p>
    <w:p w:rsidR="007F3655" w:rsidRPr="00F45150" w:rsidRDefault="007F3655" w:rsidP="00930E3E">
      <w:pPr>
        <w:pStyle w:val="ListParagraph"/>
        <w:keepNext/>
        <w:numPr>
          <w:ilvl w:val="1"/>
          <w:numId w:val="5"/>
        </w:numPr>
        <w:spacing w:after="120"/>
        <w:contextualSpacing w:val="0"/>
        <w:rPr>
          <w:b/>
        </w:rPr>
      </w:pPr>
      <w:r>
        <w:t xml:space="preserve">Please explain the reason for the inclusion of residential housing starts from two years </w:t>
      </w:r>
      <w:r w:rsidR="00D16356">
        <w:t>prior</w:t>
      </w:r>
      <w:r>
        <w:t xml:space="preserve"> (“t-8”) as a parameter and not residential housing </w:t>
      </w:r>
      <w:r w:rsidR="00D16356">
        <w:t>starts from</w:t>
      </w:r>
      <w:r>
        <w:t xml:space="preserve"> </w:t>
      </w:r>
      <w:r w:rsidR="00D16356">
        <w:t>2-7 quarters</w:t>
      </w:r>
      <w:r>
        <w:t xml:space="preserve"> prior.</w:t>
      </w:r>
    </w:p>
    <w:p w:rsidR="00F45150" w:rsidRPr="007F3655" w:rsidRDefault="00F45150" w:rsidP="003058FA">
      <w:pPr>
        <w:pStyle w:val="ListParagraph"/>
        <w:numPr>
          <w:ilvl w:val="0"/>
          <w:numId w:val="5"/>
        </w:numPr>
        <w:spacing w:after="120"/>
        <w:contextualSpacing w:val="0"/>
        <w:rPr>
          <w:b/>
        </w:rPr>
      </w:pPr>
      <w:r>
        <w:t>With regard to the Com</w:t>
      </w:r>
      <w:r w:rsidR="0041141C">
        <w:t>mercial &amp; Industrial regression</w:t>
      </w:r>
      <w:r>
        <w:t xml:space="preserve"> analysis described on page 4 of Ms. </w:t>
      </w:r>
      <w:proofErr w:type="spellStart"/>
      <w:r>
        <w:t>Payan’s</w:t>
      </w:r>
      <w:proofErr w:type="spellEnd"/>
      <w:r>
        <w:t xml:space="preserve"> </w:t>
      </w:r>
      <w:proofErr w:type="spellStart"/>
      <w:r>
        <w:t>workpapers</w:t>
      </w:r>
      <w:proofErr w:type="spellEnd"/>
      <w:r>
        <w:t>, please explain why a logarithmic assessment was chosen for the employment parameter.</w:t>
      </w:r>
    </w:p>
    <w:p w:rsidR="00A51704" w:rsidRPr="007C2382" w:rsidRDefault="00A51704" w:rsidP="003058FA">
      <w:pPr>
        <w:pStyle w:val="ListParagraph"/>
        <w:numPr>
          <w:ilvl w:val="0"/>
          <w:numId w:val="5"/>
        </w:numPr>
        <w:spacing w:after="120"/>
        <w:contextualSpacing w:val="0"/>
        <w:rPr>
          <w:b/>
        </w:rPr>
      </w:pPr>
      <w:r>
        <w:t>With regard to the “RESHS” data on pages 10-16 of M</w:t>
      </w:r>
      <w:r w:rsidR="003E6D93">
        <w:t>s</w:t>
      </w:r>
      <w:r>
        <w:t xml:space="preserve">. </w:t>
      </w:r>
      <w:proofErr w:type="spellStart"/>
      <w:r>
        <w:t>Payan’s</w:t>
      </w:r>
      <w:proofErr w:type="spellEnd"/>
      <w:r>
        <w:t xml:space="preserve"> </w:t>
      </w:r>
      <w:proofErr w:type="spellStart"/>
      <w:r>
        <w:t>workpapers</w:t>
      </w:r>
      <w:proofErr w:type="spellEnd"/>
      <w:r>
        <w:t>:</w:t>
      </w:r>
    </w:p>
    <w:p w:rsidR="00A51704" w:rsidRPr="002529DC" w:rsidRDefault="00A51704" w:rsidP="003058FA">
      <w:pPr>
        <w:pStyle w:val="ListParagraph"/>
        <w:numPr>
          <w:ilvl w:val="1"/>
          <w:numId w:val="5"/>
        </w:numPr>
        <w:spacing w:after="120"/>
        <w:contextualSpacing w:val="0"/>
        <w:rPr>
          <w:b/>
        </w:rPr>
      </w:pPr>
      <w:r>
        <w:t>Please provide the source and source description of these data (both historic and forecast) and identify any differences in scope between the historic and forecast data.</w:t>
      </w:r>
    </w:p>
    <w:p w:rsidR="00A51704" w:rsidRPr="00AF445B" w:rsidRDefault="00A51704" w:rsidP="003058FA">
      <w:pPr>
        <w:pStyle w:val="ListParagraph"/>
        <w:numPr>
          <w:ilvl w:val="1"/>
          <w:numId w:val="5"/>
        </w:numPr>
        <w:spacing w:after="120"/>
        <w:contextualSpacing w:val="0"/>
        <w:rPr>
          <w:b/>
        </w:rPr>
      </w:pPr>
      <w:r>
        <w:t xml:space="preserve">Please provide quarterly actual housing starts from January 2014 to the present </w:t>
      </w:r>
      <w:r w:rsidR="0041141C">
        <w:t>on a consistent basis and using the same source as the other historic housing start data provided on these pages</w:t>
      </w:r>
      <w:r>
        <w:t>.</w:t>
      </w:r>
    </w:p>
    <w:p w:rsidR="00AF445B" w:rsidRPr="00B52A20" w:rsidRDefault="00AF445B" w:rsidP="003058FA">
      <w:pPr>
        <w:pStyle w:val="ListParagraph"/>
        <w:numPr>
          <w:ilvl w:val="1"/>
          <w:numId w:val="5"/>
        </w:numPr>
        <w:spacing w:after="120"/>
        <w:contextualSpacing w:val="0"/>
        <w:rPr>
          <w:b/>
        </w:rPr>
      </w:pPr>
      <w:r>
        <w:t xml:space="preserve">Please explain the differences between the RSHS </w:t>
      </w:r>
      <w:r w:rsidR="000F6CF5">
        <w:t xml:space="preserve">housing start </w:t>
      </w:r>
      <w:r>
        <w:t>data in M</w:t>
      </w:r>
      <w:r w:rsidR="003E6D93">
        <w:t>s</w:t>
      </w:r>
      <w:r>
        <w:t xml:space="preserve">. </w:t>
      </w:r>
      <w:proofErr w:type="spellStart"/>
      <w:r>
        <w:t>Payan’s</w:t>
      </w:r>
      <w:proofErr w:type="spellEnd"/>
      <w:r>
        <w:t xml:space="preserve"> </w:t>
      </w:r>
      <w:proofErr w:type="spellStart"/>
      <w:r>
        <w:t>workpapers</w:t>
      </w:r>
      <w:proofErr w:type="spellEnd"/>
      <w:r>
        <w:t xml:space="preserve"> and the WGT_HUSTS </w:t>
      </w:r>
      <w:r w:rsidR="000F6CF5">
        <w:t xml:space="preserve">housing start </w:t>
      </w:r>
      <w:r>
        <w:t xml:space="preserve">data in Mr. </w:t>
      </w:r>
      <w:proofErr w:type="spellStart"/>
      <w:r>
        <w:t>Schiermeyer’</w:t>
      </w:r>
      <w:r w:rsidR="000F6CF5">
        <w:t>s</w:t>
      </w:r>
      <w:proofErr w:type="spellEnd"/>
      <w:r w:rsidR="000F6CF5">
        <w:t xml:space="preserve"> </w:t>
      </w:r>
      <w:proofErr w:type="spellStart"/>
      <w:r w:rsidR="000F6CF5">
        <w:t>workpapers</w:t>
      </w:r>
      <w:proofErr w:type="spellEnd"/>
      <w:r w:rsidR="000F6CF5">
        <w:t xml:space="preserve">, and please explain why the RSHS data </w:t>
      </w:r>
      <w:r w:rsidR="0041141C">
        <w:t>were</w:t>
      </w:r>
      <w:r w:rsidR="000F6CF5">
        <w:t xml:space="preserve"> used by M</w:t>
      </w:r>
      <w:r w:rsidR="003E6D93">
        <w:t>s</w:t>
      </w:r>
      <w:r w:rsidR="000F6CF5">
        <w:t xml:space="preserve">. </w:t>
      </w:r>
      <w:proofErr w:type="spellStart"/>
      <w:r w:rsidR="000F6CF5">
        <w:t>Payan</w:t>
      </w:r>
      <w:proofErr w:type="spellEnd"/>
      <w:r w:rsidR="000F6CF5">
        <w:t xml:space="preserve"> and why the WGT_HUSTS data </w:t>
      </w:r>
      <w:r w:rsidR="0041141C">
        <w:t>were</w:t>
      </w:r>
      <w:r w:rsidR="000F6CF5">
        <w:t xml:space="preserve"> used by Mr. </w:t>
      </w:r>
      <w:proofErr w:type="spellStart"/>
      <w:r w:rsidR="000F6CF5">
        <w:t>Schiermeyer</w:t>
      </w:r>
      <w:proofErr w:type="spellEnd"/>
      <w:r w:rsidR="000F6CF5">
        <w:t>.</w:t>
      </w:r>
    </w:p>
    <w:p w:rsidR="00A51704" w:rsidRDefault="00A51704" w:rsidP="003058FA">
      <w:pPr>
        <w:pStyle w:val="ListParagraph"/>
        <w:numPr>
          <w:ilvl w:val="1"/>
          <w:numId w:val="5"/>
        </w:numPr>
        <w:spacing w:after="120"/>
        <w:contextualSpacing w:val="0"/>
      </w:pPr>
      <w:r>
        <w:t>Please provide updated forecasts of these data through Q4 2018 based on the most recently available forecast from IHS Global Insight. If a new forecast from IHS Global Insight is released in February 2015, please supplement this data response with the February release when it becomes available.</w:t>
      </w:r>
    </w:p>
    <w:p w:rsidR="002F6F23" w:rsidRPr="007C2382" w:rsidRDefault="002F6F23" w:rsidP="003058FA">
      <w:pPr>
        <w:pStyle w:val="ListParagraph"/>
        <w:numPr>
          <w:ilvl w:val="0"/>
          <w:numId w:val="5"/>
        </w:numPr>
        <w:spacing w:after="120"/>
        <w:contextualSpacing w:val="0"/>
        <w:rPr>
          <w:b/>
        </w:rPr>
      </w:pPr>
      <w:r>
        <w:t>With regard to the “</w:t>
      </w:r>
      <w:proofErr w:type="spellStart"/>
      <w:r>
        <w:t>ResHP</w:t>
      </w:r>
      <w:proofErr w:type="spellEnd"/>
      <w:r>
        <w:t xml:space="preserve">” data on pages 10-16 of Ms. </w:t>
      </w:r>
      <w:proofErr w:type="spellStart"/>
      <w:r>
        <w:t>Payan’s</w:t>
      </w:r>
      <w:proofErr w:type="spellEnd"/>
      <w:r>
        <w:t xml:space="preserve"> </w:t>
      </w:r>
      <w:proofErr w:type="spellStart"/>
      <w:r>
        <w:t>workpapers</w:t>
      </w:r>
      <w:proofErr w:type="spellEnd"/>
      <w:r>
        <w:t>:</w:t>
      </w:r>
    </w:p>
    <w:p w:rsidR="002F6F23" w:rsidRPr="002F6F23" w:rsidRDefault="002F6F23" w:rsidP="003058FA">
      <w:pPr>
        <w:pStyle w:val="ListParagraph"/>
        <w:numPr>
          <w:ilvl w:val="1"/>
          <w:numId w:val="5"/>
        </w:numPr>
        <w:spacing w:after="120"/>
        <w:contextualSpacing w:val="0"/>
      </w:pPr>
      <w:r w:rsidRPr="002F6F23">
        <w:t>Please</w:t>
      </w:r>
      <w:r>
        <w:t xml:space="preserve"> define this parameter.</w:t>
      </w:r>
    </w:p>
    <w:p w:rsidR="002F6F23" w:rsidRPr="00A259BD" w:rsidRDefault="002F6F23" w:rsidP="003058FA">
      <w:pPr>
        <w:pStyle w:val="ListParagraph"/>
        <w:numPr>
          <w:ilvl w:val="1"/>
          <w:numId w:val="5"/>
        </w:numPr>
        <w:spacing w:after="120"/>
        <w:contextualSpacing w:val="0"/>
        <w:rPr>
          <w:b/>
        </w:rPr>
      </w:pPr>
      <w:r>
        <w:t>Please provide the source and source description of these data (both historic and forecast) and identify any differences in scope between the historic and forecast data.</w:t>
      </w:r>
    </w:p>
    <w:p w:rsidR="00A259BD" w:rsidRPr="002529DC" w:rsidRDefault="00A259BD" w:rsidP="003058FA">
      <w:pPr>
        <w:pStyle w:val="ListParagraph"/>
        <w:numPr>
          <w:ilvl w:val="1"/>
          <w:numId w:val="5"/>
        </w:numPr>
        <w:spacing w:after="120"/>
        <w:contextualSpacing w:val="0"/>
        <w:rPr>
          <w:b/>
        </w:rPr>
      </w:pPr>
      <w:r>
        <w:t>Please explain how these data were used in the forecast of customer counts.</w:t>
      </w:r>
    </w:p>
    <w:p w:rsidR="002F6F23" w:rsidRPr="00923247" w:rsidRDefault="002F6F23" w:rsidP="003058FA">
      <w:pPr>
        <w:pStyle w:val="ListParagraph"/>
        <w:numPr>
          <w:ilvl w:val="1"/>
          <w:numId w:val="5"/>
        </w:numPr>
        <w:spacing w:after="120"/>
        <w:contextualSpacing w:val="0"/>
        <w:rPr>
          <w:b/>
        </w:rPr>
      </w:pPr>
      <w:r>
        <w:lastRenderedPageBreak/>
        <w:t xml:space="preserve">Please provide quarterly actual </w:t>
      </w:r>
      <w:r w:rsidR="00923247">
        <w:t>data</w:t>
      </w:r>
      <w:r>
        <w:t xml:space="preserve"> from January 2014 to the present </w:t>
      </w:r>
      <w:r w:rsidR="0041141C">
        <w:t>on a consistent basis and using the same source as the other historic data provided on these pages</w:t>
      </w:r>
      <w:r>
        <w:t>.</w:t>
      </w:r>
    </w:p>
    <w:p w:rsidR="007F3655" w:rsidRDefault="002F6F23" w:rsidP="003058FA">
      <w:pPr>
        <w:pStyle w:val="ListParagraph"/>
        <w:numPr>
          <w:ilvl w:val="1"/>
          <w:numId w:val="5"/>
        </w:numPr>
        <w:spacing w:after="120"/>
        <w:contextualSpacing w:val="0"/>
      </w:pPr>
      <w:r>
        <w:t>Please provide updated forecasts of these data through Q4 2018 based on the most recently available forecast from IHS Global Insight. If a new forecast from IHS Global Insight is released in February 2015, please supplement this data response with the February release when it becomes available.</w:t>
      </w:r>
    </w:p>
    <w:p w:rsidR="0026219E" w:rsidRPr="007C2382" w:rsidRDefault="0026219E" w:rsidP="003058FA">
      <w:pPr>
        <w:pStyle w:val="ListParagraph"/>
        <w:numPr>
          <w:ilvl w:val="0"/>
          <w:numId w:val="5"/>
        </w:numPr>
        <w:spacing w:after="120"/>
        <w:contextualSpacing w:val="0"/>
        <w:rPr>
          <w:b/>
        </w:rPr>
      </w:pPr>
      <w:r>
        <w:t>With regard to the “</w:t>
      </w:r>
      <w:proofErr w:type="spellStart"/>
      <w:r>
        <w:t>CIEmp</w:t>
      </w:r>
      <w:proofErr w:type="spellEnd"/>
      <w:r>
        <w:t xml:space="preserve">” data on pages 46-52 of Ms. </w:t>
      </w:r>
      <w:proofErr w:type="spellStart"/>
      <w:r>
        <w:t>Payan’s</w:t>
      </w:r>
      <w:proofErr w:type="spellEnd"/>
      <w:r>
        <w:t xml:space="preserve"> </w:t>
      </w:r>
      <w:proofErr w:type="spellStart"/>
      <w:r>
        <w:t>workpapers</w:t>
      </w:r>
      <w:proofErr w:type="spellEnd"/>
      <w:r>
        <w:t>:</w:t>
      </w:r>
    </w:p>
    <w:p w:rsidR="0026219E" w:rsidRPr="002529DC" w:rsidRDefault="0026219E" w:rsidP="003058FA">
      <w:pPr>
        <w:pStyle w:val="ListParagraph"/>
        <w:numPr>
          <w:ilvl w:val="1"/>
          <w:numId w:val="5"/>
        </w:numPr>
        <w:spacing w:after="120"/>
        <w:contextualSpacing w:val="0"/>
        <w:rPr>
          <w:b/>
        </w:rPr>
      </w:pPr>
      <w:r>
        <w:t>Please provide the source and source description of these data (both historic and forecast) and identify any differences in scope between the historic and forecast data.</w:t>
      </w:r>
    </w:p>
    <w:p w:rsidR="0026219E" w:rsidRPr="00AF445B" w:rsidRDefault="0026219E" w:rsidP="003058FA">
      <w:pPr>
        <w:pStyle w:val="ListParagraph"/>
        <w:numPr>
          <w:ilvl w:val="1"/>
          <w:numId w:val="5"/>
        </w:numPr>
        <w:spacing w:after="120"/>
        <w:contextualSpacing w:val="0"/>
        <w:rPr>
          <w:b/>
        </w:rPr>
      </w:pPr>
      <w:r>
        <w:t xml:space="preserve">Please provide quarterly actual employment data from January 2014 to the present </w:t>
      </w:r>
      <w:r w:rsidR="0041141C">
        <w:t>on a consistent basis and using the same source as the other historic employment data provided on these pages.</w:t>
      </w:r>
    </w:p>
    <w:p w:rsidR="0026219E" w:rsidRDefault="0026219E" w:rsidP="003058FA">
      <w:pPr>
        <w:pStyle w:val="ListParagraph"/>
        <w:numPr>
          <w:ilvl w:val="1"/>
          <w:numId w:val="5"/>
        </w:numPr>
        <w:spacing w:after="120"/>
        <w:contextualSpacing w:val="0"/>
      </w:pPr>
      <w:r>
        <w:t>Please provide updated forecasts of these data through Q4 2018 based on the most recently available forecast from IHS Global Insight. If a new forecast from IHS Global Insight is released in February 2015, please supplement this data response with the February release when it becomes available.</w:t>
      </w:r>
    </w:p>
    <w:p w:rsidR="004314DF" w:rsidRDefault="004314DF" w:rsidP="003058FA">
      <w:pPr>
        <w:pStyle w:val="ListParagraph"/>
        <w:numPr>
          <w:ilvl w:val="1"/>
          <w:numId w:val="5"/>
        </w:numPr>
        <w:spacing w:after="120"/>
        <w:contextualSpacing w:val="0"/>
      </w:pPr>
      <w:r>
        <w:t xml:space="preserve">Please explain the differences between the </w:t>
      </w:r>
      <w:proofErr w:type="spellStart"/>
      <w:r w:rsidR="00295518">
        <w:t>CIEmp</w:t>
      </w:r>
      <w:proofErr w:type="spellEnd"/>
      <w:r>
        <w:t xml:space="preserve"> data in Ms. </w:t>
      </w:r>
      <w:proofErr w:type="spellStart"/>
      <w:r>
        <w:t>Payan’s</w:t>
      </w:r>
      <w:proofErr w:type="spellEnd"/>
      <w:r>
        <w:t xml:space="preserve"> </w:t>
      </w:r>
      <w:proofErr w:type="spellStart"/>
      <w:r>
        <w:t>workpapers</w:t>
      </w:r>
      <w:proofErr w:type="spellEnd"/>
      <w:r>
        <w:t xml:space="preserve"> </w:t>
      </w:r>
      <w:r w:rsidR="00295518">
        <w:t xml:space="preserve">(pages 49-52) </w:t>
      </w:r>
      <w:r>
        <w:t xml:space="preserve">and the Employment data in Mr. </w:t>
      </w:r>
      <w:proofErr w:type="spellStart"/>
      <w:r>
        <w:t>Schiermeyer’s</w:t>
      </w:r>
      <w:proofErr w:type="spellEnd"/>
      <w:r>
        <w:t xml:space="preserve"> </w:t>
      </w:r>
      <w:proofErr w:type="spellStart"/>
      <w:r>
        <w:t>workpapers</w:t>
      </w:r>
      <w:proofErr w:type="spellEnd"/>
      <w:r w:rsidR="00295518">
        <w:t xml:space="preserve"> (pages 22-23), and please explain why the </w:t>
      </w:r>
      <w:proofErr w:type="spellStart"/>
      <w:r w:rsidR="00295518">
        <w:t>CIEmp</w:t>
      </w:r>
      <w:proofErr w:type="spellEnd"/>
      <w:r w:rsidR="00295518">
        <w:t xml:space="preserve"> data was used by Ms. </w:t>
      </w:r>
      <w:proofErr w:type="spellStart"/>
      <w:r w:rsidR="00295518">
        <w:t>Payan</w:t>
      </w:r>
      <w:proofErr w:type="spellEnd"/>
      <w:r w:rsidR="00295518">
        <w:t xml:space="preserve"> and why the Employment data was used by Mr. </w:t>
      </w:r>
      <w:proofErr w:type="spellStart"/>
      <w:r w:rsidR="00295518">
        <w:t>Schiermeyer</w:t>
      </w:r>
      <w:proofErr w:type="spellEnd"/>
      <w:r>
        <w:t>.</w:t>
      </w:r>
    </w:p>
    <w:p w:rsidR="00940E1D" w:rsidRDefault="00940E1D" w:rsidP="003058FA">
      <w:pPr>
        <w:pStyle w:val="ListParagraph"/>
        <w:numPr>
          <w:ilvl w:val="0"/>
          <w:numId w:val="5"/>
        </w:numPr>
        <w:spacing w:after="120"/>
        <w:contextualSpacing w:val="0"/>
      </w:pPr>
      <w:r>
        <w:t>Please provide any additional customer count f</w:t>
      </w:r>
      <w:r w:rsidR="00437D27">
        <w:t xml:space="preserve">orecasts developed by Ms. </w:t>
      </w:r>
      <w:proofErr w:type="spellStart"/>
      <w:r w:rsidR="00437D27">
        <w:t>Payan</w:t>
      </w:r>
      <w:proofErr w:type="spellEnd"/>
      <w:r>
        <w:t xml:space="preserve"> </w:t>
      </w:r>
      <w:r w:rsidR="00071F27">
        <w:t>in preparing this GRC application that use</w:t>
      </w:r>
      <w:r>
        <w:t xml:space="preserve"> different starting points for the analysis, different variables, or different source data, and please provide the associated regression statistics. </w:t>
      </w:r>
    </w:p>
    <w:p w:rsidR="00233A4C" w:rsidRDefault="00233A4C" w:rsidP="003058FA">
      <w:pPr>
        <w:pStyle w:val="ListParagraph"/>
        <w:spacing w:after="120"/>
        <w:contextualSpacing w:val="0"/>
        <w:rPr>
          <w:b/>
        </w:rPr>
      </w:pPr>
    </w:p>
    <w:p w:rsidR="00F13E05" w:rsidRDefault="00F13E05" w:rsidP="003058FA">
      <w:pPr>
        <w:rPr>
          <w:b/>
        </w:rPr>
      </w:pPr>
      <w:r>
        <w:rPr>
          <w:b/>
        </w:rPr>
        <w:t>The following questions relate to M</w:t>
      </w:r>
      <w:r w:rsidR="002D2865">
        <w:rPr>
          <w:b/>
        </w:rPr>
        <w:t>s</w:t>
      </w:r>
      <w:r>
        <w:rPr>
          <w:b/>
        </w:rPr>
        <w:t xml:space="preserve">. Somerville’s testimony </w:t>
      </w:r>
      <w:r w:rsidR="00071F27">
        <w:rPr>
          <w:b/>
        </w:rPr>
        <w:t xml:space="preserve">for SDG&amp;E </w:t>
      </w:r>
      <w:r>
        <w:rPr>
          <w:b/>
        </w:rPr>
        <w:t>(SDG&amp;E-34)</w:t>
      </w:r>
    </w:p>
    <w:p w:rsidR="00F13E05" w:rsidRDefault="00F13E05" w:rsidP="003058FA">
      <w:pPr>
        <w:pStyle w:val="ListParagraph"/>
        <w:numPr>
          <w:ilvl w:val="0"/>
          <w:numId w:val="5"/>
        </w:numPr>
        <w:spacing w:after="120"/>
        <w:contextualSpacing w:val="0"/>
      </w:pPr>
      <w:r w:rsidRPr="00F13E05">
        <w:t xml:space="preserve">Please </w:t>
      </w:r>
      <w:r>
        <w:t>identify the factors that would require service establishment to be a fielded order.</w:t>
      </w:r>
    </w:p>
    <w:p w:rsidR="00F13E05" w:rsidRDefault="00F13E05" w:rsidP="003058FA">
      <w:pPr>
        <w:pStyle w:val="ListParagraph"/>
        <w:numPr>
          <w:ilvl w:val="0"/>
          <w:numId w:val="5"/>
        </w:numPr>
        <w:spacing w:after="120"/>
        <w:contextualSpacing w:val="0"/>
      </w:pPr>
      <w:r>
        <w:t xml:space="preserve">For each of 2013 and 2014, please provide the number of service establishments that were fielded orders and the number that were non-fielded orders </w:t>
      </w:r>
      <w:r w:rsidR="004E2581">
        <w:t>by</w:t>
      </w:r>
      <w:r>
        <w:t xml:space="preserve"> zip code.</w:t>
      </w:r>
    </w:p>
    <w:p w:rsidR="00471172" w:rsidRDefault="00471172" w:rsidP="003058FA">
      <w:pPr>
        <w:pStyle w:val="ListParagraph"/>
        <w:numPr>
          <w:ilvl w:val="0"/>
          <w:numId w:val="5"/>
        </w:numPr>
        <w:spacing w:after="120"/>
        <w:contextualSpacing w:val="0"/>
      </w:pPr>
      <w:r>
        <w:t xml:space="preserve">Please specify what </w:t>
      </w:r>
      <w:proofErr w:type="gramStart"/>
      <w:r>
        <w:t>share of SDG&amp;E’s active meters are</w:t>
      </w:r>
      <w:proofErr w:type="gramEnd"/>
      <w:r>
        <w:t xml:space="preserve"> </w:t>
      </w:r>
      <w:proofErr w:type="spellStart"/>
      <w:r>
        <w:t>SmartMeters</w:t>
      </w:r>
      <w:proofErr w:type="spellEnd"/>
      <w:r>
        <w:t>.</w:t>
      </w:r>
    </w:p>
    <w:p w:rsidR="00583009" w:rsidRPr="00F13E05" w:rsidRDefault="00583009" w:rsidP="003058FA">
      <w:pPr>
        <w:pStyle w:val="ListParagraph"/>
        <w:numPr>
          <w:ilvl w:val="0"/>
          <w:numId w:val="5"/>
        </w:numPr>
        <w:spacing w:after="120"/>
        <w:contextualSpacing w:val="0"/>
      </w:pPr>
      <w:r>
        <w:t xml:space="preserve">Please provide explanations for the fee types listed on page 6 of the SDG&amp;E-34 </w:t>
      </w:r>
      <w:proofErr w:type="spellStart"/>
      <w:r>
        <w:t>workpapers</w:t>
      </w:r>
      <w:proofErr w:type="spellEnd"/>
      <w:r>
        <w:t>.</w:t>
      </w:r>
    </w:p>
    <w:p w:rsidR="0021720F" w:rsidRDefault="0021720F" w:rsidP="003058FA">
      <w:pPr>
        <w:rPr>
          <w:b/>
        </w:rPr>
      </w:pPr>
    </w:p>
    <w:p w:rsidR="00F13E05" w:rsidRDefault="00BA177C" w:rsidP="00930E3E">
      <w:pPr>
        <w:keepNext/>
        <w:rPr>
          <w:b/>
        </w:rPr>
      </w:pPr>
      <w:r w:rsidRPr="00F13E05">
        <w:rPr>
          <w:b/>
        </w:rPr>
        <w:t xml:space="preserve">The </w:t>
      </w:r>
      <w:r w:rsidR="003058FA">
        <w:rPr>
          <w:b/>
        </w:rPr>
        <w:t>following questions relate to Ms</w:t>
      </w:r>
      <w:r w:rsidRPr="00F13E05">
        <w:rPr>
          <w:b/>
        </w:rPr>
        <w:t xml:space="preserve">. </w:t>
      </w:r>
      <w:proofErr w:type="spellStart"/>
      <w:r>
        <w:rPr>
          <w:b/>
        </w:rPr>
        <w:t>Jasso</w:t>
      </w:r>
      <w:r w:rsidRPr="00F13E05">
        <w:rPr>
          <w:b/>
        </w:rPr>
        <w:t>’s</w:t>
      </w:r>
      <w:proofErr w:type="spellEnd"/>
      <w:r w:rsidRPr="00F13E05">
        <w:rPr>
          <w:b/>
        </w:rPr>
        <w:t xml:space="preserve"> testimony </w:t>
      </w:r>
      <w:r w:rsidR="00071F27">
        <w:rPr>
          <w:b/>
        </w:rPr>
        <w:t xml:space="preserve">for SDG&amp;E </w:t>
      </w:r>
      <w:r w:rsidRPr="00F13E05">
        <w:rPr>
          <w:b/>
        </w:rPr>
        <w:t>(SDG&amp;E-3</w:t>
      </w:r>
      <w:r>
        <w:rPr>
          <w:b/>
        </w:rPr>
        <w:t>5</w:t>
      </w:r>
      <w:r w:rsidRPr="00F13E05">
        <w:rPr>
          <w:b/>
        </w:rPr>
        <w:t>)</w:t>
      </w:r>
    </w:p>
    <w:p w:rsidR="002442C1" w:rsidRDefault="002442C1" w:rsidP="00930E3E">
      <w:pPr>
        <w:pStyle w:val="ListParagraph"/>
        <w:keepNext/>
        <w:numPr>
          <w:ilvl w:val="0"/>
          <w:numId w:val="5"/>
        </w:numPr>
        <w:spacing w:after="120"/>
        <w:contextualSpacing w:val="0"/>
      </w:pPr>
      <w:r>
        <w:t xml:space="preserve">With regard to the recovery of TIMP and DIMP </w:t>
      </w:r>
      <w:proofErr w:type="spellStart"/>
      <w:r>
        <w:t>undercollections</w:t>
      </w:r>
      <w:proofErr w:type="spellEnd"/>
      <w:r>
        <w:t xml:space="preserve"> (or return of </w:t>
      </w:r>
      <w:proofErr w:type="spellStart"/>
      <w:r>
        <w:t>overcollections</w:t>
      </w:r>
      <w:proofErr w:type="spellEnd"/>
      <w:r>
        <w:t>) pursuant to D.13-05-010:</w:t>
      </w:r>
    </w:p>
    <w:p w:rsidR="002442C1" w:rsidRDefault="002442C1" w:rsidP="00930E3E">
      <w:pPr>
        <w:pStyle w:val="ListParagraph"/>
        <w:keepNext/>
        <w:numPr>
          <w:ilvl w:val="1"/>
          <w:numId w:val="5"/>
        </w:numPr>
        <w:spacing w:after="120"/>
        <w:contextualSpacing w:val="0"/>
      </w:pPr>
      <w:r>
        <w:t>For each SDG&amp;E advice letter pertaining to this matter, please specify the amount of recovery (or revenue return) requested</w:t>
      </w:r>
      <w:r w:rsidR="000234EF">
        <w:t xml:space="preserve">, </w:t>
      </w:r>
      <w:r>
        <w:t>the amount approved</w:t>
      </w:r>
      <w:r w:rsidR="000234EF">
        <w:t>, and the amount of time between the advice letter filing and the approving resolution</w:t>
      </w:r>
      <w:r>
        <w:t>.</w:t>
      </w:r>
    </w:p>
    <w:p w:rsidR="002442C1" w:rsidRDefault="002442C1" w:rsidP="003058FA">
      <w:pPr>
        <w:pStyle w:val="ListParagraph"/>
        <w:numPr>
          <w:ilvl w:val="1"/>
          <w:numId w:val="5"/>
        </w:numPr>
        <w:spacing w:after="120"/>
        <w:contextualSpacing w:val="0"/>
      </w:pPr>
      <w:r w:rsidRPr="00BA177C">
        <w:t>Please</w:t>
      </w:r>
      <w:r>
        <w:t xml:space="preserve"> provide the numbers of all advice letters and approving resolutions related to this matter.</w:t>
      </w:r>
    </w:p>
    <w:p w:rsidR="00BA177C" w:rsidRDefault="00BA177C" w:rsidP="003058FA">
      <w:pPr>
        <w:pStyle w:val="ListParagraph"/>
        <w:numPr>
          <w:ilvl w:val="0"/>
          <w:numId w:val="5"/>
        </w:numPr>
        <w:spacing w:after="120"/>
        <w:contextualSpacing w:val="0"/>
      </w:pPr>
      <w:r>
        <w:t xml:space="preserve"> </w:t>
      </w:r>
      <w:r w:rsidR="0021720F">
        <w:t>Please provide the end-of-year TTBA balances for each of the years 2011-2014.</w:t>
      </w:r>
    </w:p>
    <w:p w:rsidR="00741980" w:rsidRPr="00BA177C" w:rsidRDefault="00741980" w:rsidP="003058FA">
      <w:pPr>
        <w:pStyle w:val="ListParagraph"/>
        <w:numPr>
          <w:ilvl w:val="0"/>
          <w:numId w:val="5"/>
        </w:numPr>
        <w:spacing w:after="120"/>
        <w:contextualSpacing w:val="0"/>
      </w:pPr>
      <w:r>
        <w:t xml:space="preserve"> Please provide the end-of-year balances for each of the years 2011-2014 for each of the seven NERBA sub-accounts.</w:t>
      </w:r>
    </w:p>
    <w:p w:rsidR="003C44C9" w:rsidRDefault="003C44C9" w:rsidP="003058FA">
      <w:pPr>
        <w:rPr>
          <w:b/>
        </w:rPr>
      </w:pPr>
    </w:p>
    <w:p w:rsidR="00233A4C" w:rsidRPr="00233A4C" w:rsidRDefault="00233A4C" w:rsidP="003058FA">
      <w:r w:rsidRPr="00F13E05">
        <w:rPr>
          <w:b/>
        </w:rPr>
        <w:t xml:space="preserve">The following questions relate to Ms. </w:t>
      </w:r>
      <w:proofErr w:type="spellStart"/>
      <w:r w:rsidRPr="00F13E05">
        <w:rPr>
          <w:b/>
        </w:rPr>
        <w:t>Hrna’s</w:t>
      </w:r>
      <w:proofErr w:type="spellEnd"/>
      <w:r w:rsidRPr="00F13E05">
        <w:rPr>
          <w:b/>
        </w:rPr>
        <w:t xml:space="preserve"> testimony</w:t>
      </w:r>
      <w:r w:rsidR="00071F27">
        <w:rPr>
          <w:b/>
        </w:rPr>
        <w:t xml:space="preserve"> for SDG&amp;E</w:t>
      </w:r>
      <w:r w:rsidRPr="00F13E05">
        <w:rPr>
          <w:b/>
        </w:rPr>
        <w:t xml:space="preserve"> (SDG&amp;E-37)</w:t>
      </w:r>
    </w:p>
    <w:p w:rsidR="00233A4C" w:rsidRDefault="000B5FEF" w:rsidP="003058FA">
      <w:pPr>
        <w:pStyle w:val="ListParagraph"/>
        <w:numPr>
          <w:ilvl w:val="0"/>
          <w:numId w:val="5"/>
        </w:numPr>
        <w:spacing w:after="120"/>
        <w:contextualSpacing w:val="0"/>
      </w:pPr>
      <w:r>
        <w:t xml:space="preserve">Please provide actual 2014 capital additions for (a) electric distribution, (b) electric generation, and (c) gas distribution </w:t>
      </w:r>
      <w:r w:rsidR="004A00C2">
        <w:t>using the same categories as the forecast</w:t>
      </w:r>
      <w:r>
        <w:t xml:space="preserve"> provided </w:t>
      </w:r>
      <w:r w:rsidR="004A00C2">
        <w:t>at the bottom of</w:t>
      </w:r>
      <w:r w:rsidR="009C034E">
        <w:t xml:space="preserve"> Table 11 on page 12 of Ms. </w:t>
      </w:r>
      <w:proofErr w:type="spellStart"/>
      <w:r w:rsidR="009C034E">
        <w:t>H</w:t>
      </w:r>
      <w:r>
        <w:t>rna’s</w:t>
      </w:r>
      <w:proofErr w:type="spellEnd"/>
      <w:r>
        <w:t xml:space="preserve"> </w:t>
      </w:r>
      <w:proofErr w:type="spellStart"/>
      <w:r>
        <w:t>workpapers</w:t>
      </w:r>
      <w:proofErr w:type="spellEnd"/>
      <w:r>
        <w:t>.</w:t>
      </w:r>
    </w:p>
    <w:p w:rsidR="00831496" w:rsidRDefault="00831496" w:rsidP="003058FA">
      <w:pPr>
        <w:pStyle w:val="ListParagraph"/>
        <w:numPr>
          <w:ilvl w:val="0"/>
          <w:numId w:val="5"/>
        </w:numPr>
        <w:spacing w:after="120"/>
        <w:contextualSpacing w:val="0"/>
      </w:pPr>
      <w:r>
        <w:t xml:space="preserve">Please provide </w:t>
      </w:r>
      <w:r w:rsidR="00516011">
        <w:t xml:space="preserve">annual </w:t>
      </w:r>
      <w:r>
        <w:t xml:space="preserve">2010-2013 capital additions as forecasted in SDG&amp;E’s GRC application A.10-12-005 for (a) electric distribution, (b) electric generation, and (c) gas distribution using the same categories as the forecast provided at the bottom </w:t>
      </w:r>
      <w:r w:rsidR="009C034E">
        <w:t xml:space="preserve">of Table 11 on page 12 of Ms. </w:t>
      </w:r>
      <w:proofErr w:type="spellStart"/>
      <w:r w:rsidR="009C034E">
        <w:t>H</w:t>
      </w:r>
      <w:r>
        <w:t>rna’s</w:t>
      </w:r>
      <w:proofErr w:type="spellEnd"/>
      <w:r>
        <w:t xml:space="preserve"> </w:t>
      </w:r>
      <w:proofErr w:type="spellStart"/>
      <w:r>
        <w:t>workpapers</w:t>
      </w:r>
      <w:proofErr w:type="spellEnd"/>
      <w:r>
        <w:t>.</w:t>
      </w:r>
    </w:p>
    <w:p w:rsidR="00B07EB6" w:rsidRDefault="00B07EB6" w:rsidP="003058FA">
      <w:pPr>
        <w:pStyle w:val="ListParagraph"/>
        <w:numPr>
          <w:ilvl w:val="0"/>
          <w:numId w:val="5"/>
        </w:numPr>
        <w:spacing w:after="120"/>
        <w:contextualSpacing w:val="0"/>
      </w:pPr>
      <w:r>
        <w:t>Please provide actual</w:t>
      </w:r>
      <w:r w:rsidR="00516011">
        <w:t xml:space="preserve"> annual</w:t>
      </w:r>
      <w:r>
        <w:t xml:space="preserve"> 2010-2014 capital retirements for (a) electric distribution, (b) electric generation, and (c) gas distribution using the same categories as the forecast provided at the bottom </w:t>
      </w:r>
      <w:r w:rsidR="009C034E">
        <w:t xml:space="preserve">of Table 12 on page 13 of Ms. </w:t>
      </w:r>
      <w:proofErr w:type="spellStart"/>
      <w:r w:rsidR="009C034E">
        <w:t>H</w:t>
      </w:r>
      <w:r>
        <w:t>rna’s</w:t>
      </w:r>
      <w:proofErr w:type="spellEnd"/>
      <w:r>
        <w:t xml:space="preserve"> </w:t>
      </w:r>
      <w:proofErr w:type="spellStart"/>
      <w:r>
        <w:t>workpapers</w:t>
      </w:r>
      <w:proofErr w:type="spellEnd"/>
      <w:r>
        <w:t>.</w:t>
      </w:r>
    </w:p>
    <w:p w:rsidR="00A560C0" w:rsidRDefault="00C53B22" w:rsidP="00930E3E">
      <w:pPr>
        <w:pStyle w:val="ListParagraph"/>
        <w:numPr>
          <w:ilvl w:val="0"/>
          <w:numId w:val="5"/>
        </w:numPr>
        <w:spacing w:after="120"/>
        <w:contextualSpacing w:val="0"/>
      </w:pPr>
      <w:r>
        <w:t xml:space="preserve">Please provide </w:t>
      </w:r>
      <w:r w:rsidR="00516011">
        <w:t xml:space="preserve">annual </w:t>
      </w:r>
      <w:r>
        <w:t xml:space="preserve">2010-2013 capital retirements as forecasted in SDG&amp;E’s GRC application A.10-12-005 for (a) electric distribution, (b) electric generation, and (c) gas distribution using the same categories as the forecast provided at the bottom </w:t>
      </w:r>
      <w:r w:rsidR="009C034E">
        <w:t xml:space="preserve">of Table 12 on page 13 of Ms. </w:t>
      </w:r>
      <w:proofErr w:type="spellStart"/>
      <w:r w:rsidR="009C034E">
        <w:t>H</w:t>
      </w:r>
      <w:r>
        <w:t>rna’s</w:t>
      </w:r>
      <w:proofErr w:type="spellEnd"/>
      <w:r>
        <w:t xml:space="preserve"> </w:t>
      </w:r>
      <w:proofErr w:type="spellStart"/>
      <w:r>
        <w:t>workpapers</w:t>
      </w:r>
      <w:proofErr w:type="spellEnd"/>
      <w:r>
        <w:t>.</w:t>
      </w:r>
    </w:p>
    <w:p w:rsidR="00930E3E" w:rsidRDefault="00930E3E" w:rsidP="00930E3E">
      <w:pPr>
        <w:rPr>
          <w:b/>
        </w:rPr>
      </w:pPr>
    </w:p>
    <w:p w:rsidR="00930E3E" w:rsidRDefault="00930E3E" w:rsidP="00930E3E">
      <w:pPr>
        <w:rPr>
          <w:b/>
        </w:rPr>
      </w:pPr>
      <w:r w:rsidRPr="00F13E05">
        <w:rPr>
          <w:b/>
        </w:rPr>
        <w:t xml:space="preserve">The </w:t>
      </w:r>
      <w:r>
        <w:rPr>
          <w:b/>
        </w:rPr>
        <w:t>following questions relate to Mr</w:t>
      </w:r>
      <w:r w:rsidRPr="00F13E05">
        <w:rPr>
          <w:b/>
        </w:rPr>
        <w:t xml:space="preserve">. </w:t>
      </w:r>
      <w:r>
        <w:rPr>
          <w:b/>
        </w:rPr>
        <w:t>Austria’s</w:t>
      </w:r>
      <w:r w:rsidRPr="00F13E05">
        <w:rPr>
          <w:b/>
        </w:rPr>
        <w:t xml:space="preserve"> testimony </w:t>
      </w:r>
      <w:r>
        <w:rPr>
          <w:b/>
        </w:rPr>
        <w:t xml:space="preserve">for </w:t>
      </w:r>
      <w:proofErr w:type="spellStart"/>
      <w:r>
        <w:rPr>
          <w:b/>
        </w:rPr>
        <w:t>SoCalGas</w:t>
      </w:r>
      <w:proofErr w:type="spellEnd"/>
      <w:r>
        <w:rPr>
          <w:b/>
        </w:rPr>
        <w:t xml:space="preserve"> </w:t>
      </w:r>
      <w:r w:rsidRPr="00F13E05">
        <w:rPr>
          <w:b/>
        </w:rPr>
        <w:t>(</w:t>
      </w:r>
      <w:r>
        <w:rPr>
          <w:b/>
        </w:rPr>
        <w:t>SCG</w:t>
      </w:r>
      <w:bookmarkStart w:id="0" w:name="_GoBack"/>
      <w:bookmarkEnd w:id="0"/>
      <w:r>
        <w:rPr>
          <w:b/>
        </w:rPr>
        <w:t>-</w:t>
      </w:r>
      <w:r w:rsidRPr="00F13E05">
        <w:rPr>
          <w:b/>
        </w:rPr>
        <w:t>3</w:t>
      </w:r>
      <w:r>
        <w:rPr>
          <w:b/>
        </w:rPr>
        <w:t>3</w:t>
      </w:r>
      <w:r w:rsidRPr="00F13E05">
        <w:rPr>
          <w:b/>
        </w:rPr>
        <w:t>)</w:t>
      </w:r>
    </w:p>
    <w:p w:rsidR="00930E3E" w:rsidRDefault="00930E3E" w:rsidP="00930E3E">
      <w:pPr>
        <w:pStyle w:val="ListParagraph"/>
        <w:numPr>
          <w:ilvl w:val="0"/>
          <w:numId w:val="5"/>
        </w:numPr>
        <w:spacing w:after="120"/>
        <w:contextualSpacing w:val="0"/>
      </w:pPr>
      <w:r>
        <w:t xml:space="preserve">With regard to the recovery of TIMP and DIMP </w:t>
      </w:r>
      <w:proofErr w:type="spellStart"/>
      <w:r>
        <w:t>undercollections</w:t>
      </w:r>
      <w:proofErr w:type="spellEnd"/>
      <w:r>
        <w:t xml:space="preserve"> (or return of </w:t>
      </w:r>
      <w:proofErr w:type="spellStart"/>
      <w:r>
        <w:t>overcollections</w:t>
      </w:r>
      <w:proofErr w:type="spellEnd"/>
      <w:r>
        <w:t>) pursuant to D.13-05-010:</w:t>
      </w:r>
    </w:p>
    <w:p w:rsidR="00930E3E" w:rsidRDefault="00930E3E" w:rsidP="00930E3E">
      <w:pPr>
        <w:pStyle w:val="ListParagraph"/>
        <w:numPr>
          <w:ilvl w:val="1"/>
          <w:numId w:val="5"/>
        </w:numPr>
        <w:spacing w:after="120"/>
        <w:contextualSpacing w:val="0"/>
      </w:pPr>
      <w:r>
        <w:t xml:space="preserve">For each </w:t>
      </w:r>
      <w:proofErr w:type="spellStart"/>
      <w:r>
        <w:t>SoCalGas</w:t>
      </w:r>
      <w:proofErr w:type="spellEnd"/>
      <w:r>
        <w:t xml:space="preserve"> advice letter pertaining to this matter, please specify the amount of recovery (or revenue return) requested, the </w:t>
      </w:r>
      <w:r>
        <w:lastRenderedPageBreak/>
        <w:t>amount approved, and the amount of time between the advice letter filing and the approving resolution.</w:t>
      </w:r>
    </w:p>
    <w:p w:rsidR="00930E3E" w:rsidRDefault="00930E3E" w:rsidP="00930E3E">
      <w:pPr>
        <w:pStyle w:val="ListParagraph"/>
        <w:numPr>
          <w:ilvl w:val="1"/>
          <w:numId w:val="5"/>
        </w:numPr>
        <w:spacing w:after="120"/>
        <w:contextualSpacing w:val="0"/>
      </w:pPr>
      <w:r w:rsidRPr="00BA177C">
        <w:t>Please</w:t>
      </w:r>
      <w:r>
        <w:t xml:space="preserve"> provide the numbers of all advice letters and approving resolutions related to this matter.</w:t>
      </w:r>
    </w:p>
    <w:p w:rsidR="008B22F4" w:rsidRDefault="00930E3E" w:rsidP="00930E3E">
      <w:pPr>
        <w:pStyle w:val="ListParagraph"/>
        <w:numPr>
          <w:ilvl w:val="1"/>
          <w:numId w:val="5"/>
        </w:numPr>
        <w:spacing w:after="120"/>
        <w:contextualSpacing w:val="0"/>
      </w:pPr>
      <w:r>
        <w:t xml:space="preserve"> Please provide the end-of-year balances for each of the years 2011-2014 for each of the four NERBA sub-accounts.</w:t>
      </w:r>
    </w:p>
    <w:p w:rsidR="00930E3E" w:rsidRDefault="00930E3E" w:rsidP="008B22F4">
      <w:pPr>
        <w:rPr>
          <w:b/>
        </w:rPr>
      </w:pPr>
    </w:p>
    <w:p w:rsidR="008B22F4" w:rsidRPr="00233A4C" w:rsidRDefault="008B22F4" w:rsidP="008B22F4">
      <w:r w:rsidRPr="00F13E05">
        <w:rPr>
          <w:b/>
        </w:rPr>
        <w:t>The following questions relate to M</w:t>
      </w:r>
      <w:r>
        <w:rPr>
          <w:b/>
        </w:rPr>
        <w:t>r</w:t>
      </w:r>
      <w:r w:rsidRPr="00F13E05">
        <w:rPr>
          <w:b/>
        </w:rPr>
        <w:t xml:space="preserve">. </w:t>
      </w:r>
      <w:r>
        <w:rPr>
          <w:b/>
        </w:rPr>
        <w:t>Van</w:t>
      </w:r>
      <w:r w:rsidR="008A759D">
        <w:rPr>
          <w:b/>
        </w:rPr>
        <w:t xml:space="preserve"> </w:t>
      </w:r>
      <w:proofErr w:type="spellStart"/>
      <w:r>
        <w:rPr>
          <w:b/>
        </w:rPr>
        <w:t>Der</w:t>
      </w:r>
      <w:proofErr w:type="spellEnd"/>
      <w:r w:rsidR="008A759D">
        <w:rPr>
          <w:b/>
        </w:rPr>
        <w:t xml:space="preserve"> </w:t>
      </w:r>
      <w:proofErr w:type="spellStart"/>
      <w:r>
        <w:rPr>
          <w:b/>
        </w:rPr>
        <w:t>Leeden’s</w:t>
      </w:r>
      <w:proofErr w:type="spellEnd"/>
      <w:r w:rsidRPr="00F13E05">
        <w:rPr>
          <w:b/>
        </w:rPr>
        <w:t xml:space="preserve"> testimony</w:t>
      </w:r>
      <w:r>
        <w:rPr>
          <w:b/>
        </w:rPr>
        <w:t xml:space="preserve"> for </w:t>
      </w:r>
      <w:proofErr w:type="spellStart"/>
      <w:r>
        <w:rPr>
          <w:b/>
        </w:rPr>
        <w:t>SoCalGas</w:t>
      </w:r>
      <w:proofErr w:type="spellEnd"/>
      <w:r w:rsidRPr="00F13E05">
        <w:rPr>
          <w:b/>
        </w:rPr>
        <w:t xml:space="preserve"> (</w:t>
      </w:r>
      <w:r>
        <w:rPr>
          <w:b/>
        </w:rPr>
        <w:t>SCG</w:t>
      </w:r>
      <w:r w:rsidRPr="00F13E05">
        <w:rPr>
          <w:b/>
        </w:rPr>
        <w:t>-3</w:t>
      </w:r>
      <w:r>
        <w:rPr>
          <w:b/>
        </w:rPr>
        <w:t>5</w:t>
      </w:r>
      <w:r w:rsidRPr="00F13E05">
        <w:rPr>
          <w:b/>
        </w:rPr>
        <w:t>)</w:t>
      </w:r>
    </w:p>
    <w:p w:rsidR="009D7F59" w:rsidRDefault="009D7F59" w:rsidP="008B22F4">
      <w:pPr>
        <w:pStyle w:val="ListParagraph"/>
        <w:numPr>
          <w:ilvl w:val="0"/>
          <w:numId w:val="5"/>
        </w:numPr>
        <w:spacing w:after="120"/>
        <w:contextualSpacing w:val="0"/>
      </w:pPr>
      <w:r>
        <w:t xml:space="preserve">Please provide the following information </w:t>
      </w:r>
      <w:r w:rsidR="005B3074">
        <w:t xml:space="preserve">in the same format and using the same definitions as used </w:t>
      </w:r>
      <w:r>
        <w:t>o</w:t>
      </w:r>
      <w:r w:rsidR="002A4EB1">
        <w:t>n</w:t>
      </w:r>
      <w:r>
        <w:t xml:space="preserve"> page 6 of Mr. </w:t>
      </w:r>
      <w:r w:rsidRPr="008A759D">
        <w:t xml:space="preserve">Van </w:t>
      </w:r>
      <w:proofErr w:type="spellStart"/>
      <w:r w:rsidRPr="008A759D">
        <w:t>Der</w:t>
      </w:r>
      <w:proofErr w:type="spellEnd"/>
      <w:r w:rsidRPr="008A759D">
        <w:t xml:space="preserve"> </w:t>
      </w:r>
      <w:proofErr w:type="spellStart"/>
      <w:r w:rsidRPr="008A759D">
        <w:t>Leeden’s</w:t>
      </w:r>
      <w:proofErr w:type="spellEnd"/>
      <w:r w:rsidRPr="00F13E05">
        <w:rPr>
          <w:b/>
        </w:rPr>
        <w:t xml:space="preserve"> </w:t>
      </w:r>
      <w:proofErr w:type="spellStart"/>
      <w:r>
        <w:t>workpapers</w:t>
      </w:r>
      <w:proofErr w:type="spellEnd"/>
      <w:r w:rsidR="002A4EB1">
        <w:t>, rows 7-15</w:t>
      </w:r>
      <w:r>
        <w:t>:</w:t>
      </w:r>
    </w:p>
    <w:p w:rsidR="002A4EB1" w:rsidRDefault="008B22F4" w:rsidP="009D7F59">
      <w:pPr>
        <w:pStyle w:val="ListParagraph"/>
        <w:numPr>
          <w:ilvl w:val="1"/>
          <w:numId w:val="5"/>
        </w:numPr>
        <w:spacing w:after="120"/>
        <w:contextualSpacing w:val="0"/>
      </w:pPr>
      <w:r>
        <w:t xml:space="preserve">Please </w:t>
      </w:r>
      <w:r w:rsidR="009D7F59">
        <w:t xml:space="preserve">provide </w:t>
      </w:r>
      <w:r w:rsidR="00F604D2">
        <w:t>recorded</w:t>
      </w:r>
      <w:r w:rsidR="002A4EB1">
        <w:t xml:space="preserve"> 2014 capital additions.</w:t>
      </w:r>
    </w:p>
    <w:p w:rsidR="008B22F4" w:rsidRDefault="002A4EB1" w:rsidP="009D7F59">
      <w:pPr>
        <w:pStyle w:val="ListParagraph"/>
        <w:numPr>
          <w:ilvl w:val="1"/>
          <w:numId w:val="5"/>
        </w:numPr>
        <w:spacing w:after="120"/>
        <w:contextualSpacing w:val="0"/>
      </w:pPr>
      <w:r>
        <w:t xml:space="preserve">Please provide </w:t>
      </w:r>
      <w:r w:rsidR="00F604D2">
        <w:t>recorded</w:t>
      </w:r>
      <w:r>
        <w:t xml:space="preserve"> annual 2010-2014 capital </w:t>
      </w:r>
      <w:r w:rsidR="00DC74D3">
        <w:t>retirements</w:t>
      </w:r>
      <w:r w:rsidR="008B22F4">
        <w:t>.</w:t>
      </w:r>
    </w:p>
    <w:p w:rsidR="008B22F4" w:rsidRDefault="008B22F4" w:rsidP="005B3074">
      <w:pPr>
        <w:pStyle w:val="ListParagraph"/>
        <w:numPr>
          <w:ilvl w:val="1"/>
          <w:numId w:val="5"/>
        </w:numPr>
        <w:spacing w:after="120"/>
        <w:contextualSpacing w:val="0"/>
      </w:pPr>
      <w:r>
        <w:t>Please provide annual 2010-2013 capital additions</w:t>
      </w:r>
      <w:r w:rsidR="008A759D">
        <w:t xml:space="preserve"> </w:t>
      </w:r>
      <w:r>
        <w:t xml:space="preserve">as forecasted in </w:t>
      </w:r>
      <w:proofErr w:type="spellStart"/>
      <w:r w:rsidR="008A759D">
        <w:t>SoCalGas’s</w:t>
      </w:r>
      <w:proofErr w:type="spellEnd"/>
      <w:r>
        <w:t xml:space="preserve"> </w:t>
      </w:r>
      <w:r w:rsidR="008A759D">
        <w:t xml:space="preserve">2012 </w:t>
      </w:r>
      <w:r>
        <w:t>GRC application</w:t>
      </w:r>
      <w:r w:rsidR="005B3074">
        <w:t>.</w:t>
      </w:r>
    </w:p>
    <w:p w:rsidR="00DC74D3" w:rsidRDefault="00DC74D3" w:rsidP="002A4EB1">
      <w:pPr>
        <w:pStyle w:val="ListParagraph"/>
        <w:numPr>
          <w:ilvl w:val="1"/>
          <w:numId w:val="5"/>
        </w:numPr>
        <w:spacing w:after="120"/>
        <w:contextualSpacing w:val="0"/>
      </w:pPr>
      <w:r>
        <w:t xml:space="preserve">Please provide annual 2010-2013 capital retirements as forecasted in </w:t>
      </w:r>
      <w:proofErr w:type="spellStart"/>
      <w:r>
        <w:t>SoCalGas’s</w:t>
      </w:r>
      <w:proofErr w:type="spellEnd"/>
      <w:r>
        <w:t xml:space="preserve"> 2012 GRC application.</w:t>
      </w:r>
    </w:p>
    <w:p w:rsidR="005B3074" w:rsidRDefault="005B3074" w:rsidP="005B3074">
      <w:pPr>
        <w:pStyle w:val="ListParagraph"/>
        <w:spacing w:after="120"/>
        <w:contextualSpacing w:val="0"/>
      </w:pPr>
      <w:r>
        <w:t xml:space="preserve">As done in Mr. Van </w:t>
      </w:r>
      <w:proofErr w:type="spellStart"/>
      <w:r>
        <w:t>Der</w:t>
      </w:r>
      <w:proofErr w:type="spellEnd"/>
      <w:r>
        <w:t xml:space="preserve"> </w:t>
      </w:r>
      <w:proofErr w:type="spellStart"/>
      <w:r>
        <w:t>Leeden’s</w:t>
      </w:r>
      <w:proofErr w:type="spellEnd"/>
      <w:r>
        <w:t xml:space="preserve"> </w:t>
      </w:r>
      <w:proofErr w:type="spellStart"/>
      <w:r>
        <w:t>workpapers</w:t>
      </w:r>
      <w:proofErr w:type="spellEnd"/>
      <w:r>
        <w:t xml:space="preserve">, please provide this information in nominal dollars, in 2013 dollars, and in 2016 dollars. </w:t>
      </w:r>
    </w:p>
    <w:p w:rsidR="008B22F4" w:rsidRDefault="008B22F4" w:rsidP="006F7A50"/>
    <w:p w:rsidR="006F7A50" w:rsidRPr="00A8148C" w:rsidRDefault="006F7A50" w:rsidP="00930E3E">
      <w:pPr>
        <w:pStyle w:val="ListParagraph"/>
        <w:spacing w:after="120"/>
        <w:ind w:left="1440"/>
        <w:contextualSpacing w:val="0"/>
      </w:pPr>
    </w:p>
    <w:sectPr w:rsidR="006F7A50" w:rsidRPr="00A8148C" w:rsidSect="009C240E">
      <w:footerReference w:type="even" r:id="rId7"/>
      <w:footerReference w:type="default" r:id="rId8"/>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CD2" w:rsidRDefault="00E65CD2" w:rsidP="00D14F56">
      <w:pPr>
        <w:spacing w:after="0"/>
      </w:pPr>
      <w:r>
        <w:separator/>
      </w:r>
    </w:p>
  </w:endnote>
  <w:endnote w:type="continuationSeparator" w:id="0">
    <w:p w:rsidR="00E65CD2" w:rsidRDefault="00E65CD2" w:rsidP="00D14F5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ヒラギノ角ゴ Pro W3">
    <w:charset w:val="4E"/>
    <w:family w:val="auto"/>
    <w:pitch w:val="variable"/>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5EE" w:rsidRDefault="006E4661" w:rsidP="009A787E">
    <w:pPr>
      <w:pStyle w:val="Footer"/>
      <w:framePr w:wrap="around" w:vAnchor="text" w:hAnchor="margin" w:xAlign="right" w:y="1"/>
      <w:rPr>
        <w:rStyle w:val="PageNumber"/>
      </w:rPr>
    </w:pPr>
    <w:r>
      <w:rPr>
        <w:rStyle w:val="PageNumber"/>
      </w:rPr>
      <w:fldChar w:fldCharType="begin"/>
    </w:r>
    <w:r w:rsidR="005415EE">
      <w:rPr>
        <w:rStyle w:val="PageNumber"/>
      </w:rPr>
      <w:instrText xml:space="preserve">PAGE  </w:instrText>
    </w:r>
    <w:r>
      <w:rPr>
        <w:rStyle w:val="PageNumber"/>
      </w:rPr>
      <w:fldChar w:fldCharType="end"/>
    </w:r>
  </w:p>
  <w:p w:rsidR="005415EE" w:rsidRDefault="005415EE" w:rsidP="003F5C7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5EE" w:rsidRDefault="006E4661" w:rsidP="009A787E">
    <w:pPr>
      <w:pStyle w:val="Footer"/>
      <w:framePr w:wrap="around" w:vAnchor="text" w:hAnchor="margin" w:xAlign="right" w:y="1"/>
      <w:rPr>
        <w:rStyle w:val="PageNumber"/>
      </w:rPr>
    </w:pPr>
    <w:r>
      <w:rPr>
        <w:rStyle w:val="PageNumber"/>
      </w:rPr>
      <w:fldChar w:fldCharType="begin"/>
    </w:r>
    <w:r w:rsidR="005415EE">
      <w:rPr>
        <w:rStyle w:val="PageNumber"/>
      </w:rPr>
      <w:instrText xml:space="preserve">PAGE  </w:instrText>
    </w:r>
    <w:r>
      <w:rPr>
        <w:rStyle w:val="PageNumber"/>
      </w:rPr>
      <w:fldChar w:fldCharType="separate"/>
    </w:r>
    <w:r w:rsidR="00C21FA0">
      <w:rPr>
        <w:rStyle w:val="PageNumber"/>
        <w:noProof/>
      </w:rPr>
      <w:t>1</w:t>
    </w:r>
    <w:r>
      <w:rPr>
        <w:rStyle w:val="PageNumber"/>
      </w:rPr>
      <w:fldChar w:fldCharType="end"/>
    </w:r>
  </w:p>
  <w:p w:rsidR="005415EE" w:rsidRDefault="005415EE" w:rsidP="003F5C7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CD2" w:rsidRDefault="00E65CD2" w:rsidP="00D14F56">
      <w:pPr>
        <w:spacing w:after="0"/>
      </w:pPr>
      <w:r>
        <w:separator/>
      </w:r>
    </w:p>
  </w:footnote>
  <w:footnote w:type="continuationSeparator" w:id="0">
    <w:p w:rsidR="00E65CD2" w:rsidRDefault="00E65CD2" w:rsidP="00D14F5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C2002"/>
    <w:multiLevelType w:val="hybridMultilevel"/>
    <w:tmpl w:val="495A7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F1729"/>
    <w:multiLevelType w:val="hybridMultilevel"/>
    <w:tmpl w:val="4C0CBD66"/>
    <w:lvl w:ilvl="0" w:tplc="5EF0A15E">
      <w:start w:val="1"/>
      <w:numFmt w:val="upperLetter"/>
      <w:pStyle w:val="Header"/>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D17661"/>
    <w:multiLevelType w:val="multilevel"/>
    <w:tmpl w:val="9962CB12"/>
    <w:styleLink w:val="Appendix"/>
    <w:lvl w:ilvl="0">
      <w:start w:val="1"/>
      <w:numFmt w:val="upperLetter"/>
      <w:lvlText w:val="Appendix %1"/>
      <w:lvlJc w:val="left"/>
      <w:pPr>
        <w:tabs>
          <w:tab w:val="num" w:pos="900"/>
        </w:tabs>
        <w:ind w:left="900" w:hanging="720"/>
      </w:pPr>
      <w:rPr>
        <w:rFonts w:ascii="Arial" w:hAnsi="Arial" w:hint="default"/>
        <w:sz w:val="3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1B606626"/>
    <w:multiLevelType w:val="hybridMultilevel"/>
    <w:tmpl w:val="F6687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DB6A00"/>
    <w:multiLevelType w:val="hybridMultilevel"/>
    <w:tmpl w:val="78386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2E06B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35220C25"/>
    <w:multiLevelType w:val="hybridMultilevel"/>
    <w:tmpl w:val="161C8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944AE9"/>
    <w:multiLevelType w:val="hybridMultilevel"/>
    <w:tmpl w:val="FD64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7D6CBE"/>
    <w:multiLevelType w:val="multilevel"/>
    <w:tmpl w:val="F7807332"/>
    <w:lvl w:ilvl="0">
      <w:start w:val="1"/>
      <w:numFmt w:val="upperRoman"/>
      <w:pStyle w:val="Heading1"/>
      <w:lvlText w:val="%1."/>
      <w:lvlJc w:val="left"/>
      <w:pPr>
        <w:tabs>
          <w:tab w:val="num" w:pos="360"/>
        </w:tabs>
        <w:ind w:left="0" w:firstLine="0"/>
      </w:pPr>
      <w:rPr>
        <w:i w:val="0"/>
      </w:rPr>
    </w:lvl>
    <w:lvl w:ilvl="1">
      <w:start w:val="1"/>
      <w:numFmt w:val="upperLetter"/>
      <w:pStyle w:val="Heading2"/>
      <w:lvlText w:val="%2."/>
      <w:lvlJc w:val="left"/>
      <w:pPr>
        <w:tabs>
          <w:tab w:val="num" w:pos="1080"/>
        </w:tabs>
        <w:ind w:left="720" w:firstLine="0"/>
      </w:pPr>
      <w:rPr>
        <w:b/>
        <w:i/>
      </w:r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9">
    <w:nsid w:val="5E483997"/>
    <w:multiLevelType w:val="hybridMultilevel"/>
    <w:tmpl w:val="365603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3B515F"/>
    <w:multiLevelType w:val="hybridMultilevel"/>
    <w:tmpl w:val="EA904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E2470C"/>
    <w:multiLevelType w:val="hybridMultilevel"/>
    <w:tmpl w:val="C74EB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F00F22"/>
    <w:multiLevelType w:val="hybridMultilevel"/>
    <w:tmpl w:val="8A80E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626156"/>
    <w:multiLevelType w:val="hybridMultilevel"/>
    <w:tmpl w:val="884A16AA"/>
    <w:lvl w:ilvl="0" w:tplc="9D380752">
      <w:start w:val="1"/>
      <w:numFmt w:val="decimal"/>
      <w:lvlText w:val="%1."/>
      <w:lvlJc w:val="left"/>
      <w:pPr>
        <w:ind w:left="720" w:hanging="360"/>
      </w:pPr>
      <w:rPr>
        <w:b w:val="0"/>
      </w:rPr>
    </w:lvl>
    <w:lvl w:ilvl="1" w:tplc="A76AFD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3008DD"/>
    <w:multiLevelType w:val="hybridMultilevel"/>
    <w:tmpl w:val="8B408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8"/>
  </w:num>
  <w:num w:numId="4">
    <w:abstractNumId w:val="10"/>
  </w:num>
  <w:num w:numId="5">
    <w:abstractNumId w:val="13"/>
  </w:num>
  <w:num w:numId="6">
    <w:abstractNumId w:val="6"/>
  </w:num>
  <w:num w:numId="7">
    <w:abstractNumId w:val="4"/>
  </w:num>
  <w:num w:numId="8">
    <w:abstractNumId w:val="12"/>
  </w:num>
  <w:num w:numId="9">
    <w:abstractNumId w:val="5"/>
  </w:num>
  <w:num w:numId="10">
    <w:abstractNumId w:val="14"/>
  </w:num>
  <w:num w:numId="11">
    <w:abstractNumId w:val="0"/>
  </w:num>
  <w:num w:numId="12">
    <w:abstractNumId w:val="3"/>
  </w:num>
  <w:num w:numId="13">
    <w:abstractNumId w:val="9"/>
  </w:num>
  <w:num w:numId="14">
    <w:abstractNumId w:val="7"/>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
  <w:rsids>
    <w:rsidRoot w:val="00E212A4"/>
    <w:rsid w:val="00006017"/>
    <w:rsid w:val="00012428"/>
    <w:rsid w:val="000234EF"/>
    <w:rsid w:val="00024C96"/>
    <w:rsid w:val="00034EA6"/>
    <w:rsid w:val="00053971"/>
    <w:rsid w:val="00065A77"/>
    <w:rsid w:val="00071F27"/>
    <w:rsid w:val="0008729F"/>
    <w:rsid w:val="00092862"/>
    <w:rsid w:val="000A1739"/>
    <w:rsid w:val="000A48AC"/>
    <w:rsid w:val="000B5FEF"/>
    <w:rsid w:val="000C12F9"/>
    <w:rsid w:val="000F6CF5"/>
    <w:rsid w:val="00101A4E"/>
    <w:rsid w:val="0010657E"/>
    <w:rsid w:val="001276AD"/>
    <w:rsid w:val="00146049"/>
    <w:rsid w:val="00157950"/>
    <w:rsid w:val="00174030"/>
    <w:rsid w:val="001A7266"/>
    <w:rsid w:val="001B7AF3"/>
    <w:rsid w:val="001C3639"/>
    <w:rsid w:val="001D73BE"/>
    <w:rsid w:val="001F4722"/>
    <w:rsid w:val="00212BF1"/>
    <w:rsid w:val="0021720F"/>
    <w:rsid w:val="0023315A"/>
    <w:rsid w:val="00233A4C"/>
    <w:rsid w:val="00240170"/>
    <w:rsid w:val="00240F29"/>
    <w:rsid w:val="002442C1"/>
    <w:rsid w:val="00246EB1"/>
    <w:rsid w:val="002529DC"/>
    <w:rsid w:val="00253528"/>
    <w:rsid w:val="0026219E"/>
    <w:rsid w:val="00262595"/>
    <w:rsid w:val="002675AB"/>
    <w:rsid w:val="00281A10"/>
    <w:rsid w:val="00283A38"/>
    <w:rsid w:val="00285BCE"/>
    <w:rsid w:val="00292D2E"/>
    <w:rsid w:val="00295518"/>
    <w:rsid w:val="002A2D63"/>
    <w:rsid w:val="002A4EB1"/>
    <w:rsid w:val="002A6F0A"/>
    <w:rsid w:val="002B5F65"/>
    <w:rsid w:val="002D2865"/>
    <w:rsid w:val="002D7F21"/>
    <w:rsid w:val="002F6F23"/>
    <w:rsid w:val="003058FA"/>
    <w:rsid w:val="00307888"/>
    <w:rsid w:val="00316EB5"/>
    <w:rsid w:val="00335507"/>
    <w:rsid w:val="00353E55"/>
    <w:rsid w:val="00355A2B"/>
    <w:rsid w:val="00355FBB"/>
    <w:rsid w:val="00380D17"/>
    <w:rsid w:val="00384D4D"/>
    <w:rsid w:val="0038568B"/>
    <w:rsid w:val="00390E0F"/>
    <w:rsid w:val="0039145D"/>
    <w:rsid w:val="00396CEA"/>
    <w:rsid w:val="003A019A"/>
    <w:rsid w:val="003C44C9"/>
    <w:rsid w:val="003E4172"/>
    <w:rsid w:val="003E4358"/>
    <w:rsid w:val="003E6D93"/>
    <w:rsid w:val="003F4121"/>
    <w:rsid w:val="003F5C7C"/>
    <w:rsid w:val="00402D11"/>
    <w:rsid w:val="0041141C"/>
    <w:rsid w:val="00417D27"/>
    <w:rsid w:val="0042781B"/>
    <w:rsid w:val="004314DF"/>
    <w:rsid w:val="00433013"/>
    <w:rsid w:val="00437D27"/>
    <w:rsid w:val="004636E5"/>
    <w:rsid w:val="00467078"/>
    <w:rsid w:val="00471172"/>
    <w:rsid w:val="004748C7"/>
    <w:rsid w:val="004A00C2"/>
    <w:rsid w:val="004E2581"/>
    <w:rsid w:val="004E65DE"/>
    <w:rsid w:val="004F5728"/>
    <w:rsid w:val="004F6C3B"/>
    <w:rsid w:val="00516011"/>
    <w:rsid w:val="00521BCA"/>
    <w:rsid w:val="00527548"/>
    <w:rsid w:val="00531E60"/>
    <w:rsid w:val="005361DA"/>
    <w:rsid w:val="005415EE"/>
    <w:rsid w:val="00542716"/>
    <w:rsid w:val="00551299"/>
    <w:rsid w:val="0055252D"/>
    <w:rsid w:val="00552B75"/>
    <w:rsid w:val="005531FF"/>
    <w:rsid w:val="0055459E"/>
    <w:rsid w:val="00560870"/>
    <w:rsid w:val="00561C58"/>
    <w:rsid w:val="00563822"/>
    <w:rsid w:val="00563F0D"/>
    <w:rsid w:val="005819C5"/>
    <w:rsid w:val="00583009"/>
    <w:rsid w:val="00586D85"/>
    <w:rsid w:val="005913D4"/>
    <w:rsid w:val="005B14FC"/>
    <w:rsid w:val="005B3074"/>
    <w:rsid w:val="005C24F1"/>
    <w:rsid w:val="005C3437"/>
    <w:rsid w:val="005D4B36"/>
    <w:rsid w:val="005D4FAC"/>
    <w:rsid w:val="005D5091"/>
    <w:rsid w:val="005E30C9"/>
    <w:rsid w:val="005E642E"/>
    <w:rsid w:val="005F1F73"/>
    <w:rsid w:val="005F47B3"/>
    <w:rsid w:val="00611FBF"/>
    <w:rsid w:val="0061535F"/>
    <w:rsid w:val="0062300C"/>
    <w:rsid w:val="006259BA"/>
    <w:rsid w:val="00635B18"/>
    <w:rsid w:val="006614E9"/>
    <w:rsid w:val="006702F0"/>
    <w:rsid w:val="00673514"/>
    <w:rsid w:val="00676EFE"/>
    <w:rsid w:val="00677D74"/>
    <w:rsid w:val="00687D8B"/>
    <w:rsid w:val="00691E45"/>
    <w:rsid w:val="006A6A57"/>
    <w:rsid w:val="006B4644"/>
    <w:rsid w:val="006C1BFB"/>
    <w:rsid w:val="006C5BF2"/>
    <w:rsid w:val="006D1F54"/>
    <w:rsid w:val="006D4F86"/>
    <w:rsid w:val="006E4661"/>
    <w:rsid w:val="006F7A50"/>
    <w:rsid w:val="007137CD"/>
    <w:rsid w:val="00715D45"/>
    <w:rsid w:val="00724B86"/>
    <w:rsid w:val="00741980"/>
    <w:rsid w:val="00752AE9"/>
    <w:rsid w:val="00770DD6"/>
    <w:rsid w:val="00774A7E"/>
    <w:rsid w:val="0079652B"/>
    <w:rsid w:val="007A3B1B"/>
    <w:rsid w:val="007C2382"/>
    <w:rsid w:val="007D205B"/>
    <w:rsid w:val="007D2D95"/>
    <w:rsid w:val="007D3A77"/>
    <w:rsid w:val="007D755A"/>
    <w:rsid w:val="007E11DB"/>
    <w:rsid w:val="007F3655"/>
    <w:rsid w:val="00807BD4"/>
    <w:rsid w:val="00811B7E"/>
    <w:rsid w:val="00815086"/>
    <w:rsid w:val="00816F81"/>
    <w:rsid w:val="00824771"/>
    <w:rsid w:val="00831496"/>
    <w:rsid w:val="00841A3B"/>
    <w:rsid w:val="008443B6"/>
    <w:rsid w:val="008545DB"/>
    <w:rsid w:val="00854774"/>
    <w:rsid w:val="00861766"/>
    <w:rsid w:val="00877EFB"/>
    <w:rsid w:val="008A759D"/>
    <w:rsid w:val="008A7EA6"/>
    <w:rsid w:val="008B22F4"/>
    <w:rsid w:val="008B37D2"/>
    <w:rsid w:val="008E4B2D"/>
    <w:rsid w:val="00902DBF"/>
    <w:rsid w:val="00910E24"/>
    <w:rsid w:val="00911CEF"/>
    <w:rsid w:val="009145B6"/>
    <w:rsid w:val="00923247"/>
    <w:rsid w:val="0092443F"/>
    <w:rsid w:val="00924588"/>
    <w:rsid w:val="00927C17"/>
    <w:rsid w:val="00930018"/>
    <w:rsid w:val="00930E3E"/>
    <w:rsid w:val="00940E1D"/>
    <w:rsid w:val="00942613"/>
    <w:rsid w:val="00945D90"/>
    <w:rsid w:val="00952B02"/>
    <w:rsid w:val="00960351"/>
    <w:rsid w:val="00964639"/>
    <w:rsid w:val="00971069"/>
    <w:rsid w:val="009A787E"/>
    <w:rsid w:val="009B0FAA"/>
    <w:rsid w:val="009C034E"/>
    <w:rsid w:val="009C240E"/>
    <w:rsid w:val="009C43BE"/>
    <w:rsid w:val="009D73FF"/>
    <w:rsid w:val="009D7F59"/>
    <w:rsid w:val="009F4D14"/>
    <w:rsid w:val="009F6067"/>
    <w:rsid w:val="00A011E4"/>
    <w:rsid w:val="00A01683"/>
    <w:rsid w:val="00A025A2"/>
    <w:rsid w:val="00A1738C"/>
    <w:rsid w:val="00A20AB3"/>
    <w:rsid w:val="00A2138A"/>
    <w:rsid w:val="00A259BD"/>
    <w:rsid w:val="00A51704"/>
    <w:rsid w:val="00A560C0"/>
    <w:rsid w:val="00A66165"/>
    <w:rsid w:val="00A73C45"/>
    <w:rsid w:val="00A7742B"/>
    <w:rsid w:val="00A80557"/>
    <w:rsid w:val="00A80834"/>
    <w:rsid w:val="00A8148C"/>
    <w:rsid w:val="00A86437"/>
    <w:rsid w:val="00A97C75"/>
    <w:rsid w:val="00AA27AF"/>
    <w:rsid w:val="00AB3A17"/>
    <w:rsid w:val="00AD1F90"/>
    <w:rsid w:val="00AE0842"/>
    <w:rsid w:val="00AE5BA4"/>
    <w:rsid w:val="00AE7D96"/>
    <w:rsid w:val="00AF18D0"/>
    <w:rsid w:val="00AF1FC3"/>
    <w:rsid w:val="00AF445B"/>
    <w:rsid w:val="00AF66FB"/>
    <w:rsid w:val="00B069B5"/>
    <w:rsid w:val="00B07EB6"/>
    <w:rsid w:val="00B140EF"/>
    <w:rsid w:val="00B4314A"/>
    <w:rsid w:val="00B5037D"/>
    <w:rsid w:val="00B52A20"/>
    <w:rsid w:val="00B55C6A"/>
    <w:rsid w:val="00B56971"/>
    <w:rsid w:val="00B56F98"/>
    <w:rsid w:val="00B73910"/>
    <w:rsid w:val="00B95B6B"/>
    <w:rsid w:val="00B97A38"/>
    <w:rsid w:val="00BA09B9"/>
    <w:rsid w:val="00BA177C"/>
    <w:rsid w:val="00BA28E8"/>
    <w:rsid w:val="00BA36D9"/>
    <w:rsid w:val="00BA6D1C"/>
    <w:rsid w:val="00BC7874"/>
    <w:rsid w:val="00BE35FB"/>
    <w:rsid w:val="00BF1747"/>
    <w:rsid w:val="00C07433"/>
    <w:rsid w:val="00C10639"/>
    <w:rsid w:val="00C16FDF"/>
    <w:rsid w:val="00C21FA0"/>
    <w:rsid w:val="00C27024"/>
    <w:rsid w:val="00C317C1"/>
    <w:rsid w:val="00C420C9"/>
    <w:rsid w:val="00C4512A"/>
    <w:rsid w:val="00C50CCA"/>
    <w:rsid w:val="00C53B22"/>
    <w:rsid w:val="00C61E0F"/>
    <w:rsid w:val="00C75428"/>
    <w:rsid w:val="00C87BB7"/>
    <w:rsid w:val="00C95FEB"/>
    <w:rsid w:val="00CA7B17"/>
    <w:rsid w:val="00CE5DD0"/>
    <w:rsid w:val="00CE6433"/>
    <w:rsid w:val="00CE6E49"/>
    <w:rsid w:val="00CE7535"/>
    <w:rsid w:val="00CF7EBE"/>
    <w:rsid w:val="00D05DDA"/>
    <w:rsid w:val="00D06CE5"/>
    <w:rsid w:val="00D076C9"/>
    <w:rsid w:val="00D14F56"/>
    <w:rsid w:val="00D16356"/>
    <w:rsid w:val="00D34F17"/>
    <w:rsid w:val="00D37224"/>
    <w:rsid w:val="00D41BBE"/>
    <w:rsid w:val="00D50ECD"/>
    <w:rsid w:val="00D66FEA"/>
    <w:rsid w:val="00D70D6A"/>
    <w:rsid w:val="00D77015"/>
    <w:rsid w:val="00D836A1"/>
    <w:rsid w:val="00D92970"/>
    <w:rsid w:val="00DB204C"/>
    <w:rsid w:val="00DC607F"/>
    <w:rsid w:val="00DC74D3"/>
    <w:rsid w:val="00DF51CC"/>
    <w:rsid w:val="00E01BE6"/>
    <w:rsid w:val="00E133F6"/>
    <w:rsid w:val="00E1535F"/>
    <w:rsid w:val="00E212A4"/>
    <w:rsid w:val="00E269CF"/>
    <w:rsid w:val="00E30A8E"/>
    <w:rsid w:val="00E332B9"/>
    <w:rsid w:val="00E412C7"/>
    <w:rsid w:val="00E47816"/>
    <w:rsid w:val="00E50F06"/>
    <w:rsid w:val="00E65CD2"/>
    <w:rsid w:val="00E908C8"/>
    <w:rsid w:val="00E96D94"/>
    <w:rsid w:val="00EA271C"/>
    <w:rsid w:val="00EC696D"/>
    <w:rsid w:val="00EF4987"/>
    <w:rsid w:val="00EF5683"/>
    <w:rsid w:val="00F00A84"/>
    <w:rsid w:val="00F0238A"/>
    <w:rsid w:val="00F13E05"/>
    <w:rsid w:val="00F16A0F"/>
    <w:rsid w:val="00F171F9"/>
    <w:rsid w:val="00F33A7A"/>
    <w:rsid w:val="00F35E8A"/>
    <w:rsid w:val="00F45150"/>
    <w:rsid w:val="00F47237"/>
    <w:rsid w:val="00F50339"/>
    <w:rsid w:val="00F50939"/>
    <w:rsid w:val="00F5344A"/>
    <w:rsid w:val="00F5451D"/>
    <w:rsid w:val="00F604D2"/>
    <w:rsid w:val="00F70D05"/>
    <w:rsid w:val="00F75169"/>
    <w:rsid w:val="00F82858"/>
    <w:rsid w:val="00F90424"/>
    <w:rsid w:val="00F93D6A"/>
    <w:rsid w:val="00F94D78"/>
    <w:rsid w:val="00F961D4"/>
    <w:rsid w:val="00FB45E8"/>
    <w:rsid w:val="00FD605F"/>
    <w:rsid w:val="00FE4776"/>
    <w:rsid w:val="00FF144F"/>
    <w:rsid w:val="00FF5B52"/>
    <w:rsid w:val="00FF6F72"/>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ヒラギノ角ゴ Pro W3"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F65"/>
    <w:pPr>
      <w:widowControl w:val="0"/>
      <w:spacing w:after="120"/>
    </w:pPr>
    <w:rPr>
      <w:rFonts w:ascii="Times New Roman" w:hAnsi="Times New Roman" w:cs="Times New Roman"/>
      <w:color w:val="000000"/>
    </w:rPr>
  </w:style>
  <w:style w:type="paragraph" w:styleId="Heading1">
    <w:name w:val="heading 1"/>
    <w:basedOn w:val="Normal"/>
    <w:next w:val="Normal"/>
    <w:link w:val="Heading1Char"/>
    <w:qFormat/>
    <w:rsid w:val="00D14F56"/>
    <w:pPr>
      <w:keepNext/>
      <w:widowControl/>
      <w:numPr>
        <w:numId w:val="3"/>
      </w:numPr>
      <w:outlineLvl w:val="0"/>
    </w:pPr>
    <w:rPr>
      <w:rFonts w:ascii="Cambria" w:eastAsia="Times New Roman" w:hAnsi="Cambria"/>
      <w:b/>
      <w:color w:val="auto"/>
      <w:szCs w:val="20"/>
    </w:rPr>
  </w:style>
  <w:style w:type="paragraph" w:styleId="Heading2">
    <w:name w:val="heading 2"/>
    <w:basedOn w:val="Normal"/>
    <w:next w:val="Normal"/>
    <w:link w:val="Heading2Char"/>
    <w:qFormat/>
    <w:rsid w:val="00D14F56"/>
    <w:pPr>
      <w:keepNext/>
      <w:widowControl/>
      <w:numPr>
        <w:ilvl w:val="1"/>
        <w:numId w:val="3"/>
      </w:numPr>
      <w:spacing w:before="240"/>
      <w:outlineLvl w:val="1"/>
    </w:pPr>
    <w:rPr>
      <w:rFonts w:ascii="Cambria" w:eastAsia="Times New Roman" w:hAnsi="Cambria"/>
      <w:b/>
      <w:i/>
      <w:color w:val="auto"/>
      <w:szCs w:val="20"/>
    </w:rPr>
  </w:style>
  <w:style w:type="paragraph" w:styleId="Heading3">
    <w:name w:val="heading 3"/>
    <w:basedOn w:val="Normal"/>
    <w:next w:val="Normal"/>
    <w:link w:val="Heading3Char"/>
    <w:qFormat/>
    <w:rsid w:val="00D14F56"/>
    <w:pPr>
      <w:keepNext/>
      <w:widowControl/>
      <w:numPr>
        <w:ilvl w:val="2"/>
        <w:numId w:val="3"/>
      </w:numPr>
      <w:spacing w:before="240" w:after="60"/>
      <w:outlineLvl w:val="2"/>
    </w:pPr>
    <w:rPr>
      <w:rFonts w:ascii="Cambria" w:eastAsia="Times New Roman" w:hAnsi="Cambria"/>
      <w:color w:val="auto"/>
      <w:szCs w:val="20"/>
    </w:rPr>
  </w:style>
  <w:style w:type="paragraph" w:styleId="Heading4">
    <w:name w:val="heading 4"/>
    <w:basedOn w:val="Normal"/>
    <w:next w:val="Normal"/>
    <w:link w:val="Heading4Char"/>
    <w:qFormat/>
    <w:rsid w:val="00D14F56"/>
    <w:pPr>
      <w:keepNext/>
      <w:widowControl/>
      <w:numPr>
        <w:ilvl w:val="3"/>
        <w:numId w:val="3"/>
      </w:numPr>
      <w:spacing w:before="240" w:after="60"/>
      <w:outlineLvl w:val="3"/>
    </w:pPr>
    <w:rPr>
      <w:rFonts w:ascii="Arial" w:eastAsia="Times New Roman" w:hAnsi="Arial"/>
      <w:b/>
      <w:color w:val="auto"/>
      <w:szCs w:val="20"/>
    </w:rPr>
  </w:style>
  <w:style w:type="paragraph" w:styleId="Heading5">
    <w:name w:val="heading 5"/>
    <w:basedOn w:val="Normal"/>
    <w:next w:val="Normal"/>
    <w:link w:val="Heading5Char"/>
    <w:qFormat/>
    <w:rsid w:val="00D14F56"/>
    <w:pPr>
      <w:widowControl/>
      <w:numPr>
        <w:ilvl w:val="4"/>
        <w:numId w:val="3"/>
      </w:numPr>
      <w:spacing w:before="240" w:after="60"/>
      <w:outlineLvl w:val="4"/>
    </w:pPr>
    <w:rPr>
      <w:rFonts w:ascii="Cambria" w:eastAsia="Times New Roman" w:hAnsi="Cambria"/>
      <w:color w:val="auto"/>
      <w:sz w:val="22"/>
      <w:szCs w:val="20"/>
    </w:rPr>
  </w:style>
  <w:style w:type="paragraph" w:styleId="Heading6">
    <w:name w:val="heading 6"/>
    <w:basedOn w:val="Normal"/>
    <w:next w:val="Normal"/>
    <w:link w:val="Heading6Char"/>
    <w:qFormat/>
    <w:rsid w:val="00D14F56"/>
    <w:pPr>
      <w:widowControl/>
      <w:numPr>
        <w:ilvl w:val="5"/>
        <w:numId w:val="3"/>
      </w:numPr>
      <w:spacing w:before="240" w:after="60"/>
      <w:outlineLvl w:val="5"/>
    </w:pPr>
    <w:rPr>
      <w:rFonts w:ascii="Cambria" w:eastAsia="Times New Roman" w:hAnsi="Cambria"/>
      <w:i/>
      <w:color w:val="auto"/>
      <w:sz w:val="22"/>
      <w:szCs w:val="20"/>
    </w:rPr>
  </w:style>
  <w:style w:type="paragraph" w:styleId="Heading7">
    <w:name w:val="heading 7"/>
    <w:basedOn w:val="Normal"/>
    <w:next w:val="Normal"/>
    <w:link w:val="Heading7Char"/>
    <w:qFormat/>
    <w:rsid w:val="00D14F56"/>
    <w:pPr>
      <w:widowControl/>
      <w:numPr>
        <w:ilvl w:val="6"/>
        <w:numId w:val="3"/>
      </w:numPr>
      <w:spacing w:before="240" w:after="60"/>
      <w:outlineLvl w:val="6"/>
    </w:pPr>
    <w:rPr>
      <w:rFonts w:ascii="Arial" w:eastAsia="Times New Roman" w:hAnsi="Arial"/>
      <w:color w:val="auto"/>
      <w:sz w:val="20"/>
      <w:szCs w:val="20"/>
    </w:rPr>
  </w:style>
  <w:style w:type="paragraph" w:styleId="Heading8">
    <w:name w:val="heading 8"/>
    <w:basedOn w:val="Normal"/>
    <w:next w:val="Normal"/>
    <w:link w:val="Heading8Char"/>
    <w:qFormat/>
    <w:rsid w:val="00D14F56"/>
    <w:pPr>
      <w:widowControl/>
      <w:numPr>
        <w:ilvl w:val="7"/>
        <w:numId w:val="3"/>
      </w:numPr>
      <w:spacing w:before="240" w:after="60"/>
      <w:outlineLvl w:val="7"/>
    </w:pPr>
    <w:rPr>
      <w:rFonts w:ascii="Arial" w:eastAsia="Times New Roman" w:hAnsi="Arial"/>
      <w:i/>
      <w:color w:val="auto"/>
      <w:sz w:val="20"/>
      <w:szCs w:val="20"/>
    </w:rPr>
  </w:style>
  <w:style w:type="paragraph" w:styleId="Heading9">
    <w:name w:val="heading 9"/>
    <w:basedOn w:val="Normal"/>
    <w:next w:val="Normal"/>
    <w:link w:val="Heading9Char"/>
    <w:qFormat/>
    <w:rsid w:val="00D14F56"/>
    <w:pPr>
      <w:widowControl/>
      <w:numPr>
        <w:ilvl w:val="8"/>
        <w:numId w:val="3"/>
      </w:numPr>
      <w:spacing w:before="240" w:after="60"/>
      <w:outlineLvl w:val="8"/>
    </w:pPr>
    <w:rPr>
      <w:rFonts w:ascii="Arial" w:eastAsia="Times New Roman" w:hAnsi="Arial"/>
      <w:b/>
      <w:i/>
      <w:color w:val="auto"/>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ppendix">
    <w:name w:val="Appendix"/>
    <w:basedOn w:val="NoList"/>
    <w:rsid w:val="00024C96"/>
    <w:pPr>
      <w:numPr>
        <w:numId w:val="1"/>
      </w:numPr>
    </w:pPr>
  </w:style>
  <w:style w:type="paragraph" w:styleId="Header">
    <w:name w:val="header"/>
    <w:basedOn w:val="Normal"/>
    <w:link w:val="HeaderChar"/>
    <w:rsid w:val="00024C96"/>
    <w:pPr>
      <w:numPr>
        <w:numId w:val="2"/>
      </w:numPr>
      <w:tabs>
        <w:tab w:val="center" w:pos="4320"/>
        <w:tab w:val="right" w:pos="8640"/>
      </w:tabs>
    </w:pPr>
    <w:rPr>
      <w:rFonts w:ascii="Arial" w:eastAsia="Cambria" w:hAnsi="Arial"/>
      <w:b/>
      <w:sz w:val="32"/>
    </w:rPr>
  </w:style>
  <w:style w:type="character" w:customStyle="1" w:styleId="HeaderChar">
    <w:name w:val="Header Char"/>
    <w:basedOn w:val="DefaultParagraphFont"/>
    <w:link w:val="Header"/>
    <w:rsid w:val="00024C96"/>
    <w:rPr>
      <w:rFonts w:ascii="Arial" w:eastAsia="Cambria" w:hAnsi="Arial" w:cs="Times New Roman"/>
      <w:b/>
      <w:sz w:val="32"/>
    </w:rPr>
  </w:style>
  <w:style w:type="paragraph" w:styleId="FootnoteText">
    <w:name w:val="footnote text"/>
    <w:basedOn w:val="Normal"/>
    <w:link w:val="FootnoteTextChar"/>
    <w:uiPriority w:val="99"/>
    <w:rsid w:val="00D14F56"/>
    <w:pPr>
      <w:widowControl/>
      <w:spacing w:after="0"/>
    </w:pPr>
    <w:rPr>
      <w:rFonts w:ascii="Cambria" w:eastAsia="Times New Roman" w:hAnsi="Cambria"/>
      <w:color w:val="auto"/>
      <w:sz w:val="20"/>
      <w:szCs w:val="20"/>
    </w:rPr>
  </w:style>
  <w:style w:type="character" w:customStyle="1" w:styleId="FootnoteTextChar">
    <w:name w:val="Footnote Text Char"/>
    <w:basedOn w:val="DefaultParagraphFont"/>
    <w:link w:val="FootnoteText"/>
    <w:uiPriority w:val="99"/>
    <w:rsid w:val="00D14F56"/>
    <w:rPr>
      <w:rFonts w:ascii="Cambria" w:eastAsia="Times New Roman" w:hAnsi="Cambria" w:cs="Times New Roman"/>
      <w:sz w:val="20"/>
      <w:szCs w:val="20"/>
    </w:rPr>
  </w:style>
  <w:style w:type="character" w:styleId="FootnoteReference">
    <w:name w:val="footnote reference"/>
    <w:uiPriority w:val="99"/>
    <w:rsid w:val="00D14F56"/>
    <w:rPr>
      <w:vertAlign w:val="superscript"/>
    </w:rPr>
  </w:style>
  <w:style w:type="paragraph" w:styleId="BalloonText">
    <w:name w:val="Balloon Text"/>
    <w:basedOn w:val="Normal"/>
    <w:link w:val="BalloonTextChar"/>
    <w:uiPriority w:val="99"/>
    <w:semiHidden/>
    <w:unhideWhenUsed/>
    <w:rsid w:val="00D14F5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4F56"/>
    <w:rPr>
      <w:rFonts w:ascii="Lucida Grande" w:hAnsi="Lucida Grande" w:cs="Lucida Grande"/>
      <w:color w:val="000000"/>
      <w:sz w:val="18"/>
      <w:szCs w:val="18"/>
    </w:rPr>
  </w:style>
  <w:style w:type="character" w:customStyle="1" w:styleId="Heading1Char">
    <w:name w:val="Heading 1 Char"/>
    <w:basedOn w:val="DefaultParagraphFont"/>
    <w:link w:val="Heading1"/>
    <w:rsid w:val="00D14F56"/>
    <w:rPr>
      <w:rFonts w:ascii="Cambria" w:eastAsia="Times New Roman" w:hAnsi="Cambria" w:cs="Times New Roman"/>
      <w:b/>
      <w:szCs w:val="20"/>
    </w:rPr>
  </w:style>
  <w:style w:type="character" w:customStyle="1" w:styleId="Heading2Char">
    <w:name w:val="Heading 2 Char"/>
    <w:basedOn w:val="DefaultParagraphFont"/>
    <w:link w:val="Heading2"/>
    <w:rsid w:val="00D14F56"/>
    <w:rPr>
      <w:rFonts w:ascii="Cambria" w:eastAsia="Times New Roman" w:hAnsi="Cambria" w:cs="Times New Roman"/>
      <w:b/>
      <w:i/>
      <w:szCs w:val="20"/>
    </w:rPr>
  </w:style>
  <w:style w:type="character" w:customStyle="1" w:styleId="Heading3Char">
    <w:name w:val="Heading 3 Char"/>
    <w:basedOn w:val="DefaultParagraphFont"/>
    <w:link w:val="Heading3"/>
    <w:rsid w:val="00D14F56"/>
    <w:rPr>
      <w:rFonts w:ascii="Cambria" w:eastAsia="Times New Roman" w:hAnsi="Cambria" w:cs="Times New Roman"/>
      <w:szCs w:val="20"/>
    </w:rPr>
  </w:style>
  <w:style w:type="character" w:customStyle="1" w:styleId="Heading4Char">
    <w:name w:val="Heading 4 Char"/>
    <w:basedOn w:val="DefaultParagraphFont"/>
    <w:link w:val="Heading4"/>
    <w:rsid w:val="00D14F56"/>
    <w:rPr>
      <w:rFonts w:ascii="Arial" w:eastAsia="Times New Roman" w:hAnsi="Arial" w:cs="Times New Roman"/>
      <w:b/>
      <w:szCs w:val="20"/>
    </w:rPr>
  </w:style>
  <w:style w:type="character" w:customStyle="1" w:styleId="Heading5Char">
    <w:name w:val="Heading 5 Char"/>
    <w:basedOn w:val="DefaultParagraphFont"/>
    <w:link w:val="Heading5"/>
    <w:rsid w:val="00D14F56"/>
    <w:rPr>
      <w:rFonts w:ascii="Cambria" w:eastAsia="Times New Roman" w:hAnsi="Cambria" w:cs="Times New Roman"/>
      <w:sz w:val="22"/>
      <w:szCs w:val="20"/>
    </w:rPr>
  </w:style>
  <w:style w:type="character" w:customStyle="1" w:styleId="Heading6Char">
    <w:name w:val="Heading 6 Char"/>
    <w:basedOn w:val="DefaultParagraphFont"/>
    <w:link w:val="Heading6"/>
    <w:rsid w:val="00D14F56"/>
    <w:rPr>
      <w:rFonts w:ascii="Cambria" w:eastAsia="Times New Roman" w:hAnsi="Cambria" w:cs="Times New Roman"/>
      <w:i/>
      <w:sz w:val="22"/>
      <w:szCs w:val="20"/>
    </w:rPr>
  </w:style>
  <w:style w:type="character" w:customStyle="1" w:styleId="Heading7Char">
    <w:name w:val="Heading 7 Char"/>
    <w:basedOn w:val="DefaultParagraphFont"/>
    <w:link w:val="Heading7"/>
    <w:rsid w:val="00D14F56"/>
    <w:rPr>
      <w:rFonts w:ascii="Arial" w:eastAsia="Times New Roman" w:hAnsi="Arial" w:cs="Times New Roman"/>
      <w:sz w:val="20"/>
      <w:szCs w:val="20"/>
    </w:rPr>
  </w:style>
  <w:style w:type="character" w:customStyle="1" w:styleId="Heading8Char">
    <w:name w:val="Heading 8 Char"/>
    <w:basedOn w:val="DefaultParagraphFont"/>
    <w:link w:val="Heading8"/>
    <w:rsid w:val="00D14F56"/>
    <w:rPr>
      <w:rFonts w:ascii="Arial" w:eastAsia="Times New Roman" w:hAnsi="Arial" w:cs="Times New Roman"/>
      <w:i/>
      <w:sz w:val="20"/>
      <w:szCs w:val="20"/>
    </w:rPr>
  </w:style>
  <w:style w:type="character" w:customStyle="1" w:styleId="Heading9Char">
    <w:name w:val="Heading 9 Char"/>
    <w:basedOn w:val="DefaultParagraphFont"/>
    <w:link w:val="Heading9"/>
    <w:rsid w:val="00D14F56"/>
    <w:rPr>
      <w:rFonts w:ascii="Arial" w:eastAsia="Times New Roman" w:hAnsi="Arial" w:cs="Times New Roman"/>
      <w:b/>
      <w:i/>
      <w:sz w:val="18"/>
      <w:szCs w:val="20"/>
    </w:rPr>
  </w:style>
  <w:style w:type="paragraph" w:styleId="ListParagraph">
    <w:name w:val="List Paragraph"/>
    <w:basedOn w:val="Normal"/>
    <w:uiPriority w:val="34"/>
    <w:qFormat/>
    <w:rsid w:val="00D14F56"/>
    <w:pPr>
      <w:widowControl/>
      <w:spacing w:after="0"/>
      <w:ind w:left="720"/>
      <w:contextualSpacing/>
    </w:pPr>
    <w:rPr>
      <w:rFonts w:ascii="Cambria" w:eastAsia="Cambria" w:hAnsi="Cambria"/>
      <w:color w:val="auto"/>
    </w:rPr>
  </w:style>
  <w:style w:type="character" w:styleId="Hyperlink">
    <w:name w:val="Hyperlink"/>
    <w:basedOn w:val="DefaultParagraphFont"/>
    <w:uiPriority w:val="99"/>
    <w:unhideWhenUsed/>
    <w:rsid w:val="0023315A"/>
    <w:rPr>
      <w:color w:val="0000FF" w:themeColor="hyperlink"/>
      <w:u w:val="single"/>
    </w:rPr>
  </w:style>
  <w:style w:type="paragraph" w:styleId="Footer">
    <w:name w:val="footer"/>
    <w:basedOn w:val="Normal"/>
    <w:link w:val="FooterChar"/>
    <w:uiPriority w:val="99"/>
    <w:unhideWhenUsed/>
    <w:rsid w:val="003F5C7C"/>
    <w:pPr>
      <w:tabs>
        <w:tab w:val="center" w:pos="4320"/>
        <w:tab w:val="right" w:pos="8640"/>
      </w:tabs>
      <w:spacing w:after="0"/>
    </w:pPr>
  </w:style>
  <w:style w:type="character" w:customStyle="1" w:styleId="FooterChar">
    <w:name w:val="Footer Char"/>
    <w:basedOn w:val="DefaultParagraphFont"/>
    <w:link w:val="Footer"/>
    <w:uiPriority w:val="99"/>
    <w:rsid w:val="003F5C7C"/>
    <w:rPr>
      <w:rFonts w:ascii="Times New Roman" w:hAnsi="Times New Roman" w:cs="Times New Roman"/>
      <w:color w:val="000000"/>
    </w:rPr>
  </w:style>
  <w:style w:type="character" w:styleId="PageNumber">
    <w:name w:val="page number"/>
    <w:basedOn w:val="DefaultParagraphFont"/>
    <w:uiPriority w:val="99"/>
    <w:semiHidden/>
    <w:unhideWhenUsed/>
    <w:rsid w:val="003F5C7C"/>
  </w:style>
  <w:style w:type="character" w:styleId="CommentReference">
    <w:name w:val="annotation reference"/>
    <w:basedOn w:val="DefaultParagraphFont"/>
    <w:uiPriority w:val="99"/>
    <w:semiHidden/>
    <w:unhideWhenUsed/>
    <w:rsid w:val="005C3437"/>
    <w:rPr>
      <w:sz w:val="18"/>
      <w:szCs w:val="18"/>
    </w:rPr>
  </w:style>
  <w:style w:type="paragraph" w:styleId="CommentText">
    <w:name w:val="annotation text"/>
    <w:basedOn w:val="Normal"/>
    <w:link w:val="CommentTextChar"/>
    <w:uiPriority w:val="99"/>
    <w:semiHidden/>
    <w:unhideWhenUsed/>
    <w:rsid w:val="005C3437"/>
  </w:style>
  <w:style w:type="character" w:customStyle="1" w:styleId="CommentTextChar">
    <w:name w:val="Comment Text Char"/>
    <w:basedOn w:val="DefaultParagraphFont"/>
    <w:link w:val="CommentText"/>
    <w:uiPriority w:val="99"/>
    <w:semiHidden/>
    <w:rsid w:val="005C3437"/>
    <w:rPr>
      <w:rFonts w:ascii="Times New Roman"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5C3437"/>
    <w:rPr>
      <w:b/>
      <w:bCs/>
      <w:sz w:val="20"/>
      <w:szCs w:val="20"/>
    </w:rPr>
  </w:style>
  <w:style w:type="character" w:customStyle="1" w:styleId="CommentSubjectChar">
    <w:name w:val="Comment Subject Char"/>
    <w:basedOn w:val="CommentTextChar"/>
    <w:link w:val="CommentSubject"/>
    <w:uiPriority w:val="99"/>
    <w:semiHidden/>
    <w:rsid w:val="005C3437"/>
    <w:rPr>
      <w:rFonts w:ascii="Times New Roman" w:hAnsi="Times New Roman" w:cs="Times New Roman"/>
      <w:b/>
      <w:bCs/>
      <w:color w:val="000000"/>
      <w:sz w:val="20"/>
      <w:szCs w:val="20"/>
    </w:rPr>
  </w:style>
  <w:style w:type="paragraph" w:styleId="NoSpacing">
    <w:name w:val="No Spacing"/>
    <w:uiPriority w:val="1"/>
    <w:qFormat/>
    <w:rsid w:val="00C21FA0"/>
    <w:rPr>
      <w:rFonts w:eastAsiaTheme="minorHAnsi"/>
      <w:sz w:val="22"/>
      <w:szCs w:val="22"/>
    </w:rPr>
  </w:style>
  <w:style w:type="paragraph" w:customStyle="1" w:styleId="DefaultText">
    <w:name w:val="Default Text"/>
    <w:basedOn w:val="Normal"/>
    <w:rsid w:val="00C21FA0"/>
    <w:pPr>
      <w:widowControl/>
      <w:pBdr>
        <w:bottom w:val="single" w:sz="12" w:space="0" w:color="auto"/>
      </w:pBdr>
      <w:overflowPunct w:val="0"/>
      <w:autoSpaceDE w:val="0"/>
      <w:autoSpaceDN w:val="0"/>
      <w:adjustRightInd w:val="0"/>
      <w:spacing w:after="0"/>
      <w:textAlignment w:val="baseline"/>
    </w:pPr>
    <w:rPr>
      <w:rFonts w:eastAsia="Batang"/>
      <w:color w:val="auto"/>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ヒラギノ角ゴ Pro W3"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F65"/>
    <w:pPr>
      <w:widowControl w:val="0"/>
      <w:spacing w:after="120"/>
    </w:pPr>
    <w:rPr>
      <w:rFonts w:ascii="Times New Roman" w:hAnsi="Times New Roman" w:cs="Times New Roman"/>
      <w:color w:val="000000"/>
    </w:rPr>
  </w:style>
  <w:style w:type="paragraph" w:styleId="Heading1">
    <w:name w:val="heading 1"/>
    <w:basedOn w:val="Normal"/>
    <w:next w:val="Normal"/>
    <w:link w:val="Heading1Char"/>
    <w:qFormat/>
    <w:rsid w:val="00D14F56"/>
    <w:pPr>
      <w:keepNext/>
      <w:widowControl/>
      <w:numPr>
        <w:numId w:val="3"/>
      </w:numPr>
      <w:outlineLvl w:val="0"/>
    </w:pPr>
    <w:rPr>
      <w:rFonts w:ascii="Cambria" w:eastAsia="Times New Roman" w:hAnsi="Cambria"/>
      <w:b/>
      <w:color w:val="auto"/>
      <w:szCs w:val="20"/>
    </w:rPr>
  </w:style>
  <w:style w:type="paragraph" w:styleId="Heading2">
    <w:name w:val="heading 2"/>
    <w:basedOn w:val="Normal"/>
    <w:next w:val="Normal"/>
    <w:link w:val="Heading2Char"/>
    <w:qFormat/>
    <w:rsid w:val="00D14F56"/>
    <w:pPr>
      <w:keepNext/>
      <w:widowControl/>
      <w:numPr>
        <w:ilvl w:val="1"/>
        <w:numId w:val="3"/>
      </w:numPr>
      <w:spacing w:before="240"/>
      <w:outlineLvl w:val="1"/>
    </w:pPr>
    <w:rPr>
      <w:rFonts w:ascii="Cambria" w:eastAsia="Times New Roman" w:hAnsi="Cambria"/>
      <w:b/>
      <w:i/>
      <w:color w:val="auto"/>
      <w:szCs w:val="20"/>
    </w:rPr>
  </w:style>
  <w:style w:type="paragraph" w:styleId="Heading3">
    <w:name w:val="heading 3"/>
    <w:basedOn w:val="Normal"/>
    <w:next w:val="Normal"/>
    <w:link w:val="Heading3Char"/>
    <w:qFormat/>
    <w:rsid w:val="00D14F56"/>
    <w:pPr>
      <w:keepNext/>
      <w:widowControl/>
      <w:numPr>
        <w:ilvl w:val="2"/>
        <w:numId w:val="3"/>
      </w:numPr>
      <w:spacing w:before="240" w:after="60"/>
      <w:outlineLvl w:val="2"/>
    </w:pPr>
    <w:rPr>
      <w:rFonts w:ascii="Cambria" w:eastAsia="Times New Roman" w:hAnsi="Cambria"/>
      <w:color w:val="auto"/>
      <w:szCs w:val="20"/>
    </w:rPr>
  </w:style>
  <w:style w:type="paragraph" w:styleId="Heading4">
    <w:name w:val="heading 4"/>
    <w:basedOn w:val="Normal"/>
    <w:next w:val="Normal"/>
    <w:link w:val="Heading4Char"/>
    <w:qFormat/>
    <w:rsid w:val="00D14F56"/>
    <w:pPr>
      <w:keepNext/>
      <w:widowControl/>
      <w:numPr>
        <w:ilvl w:val="3"/>
        <w:numId w:val="3"/>
      </w:numPr>
      <w:spacing w:before="240" w:after="60"/>
      <w:outlineLvl w:val="3"/>
    </w:pPr>
    <w:rPr>
      <w:rFonts w:ascii="Arial" w:eastAsia="Times New Roman" w:hAnsi="Arial"/>
      <w:b/>
      <w:color w:val="auto"/>
      <w:szCs w:val="20"/>
    </w:rPr>
  </w:style>
  <w:style w:type="paragraph" w:styleId="Heading5">
    <w:name w:val="heading 5"/>
    <w:basedOn w:val="Normal"/>
    <w:next w:val="Normal"/>
    <w:link w:val="Heading5Char"/>
    <w:qFormat/>
    <w:rsid w:val="00D14F56"/>
    <w:pPr>
      <w:widowControl/>
      <w:numPr>
        <w:ilvl w:val="4"/>
        <w:numId w:val="3"/>
      </w:numPr>
      <w:spacing w:before="240" w:after="60"/>
      <w:outlineLvl w:val="4"/>
    </w:pPr>
    <w:rPr>
      <w:rFonts w:ascii="Cambria" w:eastAsia="Times New Roman" w:hAnsi="Cambria"/>
      <w:color w:val="auto"/>
      <w:sz w:val="22"/>
      <w:szCs w:val="20"/>
    </w:rPr>
  </w:style>
  <w:style w:type="paragraph" w:styleId="Heading6">
    <w:name w:val="heading 6"/>
    <w:basedOn w:val="Normal"/>
    <w:next w:val="Normal"/>
    <w:link w:val="Heading6Char"/>
    <w:qFormat/>
    <w:rsid w:val="00D14F56"/>
    <w:pPr>
      <w:widowControl/>
      <w:numPr>
        <w:ilvl w:val="5"/>
        <w:numId w:val="3"/>
      </w:numPr>
      <w:spacing w:before="240" w:after="60"/>
      <w:outlineLvl w:val="5"/>
    </w:pPr>
    <w:rPr>
      <w:rFonts w:ascii="Cambria" w:eastAsia="Times New Roman" w:hAnsi="Cambria"/>
      <w:i/>
      <w:color w:val="auto"/>
      <w:sz w:val="22"/>
      <w:szCs w:val="20"/>
    </w:rPr>
  </w:style>
  <w:style w:type="paragraph" w:styleId="Heading7">
    <w:name w:val="heading 7"/>
    <w:basedOn w:val="Normal"/>
    <w:next w:val="Normal"/>
    <w:link w:val="Heading7Char"/>
    <w:qFormat/>
    <w:rsid w:val="00D14F56"/>
    <w:pPr>
      <w:widowControl/>
      <w:numPr>
        <w:ilvl w:val="6"/>
        <w:numId w:val="3"/>
      </w:numPr>
      <w:spacing w:before="240" w:after="60"/>
      <w:outlineLvl w:val="6"/>
    </w:pPr>
    <w:rPr>
      <w:rFonts w:ascii="Arial" w:eastAsia="Times New Roman" w:hAnsi="Arial"/>
      <w:color w:val="auto"/>
      <w:sz w:val="20"/>
      <w:szCs w:val="20"/>
    </w:rPr>
  </w:style>
  <w:style w:type="paragraph" w:styleId="Heading8">
    <w:name w:val="heading 8"/>
    <w:basedOn w:val="Normal"/>
    <w:next w:val="Normal"/>
    <w:link w:val="Heading8Char"/>
    <w:qFormat/>
    <w:rsid w:val="00D14F56"/>
    <w:pPr>
      <w:widowControl/>
      <w:numPr>
        <w:ilvl w:val="7"/>
        <w:numId w:val="3"/>
      </w:numPr>
      <w:spacing w:before="240" w:after="60"/>
      <w:outlineLvl w:val="7"/>
    </w:pPr>
    <w:rPr>
      <w:rFonts w:ascii="Arial" w:eastAsia="Times New Roman" w:hAnsi="Arial"/>
      <w:i/>
      <w:color w:val="auto"/>
      <w:sz w:val="20"/>
      <w:szCs w:val="20"/>
    </w:rPr>
  </w:style>
  <w:style w:type="paragraph" w:styleId="Heading9">
    <w:name w:val="heading 9"/>
    <w:basedOn w:val="Normal"/>
    <w:next w:val="Normal"/>
    <w:link w:val="Heading9Char"/>
    <w:qFormat/>
    <w:rsid w:val="00D14F56"/>
    <w:pPr>
      <w:widowControl/>
      <w:numPr>
        <w:ilvl w:val="8"/>
        <w:numId w:val="3"/>
      </w:numPr>
      <w:spacing w:before="240" w:after="60"/>
      <w:outlineLvl w:val="8"/>
    </w:pPr>
    <w:rPr>
      <w:rFonts w:ascii="Arial" w:eastAsia="Times New Roman" w:hAnsi="Arial"/>
      <w:b/>
      <w:i/>
      <w:color w:val="auto"/>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ppendix">
    <w:name w:val="Appendix"/>
    <w:basedOn w:val="NoList"/>
    <w:rsid w:val="00024C96"/>
    <w:pPr>
      <w:numPr>
        <w:numId w:val="1"/>
      </w:numPr>
    </w:pPr>
  </w:style>
  <w:style w:type="paragraph" w:styleId="Header">
    <w:name w:val="header"/>
    <w:basedOn w:val="Normal"/>
    <w:link w:val="HeaderChar"/>
    <w:rsid w:val="00024C96"/>
    <w:pPr>
      <w:numPr>
        <w:numId w:val="2"/>
      </w:numPr>
      <w:tabs>
        <w:tab w:val="center" w:pos="4320"/>
        <w:tab w:val="right" w:pos="8640"/>
      </w:tabs>
    </w:pPr>
    <w:rPr>
      <w:rFonts w:ascii="Arial" w:eastAsia="Cambria" w:hAnsi="Arial"/>
      <w:b/>
      <w:sz w:val="32"/>
    </w:rPr>
  </w:style>
  <w:style w:type="character" w:customStyle="1" w:styleId="HeaderChar">
    <w:name w:val="Header Char"/>
    <w:basedOn w:val="DefaultParagraphFont"/>
    <w:link w:val="Header"/>
    <w:rsid w:val="00024C96"/>
    <w:rPr>
      <w:rFonts w:ascii="Arial" w:eastAsia="Cambria" w:hAnsi="Arial" w:cs="Times New Roman"/>
      <w:b/>
      <w:sz w:val="32"/>
    </w:rPr>
  </w:style>
  <w:style w:type="paragraph" w:styleId="FootnoteText">
    <w:name w:val="footnote text"/>
    <w:basedOn w:val="Normal"/>
    <w:link w:val="FootnoteTextChar"/>
    <w:uiPriority w:val="99"/>
    <w:rsid w:val="00D14F56"/>
    <w:pPr>
      <w:widowControl/>
      <w:spacing w:after="0"/>
    </w:pPr>
    <w:rPr>
      <w:rFonts w:ascii="Cambria" w:eastAsia="Times New Roman" w:hAnsi="Cambria"/>
      <w:color w:val="auto"/>
      <w:sz w:val="20"/>
      <w:szCs w:val="20"/>
    </w:rPr>
  </w:style>
  <w:style w:type="character" w:customStyle="1" w:styleId="FootnoteTextChar">
    <w:name w:val="Footnote Text Char"/>
    <w:basedOn w:val="DefaultParagraphFont"/>
    <w:link w:val="FootnoteText"/>
    <w:uiPriority w:val="99"/>
    <w:rsid w:val="00D14F56"/>
    <w:rPr>
      <w:rFonts w:ascii="Cambria" w:eastAsia="Times New Roman" w:hAnsi="Cambria" w:cs="Times New Roman"/>
      <w:sz w:val="20"/>
      <w:szCs w:val="20"/>
    </w:rPr>
  </w:style>
  <w:style w:type="character" w:styleId="FootnoteReference">
    <w:name w:val="footnote reference"/>
    <w:uiPriority w:val="99"/>
    <w:rsid w:val="00D14F56"/>
    <w:rPr>
      <w:vertAlign w:val="superscript"/>
    </w:rPr>
  </w:style>
  <w:style w:type="paragraph" w:styleId="BalloonText">
    <w:name w:val="Balloon Text"/>
    <w:basedOn w:val="Normal"/>
    <w:link w:val="BalloonTextChar"/>
    <w:uiPriority w:val="99"/>
    <w:semiHidden/>
    <w:unhideWhenUsed/>
    <w:rsid w:val="00D14F5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4F56"/>
    <w:rPr>
      <w:rFonts w:ascii="Lucida Grande" w:hAnsi="Lucida Grande" w:cs="Lucida Grande"/>
      <w:color w:val="000000"/>
      <w:sz w:val="18"/>
      <w:szCs w:val="18"/>
    </w:rPr>
  </w:style>
  <w:style w:type="character" w:customStyle="1" w:styleId="Heading1Char">
    <w:name w:val="Heading 1 Char"/>
    <w:basedOn w:val="DefaultParagraphFont"/>
    <w:link w:val="Heading1"/>
    <w:rsid w:val="00D14F56"/>
    <w:rPr>
      <w:rFonts w:ascii="Cambria" w:eastAsia="Times New Roman" w:hAnsi="Cambria" w:cs="Times New Roman"/>
      <w:b/>
      <w:szCs w:val="20"/>
    </w:rPr>
  </w:style>
  <w:style w:type="character" w:customStyle="1" w:styleId="Heading2Char">
    <w:name w:val="Heading 2 Char"/>
    <w:basedOn w:val="DefaultParagraphFont"/>
    <w:link w:val="Heading2"/>
    <w:rsid w:val="00D14F56"/>
    <w:rPr>
      <w:rFonts w:ascii="Cambria" w:eastAsia="Times New Roman" w:hAnsi="Cambria" w:cs="Times New Roman"/>
      <w:b/>
      <w:i/>
      <w:szCs w:val="20"/>
    </w:rPr>
  </w:style>
  <w:style w:type="character" w:customStyle="1" w:styleId="Heading3Char">
    <w:name w:val="Heading 3 Char"/>
    <w:basedOn w:val="DefaultParagraphFont"/>
    <w:link w:val="Heading3"/>
    <w:rsid w:val="00D14F56"/>
    <w:rPr>
      <w:rFonts w:ascii="Cambria" w:eastAsia="Times New Roman" w:hAnsi="Cambria" w:cs="Times New Roman"/>
      <w:szCs w:val="20"/>
    </w:rPr>
  </w:style>
  <w:style w:type="character" w:customStyle="1" w:styleId="Heading4Char">
    <w:name w:val="Heading 4 Char"/>
    <w:basedOn w:val="DefaultParagraphFont"/>
    <w:link w:val="Heading4"/>
    <w:rsid w:val="00D14F56"/>
    <w:rPr>
      <w:rFonts w:ascii="Arial" w:eastAsia="Times New Roman" w:hAnsi="Arial" w:cs="Times New Roman"/>
      <w:b/>
      <w:szCs w:val="20"/>
    </w:rPr>
  </w:style>
  <w:style w:type="character" w:customStyle="1" w:styleId="Heading5Char">
    <w:name w:val="Heading 5 Char"/>
    <w:basedOn w:val="DefaultParagraphFont"/>
    <w:link w:val="Heading5"/>
    <w:rsid w:val="00D14F56"/>
    <w:rPr>
      <w:rFonts w:ascii="Cambria" w:eastAsia="Times New Roman" w:hAnsi="Cambria" w:cs="Times New Roman"/>
      <w:sz w:val="22"/>
      <w:szCs w:val="20"/>
    </w:rPr>
  </w:style>
  <w:style w:type="character" w:customStyle="1" w:styleId="Heading6Char">
    <w:name w:val="Heading 6 Char"/>
    <w:basedOn w:val="DefaultParagraphFont"/>
    <w:link w:val="Heading6"/>
    <w:rsid w:val="00D14F56"/>
    <w:rPr>
      <w:rFonts w:ascii="Cambria" w:eastAsia="Times New Roman" w:hAnsi="Cambria" w:cs="Times New Roman"/>
      <w:i/>
      <w:sz w:val="22"/>
      <w:szCs w:val="20"/>
    </w:rPr>
  </w:style>
  <w:style w:type="character" w:customStyle="1" w:styleId="Heading7Char">
    <w:name w:val="Heading 7 Char"/>
    <w:basedOn w:val="DefaultParagraphFont"/>
    <w:link w:val="Heading7"/>
    <w:rsid w:val="00D14F56"/>
    <w:rPr>
      <w:rFonts w:ascii="Arial" w:eastAsia="Times New Roman" w:hAnsi="Arial" w:cs="Times New Roman"/>
      <w:sz w:val="20"/>
      <w:szCs w:val="20"/>
    </w:rPr>
  </w:style>
  <w:style w:type="character" w:customStyle="1" w:styleId="Heading8Char">
    <w:name w:val="Heading 8 Char"/>
    <w:basedOn w:val="DefaultParagraphFont"/>
    <w:link w:val="Heading8"/>
    <w:rsid w:val="00D14F56"/>
    <w:rPr>
      <w:rFonts w:ascii="Arial" w:eastAsia="Times New Roman" w:hAnsi="Arial" w:cs="Times New Roman"/>
      <w:i/>
      <w:sz w:val="20"/>
      <w:szCs w:val="20"/>
    </w:rPr>
  </w:style>
  <w:style w:type="character" w:customStyle="1" w:styleId="Heading9Char">
    <w:name w:val="Heading 9 Char"/>
    <w:basedOn w:val="DefaultParagraphFont"/>
    <w:link w:val="Heading9"/>
    <w:rsid w:val="00D14F56"/>
    <w:rPr>
      <w:rFonts w:ascii="Arial" w:eastAsia="Times New Roman" w:hAnsi="Arial" w:cs="Times New Roman"/>
      <w:b/>
      <w:i/>
      <w:sz w:val="18"/>
      <w:szCs w:val="20"/>
    </w:rPr>
  </w:style>
  <w:style w:type="paragraph" w:styleId="ListParagraph">
    <w:name w:val="List Paragraph"/>
    <w:basedOn w:val="Normal"/>
    <w:uiPriority w:val="34"/>
    <w:qFormat/>
    <w:rsid w:val="00D14F56"/>
    <w:pPr>
      <w:widowControl/>
      <w:spacing w:after="0"/>
      <w:ind w:left="720"/>
      <w:contextualSpacing/>
    </w:pPr>
    <w:rPr>
      <w:rFonts w:ascii="Cambria" w:eastAsia="Cambria" w:hAnsi="Cambria"/>
      <w:color w:val="auto"/>
    </w:rPr>
  </w:style>
  <w:style w:type="character" w:styleId="Hyperlink">
    <w:name w:val="Hyperlink"/>
    <w:basedOn w:val="DefaultParagraphFont"/>
    <w:uiPriority w:val="99"/>
    <w:unhideWhenUsed/>
    <w:rsid w:val="0023315A"/>
    <w:rPr>
      <w:color w:val="0000FF" w:themeColor="hyperlink"/>
      <w:u w:val="single"/>
    </w:rPr>
  </w:style>
  <w:style w:type="paragraph" w:styleId="Footer">
    <w:name w:val="footer"/>
    <w:basedOn w:val="Normal"/>
    <w:link w:val="FooterChar"/>
    <w:uiPriority w:val="99"/>
    <w:unhideWhenUsed/>
    <w:rsid w:val="003F5C7C"/>
    <w:pPr>
      <w:tabs>
        <w:tab w:val="center" w:pos="4320"/>
        <w:tab w:val="right" w:pos="8640"/>
      </w:tabs>
      <w:spacing w:after="0"/>
    </w:pPr>
  </w:style>
  <w:style w:type="character" w:customStyle="1" w:styleId="FooterChar">
    <w:name w:val="Footer Char"/>
    <w:basedOn w:val="DefaultParagraphFont"/>
    <w:link w:val="Footer"/>
    <w:uiPriority w:val="99"/>
    <w:rsid w:val="003F5C7C"/>
    <w:rPr>
      <w:rFonts w:ascii="Times New Roman" w:hAnsi="Times New Roman" w:cs="Times New Roman"/>
      <w:color w:val="000000"/>
    </w:rPr>
  </w:style>
  <w:style w:type="character" w:styleId="PageNumber">
    <w:name w:val="page number"/>
    <w:basedOn w:val="DefaultParagraphFont"/>
    <w:uiPriority w:val="99"/>
    <w:semiHidden/>
    <w:unhideWhenUsed/>
    <w:rsid w:val="003F5C7C"/>
  </w:style>
  <w:style w:type="character" w:styleId="CommentReference">
    <w:name w:val="annotation reference"/>
    <w:basedOn w:val="DefaultParagraphFont"/>
    <w:uiPriority w:val="99"/>
    <w:semiHidden/>
    <w:unhideWhenUsed/>
    <w:rsid w:val="005C3437"/>
    <w:rPr>
      <w:sz w:val="18"/>
      <w:szCs w:val="18"/>
    </w:rPr>
  </w:style>
  <w:style w:type="paragraph" w:styleId="CommentText">
    <w:name w:val="annotation text"/>
    <w:basedOn w:val="Normal"/>
    <w:link w:val="CommentTextChar"/>
    <w:uiPriority w:val="99"/>
    <w:semiHidden/>
    <w:unhideWhenUsed/>
    <w:rsid w:val="005C3437"/>
  </w:style>
  <w:style w:type="character" w:customStyle="1" w:styleId="CommentTextChar">
    <w:name w:val="Comment Text Char"/>
    <w:basedOn w:val="DefaultParagraphFont"/>
    <w:link w:val="CommentText"/>
    <w:uiPriority w:val="99"/>
    <w:semiHidden/>
    <w:rsid w:val="005C3437"/>
    <w:rPr>
      <w:rFonts w:ascii="Times New Roman"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5C3437"/>
    <w:rPr>
      <w:b/>
      <w:bCs/>
      <w:sz w:val="20"/>
      <w:szCs w:val="20"/>
    </w:rPr>
  </w:style>
  <w:style w:type="character" w:customStyle="1" w:styleId="CommentSubjectChar">
    <w:name w:val="Comment Subject Char"/>
    <w:basedOn w:val="CommentTextChar"/>
    <w:link w:val="CommentSubject"/>
    <w:uiPriority w:val="99"/>
    <w:semiHidden/>
    <w:rsid w:val="005C3437"/>
    <w:rPr>
      <w:rFonts w:ascii="Times New Roman" w:hAnsi="Times New Roman" w:cs="Times New Roman"/>
      <w:b/>
      <w:bCs/>
      <w:color w:val="000000"/>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3332</Words>
  <Characters>18998</Characters>
  <Application>Microsoft Office Word</Application>
  <DocSecurity>0</DocSecurity>
  <Lines>158</Lines>
  <Paragraphs>44</Paragraphs>
  <ScaleCrop>false</ScaleCrop>
  <Company>MRW &amp; Associates, LLC</Company>
  <LinksUpToDate>false</LinksUpToDate>
  <CharactersWithSpaces>22286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Norin</dc:creator>
  <cp:lastModifiedBy>Fraud Squad</cp:lastModifiedBy>
  <cp:revision>2</cp:revision>
  <dcterms:created xsi:type="dcterms:W3CDTF">2015-01-22T06:37:00Z</dcterms:created>
  <dcterms:modified xsi:type="dcterms:W3CDTF">2015-01-22T06:37:00Z</dcterms:modified>
</cp:coreProperties>
</file>